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Times New Roman" w:hAnsi="Times New Roman" w:cs="Times New Roman"/>
          <w:b/>
          <w:bCs/>
          <w:lang w:val="en-US" w:eastAsia="zh-CN"/>
        </w:rPr>
      </w:pPr>
      <w:bookmarkStart w:id="0" w:name="_GoBack"/>
      <w:bookmarkEnd w:id="0"/>
      <w:r>
        <w:rPr>
          <w:rFonts w:hint="eastAsia" w:ascii="Times New Roman" w:hAnsi="Times New Roman" w:cs="Times New Roman"/>
          <w:b/>
          <w:bCs/>
          <w:lang w:val="en-US" w:eastAsia="zh-CN"/>
        </w:rPr>
        <w:t>1.Questionnaire design</w:t>
      </w:r>
    </w:p>
    <w:tbl>
      <w:tblPr>
        <w:tblStyle w:val="3"/>
        <w:tblpPr w:leftFromText="180" w:rightFromText="180" w:vertAnchor="text" w:horzAnchor="page" w:tblpX="1218" w:tblpY="483"/>
        <w:tblOverlap w:val="never"/>
        <w:tblW w:w="10000"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55"/>
        <w:gridCol w:w="1809"/>
        <w:gridCol w:w="1220"/>
        <w:gridCol w:w="990"/>
        <w:gridCol w:w="990"/>
        <w:gridCol w:w="1636"/>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Questionnaire</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The satisfaction survey of EVDO and Digital Human</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r>
              <w:rPr>
                <w:rStyle w:val="5"/>
                <w:rFonts w:hint="default" w:ascii="Times New Roman" w:hAnsi="Times New Roman" w:cs="Times New Roman"/>
                <w:i w:val="0"/>
                <w:iCs w:val="0"/>
                <w:color w:val="000000"/>
                <w:lang w:val="en-US" w:eastAsia="zh-CN" w:bidi="ar"/>
              </w:rPr>
              <w:t>Statements</w:t>
            </w:r>
          </w:p>
        </w:tc>
        <w:tc>
          <w:tcPr>
            <w:tcW w:w="1809"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5"/>
                <w:rFonts w:hint="default" w:ascii="Times New Roman" w:hAnsi="Times New Roman" w:cs="Times New Roman"/>
                <w:i w:val="0"/>
                <w:iCs w:val="0"/>
                <w:color w:val="000000"/>
                <w:lang w:val="en-US" w:eastAsia="zh-CN" w:bidi="ar"/>
              </w:rPr>
              <w:t>Very Dissatisfied</w:t>
            </w:r>
          </w:p>
        </w:tc>
        <w:tc>
          <w:tcPr>
            <w:tcW w:w="122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5"/>
                <w:rFonts w:hint="default" w:ascii="Times New Roman" w:hAnsi="Times New Roman" w:cs="Times New Roman"/>
                <w:i w:val="0"/>
                <w:iCs w:val="0"/>
                <w:color w:val="000000"/>
                <w:lang w:val="en-US" w:eastAsia="zh-CN" w:bidi="ar"/>
              </w:rPr>
              <w:t>Dissatisfied</w:t>
            </w:r>
          </w:p>
        </w:tc>
        <w:tc>
          <w:tcPr>
            <w:tcW w:w="990" w:type="dxa"/>
            <w:tcBorders>
              <w:top w:val="nil"/>
              <w:left w:val="nil"/>
              <w:bottom w:val="nil"/>
              <w:right w:val="nil"/>
            </w:tcBorders>
            <w:shd w:val="clear" w:color="auto" w:fill="auto"/>
            <w:noWrap/>
            <w:vAlign w:val="center"/>
          </w:tcPr>
          <w:p>
            <w:pPr>
              <w:jc w:val="left"/>
              <w:rPr>
                <w:rStyle w:val="5"/>
                <w:rFonts w:hint="default" w:ascii="Times New Roman" w:hAnsi="Times New Roman" w:cs="Times New Roman"/>
                <w:i w:val="0"/>
                <w:iCs w:val="0"/>
                <w:color w:val="000000"/>
                <w:lang w:val="en-US" w:eastAsia="zh-CN" w:bidi="ar"/>
              </w:rPr>
            </w:pPr>
            <w:r>
              <w:rPr>
                <w:rStyle w:val="5"/>
                <w:rFonts w:hint="default" w:ascii="Times New Roman" w:hAnsi="Times New Roman" w:cs="Times New Roman"/>
                <w:i w:val="0"/>
                <w:iCs w:val="0"/>
                <w:color w:val="000000"/>
                <w:lang w:val="en-US" w:eastAsia="zh-CN" w:bidi="ar"/>
              </w:rPr>
              <w:t>General</w:t>
            </w:r>
          </w:p>
        </w:tc>
        <w:tc>
          <w:tcPr>
            <w:tcW w:w="990" w:type="dxa"/>
            <w:tcBorders>
              <w:top w:val="nil"/>
              <w:left w:val="nil"/>
              <w:bottom w:val="nil"/>
              <w:right w:val="nil"/>
            </w:tcBorders>
            <w:shd w:val="clear" w:color="auto" w:fill="auto"/>
            <w:noWrap/>
            <w:vAlign w:val="center"/>
          </w:tcPr>
          <w:p>
            <w:pPr>
              <w:jc w:val="left"/>
              <w:rPr>
                <w:rStyle w:val="5"/>
                <w:rFonts w:hint="default" w:ascii="Times New Roman" w:hAnsi="Times New Roman" w:cs="Times New Roman"/>
                <w:i w:val="0"/>
                <w:iCs w:val="0"/>
                <w:color w:val="000000"/>
                <w:lang w:val="en-US" w:eastAsia="zh-CN" w:bidi="ar"/>
              </w:rPr>
            </w:pPr>
            <w:r>
              <w:rPr>
                <w:rStyle w:val="5"/>
                <w:rFonts w:hint="default" w:ascii="Times New Roman" w:hAnsi="Times New Roman" w:cs="Times New Roman"/>
                <w:i w:val="0"/>
                <w:iCs w:val="0"/>
                <w:color w:val="000000"/>
                <w:lang w:val="en-US" w:eastAsia="zh-CN" w:bidi="ar"/>
              </w:rPr>
              <w:t>Satisfied</w:t>
            </w:r>
          </w:p>
        </w:tc>
        <w:tc>
          <w:tcPr>
            <w:tcW w:w="1636" w:type="dxa"/>
            <w:tcBorders>
              <w:top w:val="nil"/>
              <w:left w:val="nil"/>
              <w:bottom w:val="nil"/>
              <w:right w:val="nil"/>
            </w:tcBorders>
            <w:shd w:val="clear" w:color="auto" w:fill="auto"/>
            <w:noWrap/>
            <w:vAlign w:val="center"/>
          </w:tcPr>
          <w:p>
            <w:pPr>
              <w:jc w:val="left"/>
              <w:rPr>
                <w:rStyle w:val="5"/>
                <w:rFonts w:hint="default" w:ascii="Times New Roman" w:hAnsi="Times New Roman" w:cs="Times New Roman"/>
                <w:i w:val="0"/>
                <w:iCs w:val="0"/>
                <w:color w:val="000000"/>
                <w:lang w:val="en-US" w:eastAsia="zh-CN" w:bidi="ar"/>
              </w:rPr>
            </w:pPr>
            <w:r>
              <w:rPr>
                <w:rStyle w:val="5"/>
                <w:rFonts w:hint="default" w:ascii="Times New Roman" w:hAnsi="Times New Roman" w:cs="Times New Roman"/>
                <w:i w:val="0"/>
                <w:iCs w:val="0"/>
                <w:color w:val="000000"/>
                <w:lang w:val="en-US" w:eastAsia="zh-CN" w:bidi="ar"/>
              </w:rPr>
              <w:t>Very Satisfied</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ascii="Times New Roman" w:hAnsi="Times New Roman" w:eastAsia="宋体" w:cs="Times New Roman"/>
                <w:color w:val="000000"/>
                <w:szCs w:val="21"/>
              </w:rPr>
              <w:t>Understanding and remembering anatomical structures</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Visualization of anatomical details</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ascii="Times New Roman" w:hAnsi="Times New Roman" w:cs="Times New Roman"/>
              </w:rPr>
              <w:t>Showing the relative position between these structures</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It is easier and more convenient to understand the anatomical structure</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Regardless of location, it is available when needed</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It is a good learning tool</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Flexible learning style</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ascii="Times New Roman" w:hAnsi="Times New Roman" w:cs="Times New Roman"/>
              </w:rPr>
              <w:t>Identifying anatomical structures from different angles</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Understanding anatomy is fast</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It can save time for learning basic anatomy</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Covering most anatomical structures</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It can enhance my willingness to learn</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cs="Times New Roman"/>
                <w:lang w:val="en-US" w:eastAsia="zh-CN"/>
              </w:rPr>
              <w:t>R</w:t>
            </w:r>
            <w:r>
              <w:rPr>
                <w:rFonts w:ascii="Times New Roman" w:hAnsi="Times New Roman" w:cs="Times New Roman"/>
              </w:rPr>
              <w:t>educing the use of corpses as a learning method</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It is clear and simple to use interactively</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ascii="Times New Roman" w:hAnsi="Times New Roman" w:cs="Times New Roman"/>
              </w:rPr>
              <w:t>I enjoy using it</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ascii="Times New Roman" w:hAnsi="Times New Roman" w:cs="Times New Roman"/>
              </w:rPr>
              <w:t>Interacting with others using this system is easy</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ascii="Times New Roman" w:hAnsi="Times New Roman" w:cs="Times New Roman"/>
              </w:rPr>
              <w:t>Hierarchical anatomical relationships can be observed</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The anatomical structure can be observed from different angles</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Enhance the subjective initiative of learning anatomy</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99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Students' evaluation of current education methods:</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Questions</w:t>
            </w:r>
          </w:p>
        </w:tc>
        <w:tc>
          <w:tcPr>
            <w:tcW w:w="180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Yes.</w:t>
            </w:r>
          </w:p>
        </w:tc>
        <w:tc>
          <w:tcPr>
            <w:tcW w:w="122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No.</w:t>
            </w:r>
          </w:p>
        </w:tc>
        <w:tc>
          <w:tcPr>
            <w:tcW w:w="3616" w:type="dxa"/>
            <w:gridSpan w:val="3"/>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 don’t know.</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Can online courses replace offline classroom teaching?</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p>
        </w:tc>
        <w:tc>
          <w:tcPr>
            <w:tcW w:w="3616" w:type="dxa"/>
            <w:gridSpan w:val="3"/>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In the absence of cadavers, can virtual simulation experiments replace cadaver?</w:t>
            </w:r>
          </w:p>
        </w:tc>
        <w:tc>
          <w:tcPr>
            <w:tcW w:w="180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p>
        </w:tc>
        <w:tc>
          <w:tcPr>
            <w:tcW w:w="122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p>
        </w:tc>
        <w:tc>
          <w:tcPr>
            <w:tcW w:w="3616" w:type="dxa"/>
            <w:gridSpan w:val="3"/>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Can anatomical operation video + specimen replace cadaver dissection?</w:t>
            </w:r>
          </w:p>
        </w:tc>
        <w:tc>
          <w:tcPr>
            <w:tcW w:w="1809" w:type="dxa"/>
            <w:tcBorders>
              <w:top w:val="nil"/>
              <w:left w:val="nil"/>
              <w:bottom w:val="nil"/>
              <w:right w:val="nil"/>
            </w:tcBorders>
            <w:shd w:val="clear" w:color="auto" w:fill="auto"/>
            <w:noWrap/>
            <w:vAlign w:val="center"/>
          </w:tcPr>
          <w:p>
            <w:pPr>
              <w:rPr>
                <w:rFonts w:hint="default" w:ascii="Times New Roman" w:hAnsi="Times New Roman" w:cs="Times New Roman"/>
              </w:rPr>
            </w:pPr>
          </w:p>
        </w:tc>
        <w:tc>
          <w:tcPr>
            <w:tcW w:w="1220" w:type="dxa"/>
            <w:tcBorders>
              <w:top w:val="nil"/>
              <w:left w:val="nil"/>
              <w:bottom w:val="nil"/>
              <w:right w:val="nil"/>
            </w:tcBorders>
            <w:shd w:val="clear" w:color="auto" w:fill="auto"/>
            <w:noWrap/>
            <w:vAlign w:val="center"/>
          </w:tcPr>
          <w:p>
            <w:pPr>
              <w:rPr>
                <w:rFonts w:hint="default" w:ascii="Times New Roman" w:hAnsi="Times New Roman" w:cs="Times New Roman"/>
              </w:rPr>
            </w:pPr>
          </w:p>
        </w:tc>
        <w:tc>
          <w:tcPr>
            <w:tcW w:w="3616" w:type="dxa"/>
            <w:gridSpan w:val="3"/>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Students' preference for auxiliary teaching:</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Do you use anatomy software to assist learning after class?</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Yes.</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No.</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On which websites do you study anatomy after class? Related subjective question:</w:t>
            </w:r>
          </w:p>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 why do you like learning with this website?</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Station B</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Xuexitong</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Chinese University MOOCs</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Xuetang Online</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Tik Tok</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Kwai</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Watermelon video</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Zhihu</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The others</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Your favorite experimental mode of regional anatomy:</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cadaveric dissection+dissection operation video</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dissection operation video+Digital Human</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dissection operation video+EVDO</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cadaveric dissection</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10000" w:type="dxa"/>
            <w:gridSpan w:val="6"/>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autopsy operation video+ specimens</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10000" w:type="dxa"/>
            <w:gridSpan w:val="6"/>
            <w:tcBorders>
              <w:top w:val="nil"/>
              <w:left w:val="nil"/>
              <w:right w:val="nil"/>
            </w:tcBorders>
            <w:shd w:val="clear" w:color="auto" w:fill="auto"/>
            <w:noWrap/>
            <w:vAlign w:val="center"/>
          </w:tcPr>
          <w:p>
            <w:pP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the others</w:t>
            </w:r>
          </w:p>
        </w:tc>
      </w:tr>
    </w:tbl>
    <w:p>
      <w:pPr>
        <w:rPr>
          <w:rFonts w:hint="eastAsia" w:ascii="Times New Roman" w:hAnsi="Times New Roman" w:cs="Times New Roman"/>
          <w:lang w:val="en-US" w:eastAsia="zh-CN"/>
        </w:rPr>
      </w:pPr>
    </w:p>
    <w:p/>
    <w:p/>
    <w:p/>
    <w:p/>
    <w:p/>
    <w:p/>
    <w:p/>
    <w:p/>
    <w:p/>
    <w:p/>
    <w:p/>
    <w:p/>
    <w:p/>
    <w:p/>
    <w:p/>
    <w:p/>
    <w:p>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2.</w:t>
      </w:r>
      <w:r>
        <w:rPr>
          <w:rFonts w:hint="default" w:ascii="Times New Roman" w:hAnsi="Times New Roman" w:cs="Times New Roman"/>
          <w:b/>
          <w:bCs/>
          <w:color w:val="auto"/>
          <w:sz w:val="24"/>
          <w:szCs w:val="24"/>
          <w:lang w:val="en-US" w:eastAsia="zh-CN"/>
        </w:rPr>
        <w:t>T</w:t>
      </w:r>
      <w:r>
        <w:rPr>
          <w:rFonts w:hint="default" w:ascii="Times New Roman" w:hAnsi="Times New Roman" w:cs="Times New Roman"/>
          <w:b/>
          <w:bCs/>
          <w:color w:val="auto"/>
          <w:sz w:val="24"/>
          <w:szCs w:val="24"/>
        </w:rPr>
        <w:t xml:space="preserve">wo </w:t>
      </w:r>
      <w:r>
        <w:rPr>
          <w:rFonts w:hint="default" w:ascii="Times New Roman" w:hAnsi="Times New Roman" w:cs="Times New Roman"/>
          <w:b/>
          <w:bCs/>
          <w:color w:val="auto"/>
          <w:sz w:val="24"/>
          <w:szCs w:val="24"/>
          <w:lang w:val="en-US" w:eastAsia="zh-CN"/>
        </w:rPr>
        <w:t xml:space="preserve">kinds of </w:t>
      </w:r>
      <w:r>
        <w:rPr>
          <w:rFonts w:hint="default" w:ascii="Times New Roman" w:hAnsi="Times New Roman" w:cs="Times New Roman"/>
          <w:b/>
          <w:bCs/>
          <w:color w:val="auto"/>
          <w:sz w:val="24"/>
          <w:szCs w:val="24"/>
        </w:rPr>
        <w:t>virtual simulation teaching platform</w:t>
      </w:r>
    </w:p>
    <w:p>
      <w:pPr>
        <w:spacing w:line="360" w:lineRule="auto"/>
        <w:ind w:firstLine="482" w:firstLineChars="200"/>
        <w:jc w:val="both"/>
        <w:rPr>
          <w:rFonts w:ascii="Times New Roman" w:hAnsi="Times New Roman" w:cs="Times New Roman"/>
          <w:b w:val="0"/>
          <w:bCs w:val="0"/>
          <w:color w:val="auto"/>
          <w:sz w:val="24"/>
          <w:szCs w:val="24"/>
        </w:rPr>
      </w:pPr>
      <w:r>
        <w:rPr>
          <w:rFonts w:ascii="Times New Roman" w:hAnsi="Times New Roman" w:eastAsia="宋体" w:cs="Times New Roman"/>
          <w:b/>
          <w:bCs/>
          <w:color w:val="auto"/>
          <w:sz w:val="24"/>
          <w:szCs w:val="24"/>
        </w:rPr>
        <w:t>EVDO</w:t>
      </w:r>
      <w:r>
        <w:rPr>
          <w:rFonts w:hint="eastAsia" w:ascii="Times New Roman" w:hAnsi="Times New Roman" w:eastAsia="宋体" w:cs="Times New Roman"/>
          <w:b/>
          <w:bCs/>
          <w:color w:val="auto"/>
          <w:sz w:val="24"/>
          <w:szCs w:val="24"/>
          <w:lang w:val="en-US" w:eastAsia="zh-CN"/>
        </w:rPr>
        <w:t>:</w:t>
      </w:r>
      <w:r>
        <w:rPr>
          <w:rFonts w:hint="eastAsia" w:ascii="Times New Roman" w:hAnsi="Times New Roman" w:eastAsia="宋体" w:cs="Times New Roman"/>
          <w:b w:val="0"/>
          <w:bCs w:val="0"/>
          <w:color w:val="auto"/>
          <w:sz w:val="24"/>
          <w:szCs w:val="24"/>
          <w:lang w:val="en-US" w:eastAsia="zh-CN"/>
        </w:rPr>
        <w:t xml:space="preserve"> </w:t>
      </w:r>
      <w:r>
        <w:rPr>
          <w:rFonts w:ascii="Times New Roman" w:hAnsi="Times New Roman" w:cs="Times New Roman"/>
          <w:b w:val="0"/>
          <w:bCs w:val="0"/>
          <w:color w:val="auto"/>
          <w:sz w:val="24"/>
          <w:szCs w:val="24"/>
        </w:rPr>
        <w:t>More than 200 physical specimens can be rotated and enlarged 360° in the “</w:t>
      </w:r>
      <w:r>
        <w:rPr>
          <w:rFonts w:ascii="Times New Roman" w:hAnsi="Times New Roman" w:eastAsia="宋体" w:cs="Times New Roman"/>
          <w:b w:val="0"/>
          <w:bCs w:val="0"/>
          <w:color w:val="auto"/>
          <w:sz w:val="24"/>
          <w:szCs w:val="24"/>
        </w:rPr>
        <w:t xml:space="preserve">EVDO: </w:t>
      </w:r>
      <w:r>
        <w:rPr>
          <w:rFonts w:ascii="Times New Roman" w:hAnsi="Times New Roman" w:cs="Times New Roman"/>
          <w:b w:val="0"/>
          <w:bCs w:val="0"/>
          <w:color w:val="auto"/>
          <w:sz w:val="24"/>
          <w:szCs w:val="24"/>
        </w:rPr>
        <w:t>regional anatomy” resource library. Each specimen has annotations and students can view the structure name. The resource library is divided into eight parts according to the ninth edition of the regional anatomy textbook. Students can choose the desired resources according to the parts. The same part is equipped with multiple resources, and students can observe the specimens from multiple angles and at different levels. At the same time, it also has many sections, such as Systematic Anatomy, Medical Video, Examination System, and Sectional Anatomy, which are important auxiliary teaching tools.</w:t>
      </w:r>
    </w:p>
    <w:p>
      <w:pPr>
        <w:spacing w:line="360" w:lineRule="auto"/>
        <w:ind w:firstLine="482" w:firstLineChars="200"/>
        <w:rPr>
          <w:rFonts w:hint="default" w:ascii="Times New Roman" w:hAnsi="Times New Roman" w:cs="Times New Roman"/>
          <w:b/>
          <w:bCs/>
          <w:color w:val="auto"/>
          <w:lang w:val="en-US" w:eastAsia="zh-CN"/>
        </w:rPr>
      </w:pPr>
      <w:r>
        <w:rPr>
          <w:rFonts w:ascii="Times New Roman" w:hAnsi="Times New Roman" w:cs="Times New Roman"/>
          <w:b/>
          <w:bCs/>
          <w:color w:val="auto"/>
          <w:sz w:val="24"/>
          <w:szCs w:val="24"/>
        </w:rPr>
        <w:t>Digital Human</w:t>
      </w:r>
      <w:r>
        <w:rPr>
          <w:rFonts w:hint="eastAsia" w:ascii="Times New Roman" w:hAnsi="Times New Roman" w:cs="Times New Roman"/>
          <w:b/>
          <w:bCs/>
          <w:color w:val="auto"/>
          <w:sz w:val="24"/>
          <w:szCs w:val="24"/>
          <w:lang w:val="en-US" w:eastAsia="zh-CN"/>
        </w:rPr>
        <w:t>:</w:t>
      </w:r>
      <w:r>
        <w:rPr>
          <w:rFonts w:hint="eastAsia" w:ascii="Times New Roman" w:hAnsi="Times New Roman" w:cs="Times New Roman"/>
          <w:b w:val="0"/>
          <w:bCs w:val="0"/>
          <w:color w:val="auto"/>
          <w:sz w:val="24"/>
          <w:szCs w:val="24"/>
          <w:lang w:val="en-US" w:eastAsia="zh-CN"/>
        </w:rPr>
        <w:t xml:space="preserve"> </w:t>
      </w:r>
      <w:r>
        <w:rPr>
          <w:rFonts w:ascii="Times New Roman" w:hAnsi="Times New Roman" w:cs="Times New Roman"/>
          <w:b w:val="0"/>
          <w:bCs w:val="0"/>
          <w:color w:val="auto"/>
          <w:sz w:val="24"/>
          <w:szCs w:val="24"/>
        </w:rPr>
        <w:t>The Digital Human stand-alone machine in our room was purchased and put into use in 2017. It includes five sections: system anatomy, regional anatomy, cases, micro class, and self-study. The parts of system anatomy and regional anatomy are digital models. Students become familiar with 360° rotation, splitting, transparency and other operations, which can enable them to understand the anatomical structure in more detail when learning. The micro class includes local anatomy operation videos. Rich teaching resources, such as animated explanation videos of systematic anatomy, are available for students to choose from.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kNWIwNzlhMzFjZTBiNmM2NDFkNTljYzAwMWJlMjgifQ=="/>
  </w:docVars>
  <w:rsids>
    <w:rsidRoot w:val="00000000"/>
    <w:rsid w:val="0A051803"/>
    <w:rsid w:val="0B691781"/>
    <w:rsid w:val="0B843CED"/>
    <w:rsid w:val="0CFE62F6"/>
    <w:rsid w:val="0E142609"/>
    <w:rsid w:val="12064AFA"/>
    <w:rsid w:val="1576718C"/>
    <w:rsid w:val="1D1D27B0"/>
    <w:rsid w:val="1E2E1063"/>
    <w:rsid w:val="1E805C34"/>
    <w:rsid w:val="1FB07649"/>
    <w:rsid w:val="264B7354"/>
    <w:rsid w:val="2BBE1B4A"/>
    <w:rsid w:val="33C860F8"/>
    <w:rsid w:val="38675EF6"/>
    <w:rsid w:val="3907025B"/>
    <w:rsid w:val="466F5577"/>
    <w:rsid w:val="4AEC5EED"/>
    <w:rsid w:val="4C991AEB"/>
    <w:rsid w:val="4DE05CCE"/>
    <w:rsid w:val="503C4CB6"/>
    <w:rsid w:val="54C14C28"/>
    <w:rsid w:val="581236EF"/>
    <w:rsid w:val="5B335C14"/>
    <w:rsid w:val="5C3E7FA0"/>
    <w:rsid w:val="609D2C7D"/>
    <w:rsid w:val="678D6547"/>
    <w:rsid w:val="6A274219"/>
    <w:rsid w:val="6F561839"/>
    <w:rsid w:val="72697141"/>
    <w:rsid w:val="78B43736"/>
    <w:rsid w:val="798F54C2"/>
    <w:rsid w:val="7D221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rPr>
      <w:sz w:val="20"/>
      <w:szCs w:val="20"/>
    </w:rPr>
  </w:style>
  <w:style w:type="character" w:customStyle="1" w:styleId="5">
    <w:name w:val="font0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466</Words>
  <Characters>2802</Characters>
  <Lines>0</Lines>
  <Paragraphs>0</Paragraphs>
  <TotalTime>2</TotalTime>
  <ScaleCrop>false</ScaleCrop>
  <LinksUpToDate>false</LinksUpToDate>
  <CharactersWithSpaces>3208</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2022-07-18T00:29:00Z</dcterms:created>
  <dc:creator>86199</dc:creator>
  <cp:lastModifiedBy>鱼鱼儿</cp:lastModifiedBy>
  <dcterms:modified xsi:type="dcterms:W3CDTF">2022-07-31T01:57:49Z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5E0C7D990E854BDF9F65E4207CA31BE6</vt:lpwstr>
  </property>
</Properties>
</file>