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1EC9B" w14:textId="1CD9A9C4" w:rsidR="0021093E" w:rsidRPr="0021093E" w:rsidRDefault="0021093E">
      <w:pPr>
        <w:rPr>
          <w:rFonts w:ascii="Times New Roman" w:hAnsi="Times New Roman" w:cs="Times New Roman"/>
        </w:rPr>
      </w:pPr>
      <w:bookmarkStart w:id="0" w:name="_Hlk111196457"/>
      <w:bookmarkEnd w:id="0"/>
      <w:r w:rsidRPr="0021093E">
        <w:rPr>
          <w:rFonts w:ascii="Times New Roman" w:hAnsi="Times New Roman" w:cs="Times New Roman"/>
        </w:rPr>
        <w:t>Supplementary Information</w:t>
      </w:r>
    </w:p>
    <w:p w14:paraId="62863AE7" w14:textId="0F07E779" w:rsidR="0021093E" w:rsidRDefault="0021093E">
      <w:r>
        <w:rPr>
          <w:noProof/>
        </w:rPr>
        <w:drawing>
          <wp:inline distT="0" distB="0" distL="0" distR="0" wp14:anchorId="3D47BCFD" wp14:editId="02CE5F59">
            <wp:extent cx="5274310" cy="27768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BF793" w14:textId="77777777" w:rsidR="0021093E" w:rsidRPr="0021093E" w:rsidRDefault="0021093E" w:rsidP="0021093E">
      <w:pPr>
        <w:rPr>
          <w:rFonts w:ascii="Times New Roman" w:hAnsi="Times New Roman" w:cs="Times New Roman"/>
        </w:rPr>
      </w:pPr>
      <w:r w:rsidRPr="0021093E">
        <w:rPr>
          <w:rFonts w:ascii="Times New Roman" w:hAnsi="Times New Roman" w:cs="Times New Roman"/>
        </w:rPr>
        <w:t xml:space="preserve">Fig S1. Correlation analysis of grain quality traits in two populations under different environment. </w:t>
      </w:r>
    </w:p>
    <w:p w14:paraId="01F342A6" w14:textId="77777777" w:rsidR="0021093E" w:rsidRDefault="0021093E" w:rsidP="002109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(a) Correlation between different traits and environment of AM122. (b) Correlation between different traits and environment of AM180. PC, Protein Content; OC, Oil Content; SC, Starch Content; FC, Fiber Content. </w:t>
      </w:r>
      <w:r>
        <w:rPr>
          <w:rFonts w:ascii="Times New Roman" w:hAnsi="Times New Roman" w:cs="Times New Roman"/>
          <w:szCs w:val="21"/>
        </w:rPr>
        <w:t xml:space="preserve">19YL, </w:t>
      </w:r>
      <w:proofErr w:type="spellStart"/>
      <w:r>
        <w:rPr>
          <w:rFonts w:ascii="Times New Roman" w:hAnsi="Times New Roman" w:cs="Times New Roman"/>
          <w:szCs w:val="21"/>
        </w:rPr>
        <w:t>Yulin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in 2019</w:t>
      </w:r>
      <w:r>
        <w:rPr>
          <w:rFonts w:ascii="Times New Roman" w:hAnsi="Times New Roman" w:cs="Times New Roman"/>
          <w:szCs w:val="21"/>
        </w:rPr>
        <w:t>; 19YC, Yinchuan</w:t>
      </w:r>
      <w:r>
        <w:rPr>
          <w:rFonts w:ascii="Times New Roman" w:hAnsi="Times New Roman" w:cs="Times New Roman" w:hint="eastAsia"/>
          <w:szCs w:val="21"/>
        </w:rPr>
        <w:t xml:space="preserve"> in 2019</w:t>
      </w:r>
      <w:r>
        <w:rPr>
          <w:rFonts w:ascii="Times New Roman" w:hAnsi="Times New Roman" w:cs="Times New Roman"/>
          <w:szCs w:val="21"/>
        </w:rPr>
        <w:t>; 19UR, Urumqi</w:t>
      </w:r>
      <w:r>
        <w:rPr>
          <w:rFonts w:ascii="Times New Roman" w:hAnsi="Times New Roman" w:cs="Times New Roman" w:hint="eastAsia"/>
          <w:szCs w:val="21"/>
        </w:rPr>
        <w:t xml:space="preserve"> in 2019</w:t>
      </w:r>
      <w:r>
        <w:rPr>
          <w:rFonts w:ascii="Times New Roman" w:hAnsi="Times New Roman" w:cs="Times New Roman"/>
          <w:szCs w:val="21"/>
        </w:rPr>
        <w:t xml:space="preserve">; 19BLUP, </w:t>
      </w:r>
      <w:r>
        <w:rPr>
          <w:rFonts w:ascii="Times New Roman" w:hAnsi="Times New Roman" w:cs="Times New Roman"/>
          <w:bCs/>
          <w:szCs w:val="21"/>
        </w:rPr>
        <w:t>Best Linear Unbiased Prediction</w:t>
      </w:r>
      <w:r>
        <w:rPr>
          <w:rFonts w:ascii="Times New Roman" w:hAnsi="Times New Roman" w:cs="Times New Roman" w:hint="eastAsia"/>
          <w:szCs w:val="21"/>
        </w:rPr>
        <w:t xml:space="preserve"> in 2019</w:t>
      </w:r>
      <w:r>
        <w:rPr>
          <w:rFonts w:ascii="Times New Roman" w:hAnsi="Times New Roman" w:cs="Times New Roman"/>
          <w:szCs w:val="21"/>
        </w:rPr>
        <w:t xml:space="preserve">; 20ZY, </w:t>
      </w:r>
      <w:proofErr w:type="spellStart"/>
      <w:r>
        <w:rPr>
          <w:rFonts w:ascii="Times New Roman" w:hAnsi="Times New Roman" w:cs="Times New Roman"/>
          <w:szCs w:val="21"/>
        </w:rPr>
        <w:t>Zhangye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in 2020</w:t>
      </w:r>
      <w:r>
        <w:rPr>
          <w:rFonts w:ascii="Times New Roman" w:hAnsi="Times New Roman" w:cs="Times New Roman"/>
          <w:szCs w:val="21"/>
        </w:rPr>
        <w:t>; 20YC, Yinchuan</w:t>
      </w:r>
      <w:r>
        <w:rPr>
          <w:rFonts w:ascii="Times New Roman" w:hAnsi="Times New Roman" w:cs="Times New Roman" w:hint="eastAsia"/>
          <w:szCs w:val="21"/>
        </w:rPr>
        <w:t xml:space="preserve"> in 2020</w:t>
      </w:r>
      <w:r>
        <w:rPr>
          <w:rFonts w:ascii="Times New Roman" w:hAnsi="Times New Roman" w:cs="Times New Roman"/>
          <w:szCs w:val="21"/>
        </w:rPr>
        <w:t>; 20UR, Urumqi</w:t>
      </w:r>
      <w:r>
        <w:rPr>
          <w:rFonts w:ascii="Times New Roman" w:hAnsi="Times New Roman" w:cs="Times New Roman" w:hint="eastAsia"/>
          <w:szCs w:val="21"/>
        </w:rPr>
        <w:t xml:space="preserve"> in 2020</w:t>
      </w:r>
      <w:r>
        <w:rPr>
          <w:rFonts w:ascii="Times New Roman" w:hAnsi="Times New Roman" w:cs="Times New Roman"/>
          <w:szCs w:val="21"/>
        </w:rPr>
        <w:t>; 20TY, Taiyuan</w:t>
      </w:r>
      <w:r>
        <w:rPr>
          <w:rFonts w:ascii="Times New Roman" w:hAnsi="Times New Roman" w:cs="Times New Roman" w:hint="eastAsia"/>
          <w:szCs w:val="21"/>
        </w:rPr>
        <w:t xml:space="preserve"> in 2020</w:t>
      </w:r>
      <w:r>
        <w:rPr>
          <w:rFonts w:ascii="Times New Roman" w:hAnsi="Times New Roman" w:cs="Times New Roman"/>
          <w:szCs w:val="21"/>
        </w:rPr>
        <w:t xml:space="preserve">; 20BLUP, </w:t>
      </w:r>
      <w:r>
        <w:rPr>
          <w:rFonts w:ascii="Times New Roman" w:hAnsi="Times New Roman" w:cs="Times New Roman"/>
          <w:bCs/>
          <w:szCs w:val="21"/>
        </w:rPr>
        <w:t>Best Linear Unbiased Prediction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in 2020</w:t>
      </w:r>
      <w:r>
        <w:rPr>
          <w:rFonts w:ascii="Times New Roman" w:hAnsi="Times New Roman" w:cs="Times New Roman"/>
        </w:rPr>
        <w:t>. *, ** and *** are significant correlation at P &lt; 0.05, P &lt; 0.01, P &lt; 0.001, respectively.</w:t>
      </w:r>
    </w:p>
    <w:p w14:paraId="41B83869" w14:textId="3C3F5C1E" w:rsidR="0021093E" w:rsidRDefault="0021093E"/>
    <w:p w14:paraId="65BDB12E" w14:textId="3AF9507A" w:rsidR="0021093E" w:rsidRDefault="0021093E">
      <w:r>
        <w:rPr>
          <w:noProof/>
        </w:rPr>
        <w:drawing>
          <wp:inline distT="0" distB="0" distL="0" distR="0" wp14:anchorId="09912487" wp14:editId="2032F81B">
            <wp:extent cx="3788664" cy="3508248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8664" cy="350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A3E9C" w14:textId="77777777" w:rsidR="0021093E" w:rsidRPr="0021093E" w:rsidRDefault="0021093E" w:rsidP="0021093E">
      <w:pPr>
        <w:rPr>
          <w:rFonts w:ascii="Times New Roman" w:hAnsi="Times New Roman" w:cs="Times New Roman"/>
        </w:rPr>
      </w:pPr>
      <w:r w:rsidRPr="0021093E">
        <w:rPr>
          <w:rFonts w:ascii="Times New Roman" w:hAnsi="Times New Roman" w:cs="Times New Roman" w:hint="eastAsia"/>
        </w:rPr>
        <w:t>F</w:t>
      </w:r>
      <w:r w:rsidRPr="0021093E">
        <w:rPr>
          <w:rFonts w:ascii="Times New Roman" w:hAnsi="Times New Roman" w:cs="Times New Roman"/>
        </w:rPr>
        <w:t>ig S2. Population Linkage disequilibrium (LD)</w:t>
      </w:r>
    </w:p>
    <w:p w14:paraId="768E64B0" w14:textId="5E64EBF7" w:rsidR="0021093E" w:rsidRPr="0021093E" w:rsidRDefault="0021093E"/>
    <w:p w14:paraId="60BD397F" w14:textId="249A58B7" w:rsidR="0021093E" w:rsidRDefault="0021093E">
      <w:r>
        <w:rPr>
          <w:noProof/>
        </w:rPr>
        <w:lastRenderedPageBreak/>
        <w:drawing>
          <wp:inline distT="0" distB="0" distL="0" distR="0" wp14:anchorId="504A33E7" wp14:editId="15EF3D5B">
            <wp:extent cx="5274310" cy="29673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26018" w14:textId="2266B468" w:rsidR="0021093E" w:rsidRPr="0021093E" w:rsidRDefault="0021093E" w:rsidP="0021093E">
      <w:pPr>
        <w:widowControl/>
        <w:spacing w:line="300" w:lineRule="auto"/>
        <w:rPr>
          <w:rFonts w:ascii="Times New Roman" w:hAnsi="Times New Roman" w:cs="Times New Roman"/>
          <w:b/>
          <w:szCs w:val="21"/>
        </w:rPr>
      </w:pPr>
      <w:r w:rsidRPr="0021093E">
        <w:rPr>
          <w:rFonts w:ascii="Times New Roman" w:hAnsi="Times New Roman" w:cs="Times New Roman" w:hint="eastAsia"/>
          <w:bCs/>
          <w:szCs w:val="21"/>
        </w:rPr>
        <w:t>F</w:t>
      </w:r>
      <w:r w:rsidRPr="0021093E">
        <w:rPr>
          <w:rFonts w:ascii="Times New Roman" w:hAnsi="Times New Roman" w:cs="Times New Roman"/>
          <w:bCs/>
          <w:szCs w:val="21"/>
        </w:rPr>
        <w:t>ig S3. Circular Manhattan map of four grain quality related traits for two panels.</w:t>
      </w:r>
      <w:r w:rsidRPr="0021093E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Circular Manhattan map of protein content for AM122.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Circular Manhattan map of oil content for AM122.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Circular Manhattan map of starch content for AM122.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Circular Manhattan map of fiber content for AM122.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Circular Manhattan map of protein content for AM180.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Circular Manhattan map of oil content for AM180.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Circular Manhattan map of starch content for AM180.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Circular Manhattan map of fiber content for AM180.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Set threshold P = 1×10</w:t>
      </w:r>
      <w:r>
        <w:rPr>
          <w:rFonts w:ascii="Times New Roman" w:hAnsi="Times New Roman" w:cs="Times New Roman"/>
          <w:vertAlign w:val="superscript"/>
        </w:rPr>
        <w:t>-4</w:t>
      </w:r>
      <w:r>
        <w:rPr>
          <w:rFonts w:ascii="Times New Roman" w:hAnsi="Times New Roman" w:cs="Times New Roman"/>
        </w:rPr>
        <w:t>.</w:t>
      </w:r>
    </w:p>
    <w:p w14:paraId="790BCC2B" w14:textId="58D71365" w:rsidR="0021093E" w:rsidRDefault="0021093E"/>
    <w:p w14:paraId="4E0FF690" w14:textId="24456A3C" w:rsidR="0021093E" w:rsidRDefault="0021093E">
      <w:r>
        <w:rPr>
          <w:noProof/>
        </w:rPr>
        <w:drawing>
          <wp:inline distT="0" distB="0" distL="0" distR="0" wp14:anchorId="160949AE" wp14:editId="2B13E02D">
            <wp:extent cx="5274310" cy="377698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77EAB" w14:textId="7166A791" w:rsidR="0021093E" w:rsidRPr="0021093E" w:rsidRDefault="0021093E" w:rsidP="0021093E">
      <w:pPr>
        <w:widowControl/>
        <w:spacing w:line="300" w:lineRule="auto"/>
        <w:rPr>
          <w:rFonts w:ascii="Times New Roman" w:hAnsi="Times New Roman" w:cs="Times New Roman"/>
          <w:bCs/>
          <w:szCs w:val="21"/>
        </w:rPr>
      </w:pPr>
      <w:r w:rsidRPr="0021093E">
        <w:rPr>
          <w:rFonts w:ascii="Times New Roman" w:hAnsi="Times New Roman" w:cs="Times New Roman"/>
          <w:bCs/>
          <w:szCs w:val="21"/>
        </w:rPr>
        <w:lastRenderedPageBreak/>
        <w:t xml:space="preserve">Fig S4. Analysis of phenotypic differences of different alleles at association sites </w:t>
      </w:r>
      <w:r w:rsidRPr="0021093E">
        <w:rPr>
          <w:rFonts w:ascii="Times New Roman" w:hAnsi="Times New Roman" w:cs="Times New Roman" w:hint="eastAsia"/>
          <w:bCs/>
          <w:szCs w:val="21"/>
        </w:rPr>
        <w:t>(</w:t>
      </w:r>
      <w:r w:rsidRPr="0021093E">
        <w:rPr>
          <w:rFonts w:ascii="Times New Roman" w:hAnsi="Times New Roman" w:cs="Times New Roman"/>
          <w:bCs/>
          <w:szCs w:val="21"/>
        </w:rPr>
        <w:t>PVE</w:t>
      </w:r>
      <w:r w:rsidRPr="0021093E">
        <w:rPr>
          <w:rFonts w:ascii="Times New Roman" w:hAnsi="Times New Roman" w:cs="Times New Roman" w:hint="eastAsia"/>
          <w:bCs/>
          <w:szCs w:val="21"/>
        </w:rPr>
        <w:t>≥</w:t>
      </w:r>
      <w:r w:rsidRPr="0021093E">
        <w:rPr>
          <w:rFonts w:ascii="Times New Roman" w:hAnsi="Times New Roman" w:cs="Times New Roman"/>
          <w:bCs/>
          <w:szCs w:val="21"/>
        </w:rPr>
        <w:t>15%).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***indicates significant at the level of P &lt; 0.001</w:t>
      </w:r>
      <w:r>
        <w:rPr>
          <w:rFonts w:ascii="Times New Roman" w:hAnsi="Times New Roman" w:cs="Times New Roman" w:hint="eastAsia"/>
          <w:bCs/>
          <w:szCs w:val="21"/>
        </w:rPr>
        <w:t>,</w:t>
      </w:r>
      <w:r>
        <w:rPr>
          <w:rFonts w:ascii="Times New Roman" w:hAnsi="Times New Roman" w:cs="Times New Roman"/>
          <w:bCs/>
          <w:szCs w:val="21"/>
        </w:rPr>
        <w:t xml:space="preserve"> ** indicates significant at the level of P &lt; 0.01</w:t>
      </w:r>
      <w:r>
        <w:rPr>
          <w:rFonts w:ascii="Times New Roman" w:hAnsi="Times New Roman" w:cs="Times New Roman" w:hint="eastAsia"/>
          <w:bCs/>
          <w:szCs w:val="21"/>
        </w:rPr>
        <w:t>,</w:t>
      </w:r>
      <w:r>
        <w:rPr>
          <w:rFonts w:ascii="Times New Roman" w:hAnsi="Times New Roman" w:cs="Times New Roman"/>
          <w:bCs/>
          <w:szCs w:val="21"/>
        </w:rPr>
        <w:t xml:space="preserve"> * indicates significant at the level of P &lt; 0.05, ns means not significant.</w:t>
      </w:r>
    </w:p>
    <w:p w14:paraId="2F9EAAE3" w14:textId="348BF9D6" w:rsidR="0021093E" w:rsidRPr="0021093E" w:rsidRDefault="0021093E"/>
    <w:p w14:paraId="78FC5843" w14:textId="2BEFBE6F" w:rsidR="0021093E" w:rsidRDefault="0021093E">
      <w:r>
        <w:rPr>
          <w:noProof/>
        </w:rPr>
        <w:drawing>
          <wp:inline distT="0" distB="0" distL="0" distR="0" wp14:anchorId="27696132" wp14:editId="26A44EA1">
            <wp:extent cx="5274310" cy="69672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6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A969B" w14:textId="423D913D" w:rsidR="0021093E" w:rsidRPr="0021093E" w:rsidRDefault="0021093E" w:rsidP="0021093E">
      <w:pPr>
        <w:widowControl/>
        <w:spacing w:line="300" w:lineRule="auto"/>
        <w:rPr>
          <w:rFonts w:ascii="Times New Roman" w:hAnsi="Times New Roman" w:cs="Times New Roman"/>
          <w:bCs/>
          <w:szCs w:val="21"/>
        </w:rPr>
      </w:pPr>
      <w:r w:rsidRPr="0021093E">
        <w:rPr>
          <w:rFonts w:ascii="Times New Roman" w:hAnsi="Times New Roman" w:cs="Times New Roman"/>
          <w:bCs/>
          <w:szCs w:val="21"/>
        </w:rPr>
        <w:t>Fig S5. Dynamic relative expression (</w:t>
      </w:r>
      <w:r w:rsidRPr="0021093E">
        <w:rPr>
          <w:rFonts w:ascii="Times New Roman" w:hAnsi="Times New Roman" w:cs="Times New Roman" w:hint="eastAsia"/>
          <w:bCs/>
          <w:szCs w:val="21"/>
        </w:rPr>
        <w:t>R</w:t>
      </w:r>
      <w:r w:rsidRPr="0021093E">
        <w:rPr>
          <w:rFonts w:ascii="Times New Roman" w:hAnsi="Times New Roman" w:cs="Times New Roman"/>
          <w:bCs/>
          <w:szCs w:val="21"/>
        </w:rPr>
        <w:t>PKM</w:t>
      </w:r>
      <w:r w:rsidRPr="0021093E">
        <w:rPr>
          <w:rFonts w:ascii="Times New Roman" w:hAnsi="Times New Roman" w:cs="Times New Roman" w:hint="eastAsia"/>
          <w:bCs/>
          <w:szCs w:val="21"/>
        </w:rPr>
        <w:t>≥</w:t>
      </w:r>
      <w:r w:rsidRPr="0021093E">
        <w:rPr>
          <w:rFonts w:ascii="Times New Roman" w:hAnsi="Times New Roman" w:cs="Times New Roman"/>
          <w:bCs/>
          <w:szCs w:val="21"/>
        </w:rPr>
        <w:t>1</w:t>
      </w:r>
      <w:r w:rsidRPr="0021093E">
        <w:rPr>
          <w:rFonts w:ascii="Times New Roman" w:hAnsi="Times New Roman" w:cs="Times New Roman" w:hint="eastAsia"/>
          <w:bCs/>
          <w:szCs w:val="21"/>
        </w:rPr>
        <w:t>)</w:t>
      </w:r>
      <w:r w:rsidRPr="0021093E">
        <w:rPr>
          <w:rFonts w:ascii="Times New Roman" w:hAnsi="Times New Roman" w:cs="Times New Roman"/>
          <w:bCs/>
          <w:szCs w:val="21"/>
        </w:rPr>
        <w:t xml:space="preserve"> patterns of </w:t>
      </w:r>
      <w:r w:rsidRPr="0021093E">
        <w:rPr>
          <w:rFonts w:ascii="Times New Roman" w:hAnsi="Times New Roman" w:cs="Times New Roman" w:hint="eastAsia"/>
          <w:bCs/>
          <w:szCs w:val="21"/>
        </w:rPr>
        <w:t xml:space="preserve">candidate genes around 200kb to the associated SNP with </w:t>
      </w:r>
      <w:r w:rsidRPr="0021093E">
        <w:rPr>
          <w:rFonts w:ascii="Times New Roman" w:hAnsi="Times New Roman" w:cs="Times New Roman"/>
          <w:bCs/>
          <w:szCs w:val="21"/>
        </w:rPr>
        <w:t>fiber content</w:t>
      </w:r>
      <w:r w:rsidRPr="0021093E">
        <w:rPr>
          <w:rFonts w:ascii="Times New Roman" w:hAnsi="Times New Roman" w:cs="Times New Roman" w:hint="eastAsia"/>
          <w:bCs/>
          <w:szCs w:val="21"/>
        </w:rPr>
        <w:t xml:space="preserve"> in B73 </w:t>
      </w:r>
      <w:r w:rsidRPr="0021093E">
        <w:rPr>
          <w:rFonts w:ascii="Times New Roman" w:hAnsi="Times New Roman" w:cs="Times New Roman"/>
          <w:bCs/>
          <w:szCs w:val="21"/>
        </w:rPr>
        <w:t>.</w:t>
      </w:r>
    </w:p>
    <w:p w14:paraId="54E42346" w14:textId="72AA6751" w:rsidR="0021093E" w:rsidRDefault="0021093E"/>
    <w:p w14:paraId="0E4A93F4" w14:textId="6BBAF670" w:rsidR="00095CDF" w:rsidRDefault="00095CDF">
      <w:r>
        <w:rPr>
          <w:noProof/>
        </w:rPr>
        <w:lastRenderedPageBreak/>
        <w:drawing>
          <wp:inline distT="0" distB="0" distL="0" distR="0" wp14:anchorId="7E8D05C5" wp14:editId="6A95C2E9">
            <wp:extent cx="5274310" cy="65411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3612E" w14:textId="77777777" w:rsidR="00095CDF" w:rsidRPr="00095CDF" w:rsidRDefault="00095CDF" w:rsidP="00095CDF">
      <w:pPr>
        <w:widowControl/>
        <w:spacing w:line="300" w:lineRule="auto"/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  <w:szCs w:val="21"/>
        </w:rPr>
        <w:t>Fig S6. Dynamic relative expression (</w:t>
      </w:r>
      <w:r w:rsidRPr="00095CDF">
        <w:rPr>
          <w:rFonts w:ascii="Times New Roman" w:hAnsi="Times New Roman" w:cs="Times New Roman" w:hint="eastAsia"/>
          <w:bCs/>
          <w:szCs w:val="21"/>
        </w:rPr>
        <w:t>R</w:t>
      </w:r>
      <w:r w:rsidRPr="00095CDF">
        <w:rPr>
          <w:rFonts w:ascii="Times New Roman" w:hAnsi="Times New Roman" w:cs="Times New Roman"/>
          <w:bCs/>
          <w:szCs w:val="21"/>
        </w:rPr>
        <w:t xml:space="preserve">PKM </w:t>
      </w:r>
      <w:r w:rsidRPr="00095CDF">
        <w:rPr>
          <w:rFonts w:ascii="Times New Roman" w:hAnsi="Times New Roman" w:cs="Times New Roman" w:hint="eastAsia"/>
          <w:bCs/>
          <w:szCs w:val="21"/>
        </w:rPr>
        <w:t>≥</w:t>
      </w:r>
      <w:r w:rsidRPr="00095CDF">
        <w:rPr>
          <w:rFonts w:ascii="Times New Roman" w:hAnsi="Times New Roman" w:cs="Times New Roman"/>
          <w:bCs/>
          <w:szCs w:val="21"/>
        </w:rPr>
        <w:t>1</w:t>
      </w:r>
      <w:r w:rsidRPr="00095CDF">
        <w:rPr>
          <w:rFonts w:ascii="Times New Roman" w:hAnsi="Times New Roman" w:cs="Times New Roman" w:hint="eastAsia"/>
          <w:bCs/>
          <w:szCs w:val="21"/>
        </w:rPr>
        <w:t>)</w:t>
      </w:r>
      <w:r w:rsidRPr="00095CDF">
        <w:rPr>
          <w:rFonts w:ascii="Times New Roman" w:hAnsi="Times New Roman" w:cs="Times New Roman"/>
          <w:bCs/>
          <w:szCs w:val="21"/>
        </w:rPr>
        <w:t xml:space="preserve"> patterns of 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candidate genes around 200kb to the associated SNP with </w:t>
      </w:r>
      <w:r w:rsidRPr="00095CDF">
        <w:rPr>
          <w:rFonts w:ascii="Times New Roman" w:hAnsi="Times New Roman" w:cs="Times New Roman"/>
          <w:bCs/>
          <w:szCs w:val="21"/>
        </w:rPr>
        <w:t>oil content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 in B73 </w:t>
      </w:r>
      <w:r w:rsidRPr="00095CDF">
        <w:rPr>
          <w:rFonts w:ascii="Times New Roman" w:hAnsi="Times New Roman" w:cs="Times New Roman"/>
          <w:bCs/>
          <w:szCs w:val="21"/>
        </w:rPr>
        <w:t>.</w:t>
      </w:r>
    </w:p>
    <w:p w14:paraId="6469E2BE" w14:textId="4D2C7926" w:rsidR="00095CDF" w:rsidRPr="00095CDF" w:rsidRDefault="00095CDF"/>
    <w:p w14:paraId="3E3096BF" w14:textId="77777777" w:rsidR="00095CDF" w:rsidRPr="0021093E" w:rsidRDefault="00095CDF">
      <w:pPr>
        <w:rPr>
          <w:rFonts w:hint="eastAsia"/>
        </w:rPr>
      </w:pPr>
    </w:p>
    <w:p w14:paraId="1CFC0D06" w14:textId="7BE7A5BE" w:rsidR="0021093E" w:rsidRDefault="0021093E"/>
    <w:p w14:paraId="00CE540D" w14:textId="067B2B1A" w:rsidR="00095CDF" w:rsidRDefault="00095CDF"/>
    <w:p w14:paraId="3E3136A6" w14:textId="010A581B" w:rsidR="00095CDF" w:rsidRDefault="00095CDF"/>
    <w:p w14:paraId="04E2B737" w14:textId="089B5D53" w:rsidR="00095CDF" w:rsidRDefault="00095CDF"/>
    <w:p w14:paraId="4B57FBCC" w14:textId="096395FD" w:rsidR="00095CDF" w:rsidRDefault="00095CDF"/>
    <w:p w14:paraId="4C7DBE89" w14:textId="0F036D62" w:rsidR="00095CDF" w:rsidRDefault="00095CDF"/>
    <w:p w14:paraId="1187F364" w14:textId="5F67FB92" w:rsidR="00095CDF" w:rsidRDefault="00095CDF">
      <w:r>
        <w:rPr>
          <w:noProof/>
        </w:rPr>
        <w:lastRenderedPageBreak/>
        <w:drawing>
          <wp:inline distT="0" distB="0" distL="0" distR="0" wp14:anchorId="332B04A1" wp14:editId="2D631D1F">
            <wp:extent cx="5274310" cy="6983095"/>
            <wp:effectExtent l="0" t="0" r="254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103E7" w14:textId="34E22535" w:rsidR="00095CDF" w:rsidRPr="00095CDF" w:rsidRDefault="00095CDF" w:rsidP="00095CDF">
      <w:pPr>
        <w:widowControl/>
        <w:spacing w:line="300" w:lineRule="auto"/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  <w:szCs w:val="21"/>
        </w:rPr>
        <w:t>Fig S7. Dynamic relative expression (</w:t>
      </w:r>
      <w:r w:rsidRPr="00095CDF">
        <w:rPr>
          <w:rFonts w:ascii="Times New Roman" w:hAnsi="Times New Roman" w:cs="Times New Roman" w:hint="eastAsia"/>
          <w:bCs/>
          <w:szCs w:val="21"/>
        </w:rPr>
        <w:t>R</w:t>
      </w:r>
      <w:r w:rsidRPr="00095CDF">
        <w:rPr>
          <w:rFonts w:ascii="Times New Roman" w:hAnsi="Times New Roman" w:cs="Times New Roman"/>
          <w:bCs/>
          <w:szCs w:val="21"/>
        </w:rPr>
        <w:t xml:space="preserve">PKM </w:t>
      </w:r>
      <w:r w:rsidRPr="00095CDF">
        <w:rPr>
          <w:rFonts w:ascii="Times New Roman" w:hAnsi="Times New Roman" w:cs="Times New Roman" w:hint="eastAsia"/>
          <w:bCs/>
          <w:szCs w:val="21"/>
        </w:rPr>
        <w:t>≥</w:t>
      </w:r>
      <w:r w:rsidRPr="00095CDF">
        <w:rPr>
          <w:rFonts w:ascii="Times New Roman" w:hAnsi="Times New Roman" w:cs="Times New Roman"/>
          <w:bCs/>
          <w:szCs w:val="21"/>
        </w:rPr>
        <w:t>1</w:t>
      </w:r>
      <w:r w:rsidRPr="00095CDF">
        <w:rPr>
          <w:rFonts w:ascii="Times New Roman" w:hAnsi="Times New Roman" w:cs="Times New Roman" w:hint="eastAsia"/>
          <w:bCs/>
          <w:szCs w:val="21"/>
        </w:rPr>
        <w:t>)</w:t>
      </w:r>
      <w:r w:rsidRPr="00095CDF">
        <w:rPr>
          <w:rFonts w:ascii="Times New Roman" w:hAnsi="Times New Roman" w:cs="Times New Roman"/>
          <w:bCs/>
          <w:szCs w:val="21"/>
        </w:rPr>
        <w:t xml:space="preserve"> patterns of 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candidate genes around 200kb to the associated SNP with </w:t>
      </w:r>
      <w:r w:rsidRPr="00095CDF">
        <w:rPr>
          <w:rFonts w:ascii="Times New Roman" w:hAnsi="Times New Roman" w:cs="Times New Roman"/>
          <w:bCs/>
          <w:szCs w:val="21"/>
        </w:rPr>
        <w:t>pr</w:t>
      </w:r>
      <w:r w:rsidRPr="00095CDF">
        <w:rPr>
          <w:rFonts w:ascii="Times New Roman" w:hAnsi="Times New Roman" w:cs="Times New Roman"/>
          <w:bCs/>
          <w:szCs w:val="21"/>
        </w:rPr>
        <w:t>o</w:t>
      </w:r>
      <w:r w:rsidRPr="00095CDF">
        <w:rPr>
          <w:rFonts w:ascii="Times New Roman" w:hAnsi="Times New Roman" w:cs="Times New Roman"/>
          <w:bCs/>
          <w:szCs w:val="21"/>
        </w:rPr>
        <w:t>tein content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 in B73 </w:t>
      </w:r>
      <w:r w:rsidRPr="00095CDF">
        <w:rPr>
          <w:rFonts w:ascii="Times New Roman" w:hAnsi="Times New Roman" w:cs="Times New Roman"/>
          <w:bCs/>
          <w:szCs w:val="21"/>
        </w:rPr>
        <w:t>.</w:t>
      </w:r>
    </w:p>
    <w:p w14:paraId="7DB84142" w14:textId="20AC7079" w:rsidR="00095CDF" w:rsidRPr="00095CDF" w:rsidRDefault="00095CDF"/>
    <w:p w14:paraId="1263903A" w14:textId="285463CE" w:rsidR="00095CDF" w:rsidRDefault="00095CDF"/>
    <w:p w14:paraId="48858EDB" w14:textId="46C64A2A" w:rsidR="00095CDF" w:rsidRDefault="00095CDF"/>
    <w:p w14:paraId="40180899" w14:textId="750E992A" w:rsidR="00095CDF" w:rsidRDefault="00095CDF"/>
    <w:p w14:paraId="4C16DA51" w14:textId="23C22B39" w:rsidR="00095CDF" w:rsidRDefault="00095CDF"/>
    <w:p w14:paraId="6B00DC5B" w14:textId="1B12872C" w:rsidR="00095CDF" w:rsidRDefault="00095CDF"/>
    <w:p w14:paraId="30D85D0E" w14:textId="6C30BE56" w:rsidR="00095CDF" w:rsidRDefault="00095CD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502CDFC" wp14:editId="6295A613">
            <wp:extent cx="5274310" cy="621347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1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1192C" w14:textId="171C7492" w:rsidR="00095CDF" w:rsidRDefault="00095CDF" w:rsidP="00095CDF">
      <w:pPr>
        <w:widowControl/>
        <w:spacing w:line="300" w:lineRule="auto"/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  <w:szCs w:val="21"/>
        </w:rPr>
        <w:t>Fig S8. Dynamic relative expression (</w:t>
      </w:r>
      <w:r w:rsidRPr="00095CDF">
        <w:rPr>
          <w:rFonts w:ascii="Times New Roman" w:hAnsi="Times New Roman" w:cs="Times New Roman" w:hint="eastAsia"/>
          <w:bCs/>
          <w:szCs w:val="21"/>
        </w:rPr>
        <w:t>R</w:t>
      </w:r>
      <w:r w:rsidRPr="00095CDF">
        <w:rPr>
          <w:rFonts w:ascii="Times New Roman" w:hAnsi="Times New Roman" w:cs="Times New Roman"/>
          <w:bCs/>
          <w:szCs w:val="21"/>
        </w:rPr>
        <w:t xml:space="preserve">PKM </w:t>
      </w:r>
      <w:r w:rsidRPr="00095CDF">
        <w:rPr>
          <w:rFonts w:ascii="Times New Roman" w:hAnsi="Times New Roman" w:cs="Times New Roman" w:hint="eastAsia"/>
          <w:bCs/>
          <w:szCs w:val="21"/>
        </w:rPr>
        <w:t>≥</w:t>
      </w:r>
      <w:r w:rsidRPr="00095CDF">
        <w:rPr>
          <w:rFonts w:ascii="Times New Roman" w:hAnsi="Times New Roman" w:cs="Times New Roman"/>
          <w:bCs/>
          <w:szCs w:val="21"/>
        </w:rPr>
        <w:t>1</w:t>
      </w:r>
      <w:r w:rsidRPr="00095CDF">
        <w:rPr>
          <w:rFonts w:ascii="Times New Roman" w:hAnsi="Times New Roman" w:cs="Times New Roman" w:hint="eastAsia"/>
          <w:bCs/>
          <w:szCs w:val="21"/>
        </w:rPr>
        <w:t>)</w:t>
      </w:r>
      <w:r w:rsidRPr="00095CDF">
        <w:rPr>
          <w:rFonts w:ascii="Times New Roman" w:hAnsi="Times New Roman" w:cs="Times New Roman"/>
          <w:bCs/>
          <w:szCs w:val="21"/>
        </w:rPr>
        <w:t xml:space="preserve"> patterns of 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candidate genes around 200kb to the associated SNP with </w:t>
      </w:r>
      <w:r w:rsidRPr="00095CDF">
        <w:rPr>
          <w:rFonts w:ascii="Times New Roman" w:hAnsi="Times New Roman" w:cs="Times New Roman"/>
          <w:bCs/>
          <w:szCs w:val="21"/>
        </w:rPr>
        <w:t>starch content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 in B73 </w:t>
      </w:r>
      <w:r w:rsidRPr="00095CDF">
        <w:rPr>
          <w:rFonts w:ascii="Times New Roman" w:hAnsi="Times New Roman" w:cs="Times New Roman"/>
          <w:bCs/>
          <w:szCs w:val="21"/>
        </w:rPr>
        <w:t>.</w:t>
      </w:r>
    </w:p>
    <w:p w14:paraId="39B0B55E" w14:textId="77777777" w:rsidR="00095CDF" w:rsidRPr="00095CDF" w:rsidRDefault="00095CDF" w:rsidP="00095CDF">
      <w:pPr>
        <w:widowControl/>
        <w:spacing w:line="300" w:lineRule="auto"/>
        <w:rPr>
          <w:rFonts w:ascii="Times New Roman" w:hAnsi="Times New Roman" w:cs="Times New Roman"/>
          <w:bCs/>
          <w:szCs w:val="21"/>
        </w:rPr>
      </w:pPr>
    </w:p>
    <w:p w14:paraId="6626BF27" w14:textId="40BD811B" w:rsidR="00095CDF" w:rsidRDefault="00095CDF" w:rsidP="00095CDF">
      <w:pPr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  <w:szCs w:val="21"/>
        </w:rPr>
        <w:t xml:space="preserve">Table S1. Basic statistical description of grain quality traits in two panels and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BLUP.a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 xml:space="preserve">, the specific environment: YL is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Yulin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 xml:space="preserve">; UR is Urumqi; YC is Yinchuan; ZY is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Zhangye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>; TY is Taiyuan; BLUP is Best Linear Unbiased Prediction. b, standard deviation</w:t>
      </w:r>
      <w:r w:rsidRPr="00095CDF">
        <w:rPr>
          <w:rFonts w:ascii="Times New Roman" w:hAnsi="Times New Roman" w:cs="Times New Roman" w:hint="eastAsia"/>
          <w:bCs/>
          <w:szCs w:val="21"/>
        </w:rPr>
        <w:t>.</w:t>
      </w:r>
      <w:r w:rsidRPr="00095CDF">
        <w:rPr>
          <w:rFonts w:ascii="Times New Roman" w:hAnsi="Times New Roman" w:cs="Times New Roman"/>
          <w:bCs/>
          <w:szCs w:val="21"/>
        </w:rPr>
        <w:t xml:space="preserve"> c, coefficient of variation</w:t>
      </w:r>
    </w:p>
    <w:p w14:paraId="410ECDAA" w14:textId="77777777" w:rsidR="00095CDF" w:rsidRPr="00095CDF" w:rsidRDefault="00095CDF" w:rsidP="00095CDF">
      <w:pPr>
        <w:rPr>
          <w:rFonts w:ascii="Times New Roman" w:hAnsi="Times New Roman" w:cs="Times New Roman"/>
          <w:bCs/>
          <w:szCs w:val="21"/>
        </w:rPr>
      </w:pPr>
    </w:p>
    <w:p w14:paraId="093C9C12" w14:textId="0E8B58BA" w:rsidR="00095CDF" w:rsidRDefault="00095CDF" w:rsidP="00095CDF">
      <w:pPr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  <w:szCs w:val="21"/>
        </w:rPr>
        <w:t xml:space="preserve">Table S2. All significant SNPs of the different grain quality </w:t>
      </w:r>
      <w:proofErr w:type="spellStart"/>
      <w:proofErr w:type="gramStart"/>
      <w:r w:rsidRPr="00095CDF">
        <w:rPr>
          <w:rFonts w:ascii="Times New Roman" w:hAnsi="Times New Roman" w:cs="Times New Roman"/>
          <w:bCs/>
          <w:szCs w:val="21"/>
        </w:rPr>
        <w:t>traits.a</w:t>
      </w:r>
      <w:proofErr w:type="spellEnd"/>
      <w:proofErr w:type="gramEnd"/>
      <w:r w:rsidRPr="00095CDF">
        <w:rPr>
          <w:rFonts w:ascii="Times New Roman" w:hAnsi="Times New Roman" w:cs="Times New Roman"/>
          <w:bCs/>
          <w:szCs w:val="21"/>
        </w:rPr>
        <w:t>, number; b, chromosome</w:t>
      </w:r>
      <w:r w:rsidRPr="00095CDF">
        <w:rPr>
          <w:rFonts w:ascii="Times New Roman" w:hAnsi="Times New Roman" w:cs="Times New Roman" w:hint="eastAsia"/>
          <w:bCs/>
          <w:szCs w:val="21"/>
        </w:rPr>
        <w:t>;</w:t>
      </w:r>
      <w:r w:rsidRPr="00095CDF">
        <w:rPr>
          <w:rFonts w:ascii="Times New Roman" w:hAnsi="Times New Roman" w:cs="Times New Roman"/>
          <w:bCs/>
          <w:szCs w:val="21"/>
        </w:rPr>
        <w:t xml:space="preserve"> c, environment. YL is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Yulin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 xml:space="preserve">; UR is Urumqi; YC is Yinchuan; ZY is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Zhangye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>; TY is Taiyuan; BLUP is Best Linear Unbiased Prediction. d, MAF, Minor Allele Frequencies; e, Phenotypic Variation Explained.</w:t>
      </w:r>
    </w:p>
    <w:p w14:paraId="12D7A19A" w14:textId="77777777" w:rsidR="00095CDF" w:rsidRPr="00095CDF" w:rsidRDefault="00095CDF" w:rsidP="00095CDF">
      <w:pPr>
        <w:rPr>
          <w:rFonts w:ascii="Times New Roman" w:hAnsi="Times New Roman" w:cs="Times New Roman"/>
          <w:bCs/>
          <w:szCs w:val="21"/>
        </w:rPr>
      </w:pPr>
    </w:p>
    <w:p w14:paraId="1D666B4C" w14:textId="755F561A" w:rsidR="00095CDF" w:rsidRDefault="00095CDF" w:rsidP="00095CDF">
      <w:pPr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</w:pPr>
      <w:r w:rsidRPr="00095CDF">
        <w:rPr>
          <w:rFonts w:ascii="Times New Roman" w:hAnsi="Times New Roman" w:cs="Times New Roman"/>
          <w:bCs/>
          <w:szCs w:val="21"/>
        </w:rPr>
        <w:lastRenderedPageBreak/>
        <w:t>Table S3. Expression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095CDF">
        <w:rPr>
          <w:rFonts w:ascii="Times New Roman" w:hAnsi="Times New Roman" w:cs="Times New Roman"/>
          <w:bCs/>
          <w:szCs w:val="21"/>
        </w:rPr>
        <w:t>(FPKM) of associated genes during kernel development of maize inbred lines B73.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 w:rsidRPr="00095CDF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>DAP is days after pollination.</w:t>
      </w:r>
    </w:p>
    <w:p w14:paraId="65771662" w14:textId="77777777" w:rsidR="00095CDF" w:rsidRPr="00095CDF" w:rsidRDefault="00095CDF" w:rsidP="00095CDF">
      <w:pPr>
        <w:rPr>
          <w:rFonts w:ascii="Times New Roman" w:hAnsi="Times New Roman" w:cs="Times New Roman"/>
          <w:bCs/>
          <w:szCs w:val="21"/>
        </w:rPr>
      </w:pPr>
    </w:p>
    <w:p w14:paraId="7D2F15DA" w14:textId="77777777" w:rsidR="00095CDF" w:rsidRPr="00095CDF" w:rsidRDefault="00095CDF" w:rsidP="00095CDF">
      <w:pPr>
        <w:rPr>
          <w:rFonts w:ascii="Times New Roman" w:hAnsi="Times New Roman" w:cs="Times New Roman"/>
          <w:bCs/>
        </w:rPr>
      </w:pPr>
      <w:r w:rsidRPr="00095CDF">
        <w:rPr>
          <w:rFonts w:ascii="Times New Roman" w:hAnsi="Times New Roman" w:cs="Times New Roman"/>
          <w:bCs/>
          <w:szCs w:val="21"/>
        </w:rPr>
        <w:t xml:space="preserve">Table S4. </w:t>
      </w:r>
      <w:r w:rsidRPr="00095CDF">
        <w:rPr>
          <w:rFonts w:ascii="Times New Roman" w:hAnsi="Times New Roman" w:cs="Times New Roman"/>
          <w:bCs/>
        </w:rPr>
        <w:t>List of high expression candidate genes in the development of grain quality characters.</w:t>
      </w:r>
    </w:p>
    <w:p w14:paraId="126644D5" w14:textId="24A2A005" w:rsidR="00095CDF" w:rsidRDefault="00095CDF" w:rsidP="00095CDF">
      <w:pPr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</w:rPr>
        <w:t xml:space="preserve">a, number. b, chromosome. </w:t>
      </w:r>
      <w:r w:rsidRPr="00095CDF">
        <w:rPr>
          <w:rFonts w:ascii="Times New Roman" w:hAnsi="Times New Roman" w:cs="Times New Roman" w:hint="eastAsia"/>
          <w:bCs/>
          <w:szCs w:val="21"/>
        </w:rPr>
        <w:t>DAP</w:t>
      </w:r>
      <w:r w:rsidRPr="00095CDF">
        <w:rPr>
          <w:rFonts w:ascii="Times New Roman" w:hAnsi="Times New Roman" w:cs="Times New Roman"/>
          <w:bCs/>
          <w:szCs w:val="21"/>
        </w:rPr>
        <w:t>,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 days after pollination.</w:t>
      </w:r>
    </w:p>
    <w:p w14:paraId="0DE1A14F" w14:textId="77777777" w:rsidR="00095CDF" w:rsidRPr="00095CDF" w:rsidRDefault="00095CDF" w:rsidP="00095CDF">
      <w:pPr>
        <w:rPr>
          <w:bCs/>
        </w:rPr>
      </w:pPr>
    </w:p>
    <w:p w14:paraId="4AE5CFBE" w14:textId="6A0944F1" w:rsidR="00095CDF" w:rsidRPr="00095CDF" w:rsidRDefault="00095CDF" w:rsidP="00095CDF">
      <w:pPr>
        <w:rPr>
          <w:rFonts w:ascii="Times New Roman" w:hAnsi="Times New Roman" w:cs="Times New Roman"/>
          <w:bCs/>
        </w:rPr>
      </w:pPr>
      <w:r w:rsidRPr="00095CDF">
        <w:rPr>
          <w:rFonts w:ascii="Times New Roman" w:hAnsi="Times New Roman" w:cs="Times New Roman"/>
          <w:bCs/>
        </w:rPr>
        <w:t>Table S5. Expression (FPKM) of DEGs during kernel development of maize inbred lines KA225 and KB035.</w:t>
      </w:r>
      <w:r>
        <w:rPr>
          <w:rFonts w:ascii="Times New Roman" w:hAnsi="Times New Roman" w:cs="Times New Roman" w:hint="eastAsia"/>
          <w:bCs/>
        </w:rPr>
        <w:t xml:space="preserve"> </w:t>
      </w:r>
      <w:r w:rsidRPr="00095CDF">
        <w:rPr>
          <w:rFonts w:ascii="Times New Roman" w:hAnsi="Times New Roman" w:cs="Times New Roman"/>
          <w:bCs/>
        </w:rPr>
        <w:t>KA is KA225</w:t>
      </w:r>
      <w:r w:rsidRPr="00095CDF">
        <w:rPr>
          <w:rFonts w:ascii="Times New Roman" w:hAnsi="Times New Roman" w:cs="Times New Roman" w:hint="eastAsia"/>
          <w:bCs/>
        </w:rPr>
        <w:t>.</w:t>
      </w:r>
      <w:r w:rsidRPr="00095CDF">
        <w:rPr>
          <w:rFonts w:ascii="Times New Roman" w:hAnsi="Times New Roman" w:cs="Times New Roman"/>
          <w:bCs/>
        </w:rPr>
        <w:t>KB is KB035</w:t>
      </w:r>
      <w:r w:rsidRPr="00095CDF">
        <w:rPr>
          <w:rFonts w:ascii="Times New Roman" w:hAnsi="Times New Roman" w:cs="Times New Roman" w:hint="eastAsia"/>
          <w:bCs/>
        </w:rPr>
        <w:t>.</w:t>
      </w:r>
      <w:r w:rsidRPr="00095CDF">
        <w:rPr>
          <w:rFonts w:ascii="Times New Roman" w:hAnsi="Times New Roman" w:cs="Times New Roman"/>
          <w:bCs/>
        </w:rPr>
        <w:t xml:space="preserve"> </w:t>
      </w:r>
      <w:r w:rsidRPr="00095CDF">
        <w:rPr>
          <w:rFonts w:ascii="Times New Roman" w:hAnsi="Times New Roman" w:cs="Times New Roman" w:hint="eastAsia"/>
          <w:bCs/>
          <w:szCs w:val="21"/>
        </w:rPr>
        <w:t>DAP</w:t>
      </w:r>
      <w:r w:rsidRPr="00095CDF">
        <w:rPr>
          <w:rFonts w:ascii="Times New Roman" w:hAnsi="Times New Roman" w:cs="Times New Roman"/>
          <w:bCs/>
          <w:szCs w:val="21"/>
        </w:rPr>
        <w:t>,</w:t>
      </w:r>
      <w:r w:rsidRPr="00095CDF">
        <w:rPr>
          <w:rFonts w:ascii="Times New Roman" w:hAnsi="Times New Roman" w:cs="Times New Roman" w:hint="eastAsia"/>
          <w:bCs/>
          <w:szCs w:val="21"/>
        </w:rPr>
        <w:t xml:space="preserve"> days after pollination.</w:t>
      </w:r>
    </w:p>
    <w:p w14:paraId="2F13EB51" w14:textId="77777777" w:rsidR="00095CDF" w:rsidRPr="00095CDF" w:rsidRDefault="00095CDF" w:rsidP="00095CDF">
      <w:pPr>
        <w:rPr>
          <w:rFonts w:ascii="Times New Roman" w:hAnsi="Times New Roman" w:cs="Times New Roman"/>
          <w:bCs/>
        </w:rPr>
      </w:pPr>
    </w:p>
    <w:p w14:paraId="6D5F990B" w14:textId="77777777" w:rsidR="00095CDF" w:rsidRPr="00095CDF" w:rsidRDefault="00095CDF" w:rsidP="00095CDF">
      <w:pPr>
        <w:rPr>
          <w:rFonts w:ascii="Times New Roman" w:hAnsi="Times New Roman" w:cs="Times New Roman"/>
          <w:bCs/>
        </w:rPr>
      </w:pPr>
      <w:r w:rsidRPr="00095CDF">
        <w:rPr>
          <w:rFonts w:ascii="Times New Roman" w:hAnsi="Times New Roman" w:cs="Times New Roman"/>
          <w:bCs/>
        </w:rPr>
        <w:t xml:space="preserve">Table S6 </w:t>
      </w:r>
      <w:r w:rsidRPr="00095CDF">
        <w:rPr>
          <w:rFonts w:ascii="Times New Roman" w:hAnsi="Times New Roman" w:cs="Times New Roman" w:hint="eastAsia"/>
          <w:bCs/>
        </w:rPr>
        <w:t>C</w:t>
      </w:r>
      <w:r w:rsidRPr="00095CDF">
        <w:rPr>
          <w:rFonts w:ascii="Times New Roman" w:hAnsi="Times New Roman" w:cs="Times New Roman"/>
          <w:bCs/>
        </w:rPr>
        <w:t>andidate genes encode protein interactions.</w:t>
      </w:r>
    </w:p>
    <w:p w14:paraId="7FE7D447" w14:textId="77777777" w:rsidR="00095CDF" w:rsidRPr="00095CDF" w:rsidRDefault="00095CDF">
      <w:pPr>
        <w:rPr>
          <w:rFonts w:hint="eastAsia"/>
        </w:rPr>
      </w:pPr>
    </w:p>
    <w:p w14:paraId="399FD667" w14:textId="480B9D9B" w:rsidR="005E3817" w:rsidRDefault="005E3817"/>
    <w:sectPr w:rsidR="005E38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B144E" w14:textId="77777777" w:rsidR="0005049D" w:rsidRDefault="0005049D" w:rsidP="0021093E">
      <w:r>
        <w:separator/>
      </w:r>
    </w:p>
  </w:endnote>
  <w:endnote w:type="continuationSeparator" w:id="0">
    <w:p w14:paraId="6DA3DE49" w14:textId="77777777" w:rsidR="0005049D" w:rsidRDefault="0005049D" w:rsidP="0021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E6C4E" w14:textId="77777777" w:rsidR="0005049D" w:rsidRDefault="0005049D" w:rsidP="0021093E">
      <w:r>
        <w:separator/>
      </w:r>
    </w:p>
  </w:footnote>
  <w:footnote w:type="continuationSeparator" w:id="0">
    <w:p w14:paraId="3D625CDB" w14:textId="77777777" w:rsidR="0005049D" w:rsidRDefault="0005049D" w:rsidP="00210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D32"/>
    <w:rsid w:val="0005049D"/>
    <w:rsid w:val="00095CDF"/>
    <w:rsid w:val="0021093E"/>
    <w:rsid w:val="005E3817"/>
    <w:rsid w:val="00643EA6"/>
    <w:rsid w:val="00766877"/>
    <w:rsid w:val="00F0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5A47BA"/>
  <w15:chartTrackingRefBased/>
  <w15:docId w15:val="{ED70CAB0-0F3A-4E81-BFBB-7E278656A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0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09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0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093E"/>
    <w:rPr>
      <w:sz w:val="18"/>
      <w:szCs w:val="18"/>
    </w:rPr>
  </w:style>
  <w:style w:type="paragraph" w:styleId="a7">
    <w:name w:val="List Paragraph"/>
    <w:basedOn w:val="a"/>
    <w:uiPriority w:val="34"/>
    <w:qFormat/>
    <w:rsid w:val="002109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Wan. W.T</dc:creator>
  <cp:keywords/>
  <dc:description/>
  <cp:lastModifiedBy>Wan. W.T</cp:lastModifiedBy>
  <cp:revision>2</cp:revision>
  <dcterms:created xsi:type="dcterms:W3CDTF">2022-08-12T03:33:00Z</dcterms:created>
  <dcterms:modified xsi:type="dcterms:W3CDTF">2022-08-12T03:45:00Z</dcterms:modified>
</cp:coreProperties>
</file>