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4F94C" w14:textId="77777777" w:rsidR="00AC6017" w:rsidRPr="001C7AC5" w:rsidRDefault="00AC6017" w:rsidP="00AC6017">
      <w:pPr>
        <w:rPr>
          <w:b/>
        </w:rPr>
      </w:pPr>
      <w:r w:rsidRPr="001C7AC5">
        <w:rPr>
          <w:b/>
        </w:rPr>
        <w:t>Supplementary Information for</w:t>
      </w:r>
    </w:p>
    <w:p w14:paraId="73DCBC90" w14:textId="77777777" w:rsidR="00AC6017" w:rsidRPr="001C7AC5" w:rsidRDefault="00AC6017" w:rsidP="00AC6017"/>
    <w:p w14:paraId="763AC5FD" w14:textId="77777777" w:rsidR="00AC6017" w:rsidRPr="001C7AC5" w:rsidRDefault="00AC6017" w:rsidP="00AC6017"/>
    <w:p w14:paraId="47CA677B" w14:textId="77777777" w:rsidR="00AC6017" w:rsidRPr="0060190A" w:rsidRDefault="00AC6017" w:rsidP="00AC6017">
      <w:pPr>
        <w:jc w:val="center"/>
        <w:rPr>
          <w:b/>
          <w:sz w:val="28"/>
          <w:szCs w:val="28"/>
        </w:rPr>
      </w:pPr>
      <w:r w:rsidRPr="0060190A">
        <w:rPr>
          <w:b/>
          <w:sz w:val="28"/>
          <w:szCs w:val="28"/>
        </w:rPr>
        <w:t>Human and infrastructure exposure to large wildfires in the United States</w:t>
      </w:r>
    </w:p>
    <w:p w14:paraId="3AF0BB2A" w14:textId="77777777" w:rsidR="00AC6017" w:rsidRPr="001C7AC5" w:rsidRDefault="00AC6017" w:rsidP="00AC6017"/>
    <w:p w14:paraId="40492029" w14:textId="77777777" w:rsidR="00AC6017" w:rsidRPr="001C7AC5" w:rsidRDefault="00AC6017" w:rsidP="00AC6017">
      <w:proofErr w:type="spellStart"/>
      <w:r w:rsidRPr="001C7AC5">
        <w:t>Arash</w:t>
      </w:r>
      <w:proofErr w:type="spellEnd"/>
      <w:r w:rsidRPr="001C7AC5">
        <w:t xml:space="preserve"> </w:t>
      </w:r>
      <w:proofErr w:type="spellStart"/>
      <w:r w:rsidRPr="001C7AC5">
        <w:t>Modaresi</w:t>
      </w:r>
      <w:proofErr w:type="spellEnd"/>
      <w:r w:rsidRPr="001C7AC5">
        <w:t xml:space="preserve"> Rad</w:t>
      </w:r>
      <w:r w:rsidRPr="001C7AC5">
        <w:rPr>
          <w:vertAlign w:val="superscript"/>
        </w:rPr>
        <w:t>1</w:t>
      </w:r>
      <w:r w:rsidRPr="001C7AC5">
        <w:t>, John Abatzoglou</w:t>
      </w:r>
      <w:r w:rsidRPr="001C7AC5">
        <w:rPr>
          <w:vertAlign w:val="superscript"/>
        </w:rPr>
        <w:t>2</w:t>
      </w:r>
      <w:r w:rsidRPr="001C7AC5">
        <w:t>, Jason Kreitler</w:t>
      </w:r>
      <w:r w:rsidRPr="001C7AC5">
        <w:rPr>
          <w:vertAlign w:val="superscript"/>
        </w:rPr>
        <w:t>3</w:t>
      </w:r>
      <w:r w:rsidRPr="001C7AC5">
        <w:t>, Mohammad Reza Alizadeh</w:t>
      </w:r>
      <w:r w:rsidRPr="001C7AC5">
        <w:rPr>
          <w:vertAlign w:val="superscript"/>
        </w:rPr>
        <w:t>4</w:t>
      </w:r>
      <w:r w:rsidRPr="001C7AC5">
        <w:t>, Amir AghaKouchak</w:t>
      </w:r>
      <w:r w:rsidRPr="001C7AC5">
        <w:rPr>
          <w:vertAlign w:val="superscript"/>
        </w:rPr>
        <w:t>5,6</w:t>
      </w:r>
      <w:r w:rsidRPr="001C7AC5">
        <w:t>, Nicholas Hudyma</w:t>
      </w:r>
      <w:r w:rsidRPr="001C7AC5">
        <w:rPr>
          <w:vertAlign w:val="superscript"/>
        </w:rPr>
        <w:t>1</w:t>
      </w:r>
      <w:r w:rsidRPr="001C7AC5">
        <w:t>, Nicholas Nauslar</w:t>
      </w:r>
      <w:r w:rsidRPr="001C7AC5">
        <w:rPr>
          <w:vertAlign w:val="superscript"/>
        </w:rPr>
        <w:t>7</w:t>
      </w:r>
      <w:r w:rsidRPr="001C7AC5">
        <w:t xml:space="preserve">, </w:t>
      </w:r>
      <w:proofErr w:type="spellStart"/>
      <w:r w:rsidRPr="001C7AC5">
        <w:t>Mojtaba</w:t>
      </w:r>
      <w:proofErr w:type="spellEnd"/>
      <w:r w:rsidRPr="001C7AC5">
        <w:t xml:space="preserve"> Sadegh</w:t>
      </w:r>
      <w:proofErr w:type="gramStart"/>
      <w:r w:rsidRPr="001C7AC5">
        <w:rPr>
          <w:vertAlign w:val="superscript"/>
        </w:rPr>
        <w:t>1,*</w:t>
      </w:r>
      <w:proofErr w:type="gramEnd"/>
    </w:p>
    <w:p w14:paraId="50639FEF" w14:textId="77777777" w:rsidR="00AC6017" w:rsidRPr="001C7AC5" w:rsidRDefault="00AC6017" w:rsidP="00AC6017"/>
    <w:p w14:paraId="18FB61E7" w14:textId="77777777" w:rsidR="00AC6017" w:rsidRPr="001C7AC5" w:rsidRDefault="00AC6017" w:rsidP="00AC6017">
      <w:r w:rsidRPr="001C7AC5">
        <w:rPr>
          <w:vertAlign w:val="superscript"/>
        </w:rPr>
        <w:t xml:space="preserve">1 </w:t>
      </w:r>
      <w:r w:rsidRPr="001C7AC5">
        <w:t>Department of Civil Engineering, Boise State University, Boise, ID, UNITED STATES.</w:t>
      </w:r>
    </w:p>
    <w:p w14:paraId="7EE798BB" w14:textId="77777777" w:rsidR="00AC6017" w:rsidRPr="001C7AC5" w:rsidRDefault="00AC6017" w:rsidP="00AC6017">
      <w:r w:rsidRPr="001C7AC5">
        <w:rPr>
          <w:vertAlign w:val="superscript"/>
        </w:rPr>
        <w:t xml:space="preserve">2 </w:t>
      </w:r>
      <w:r w:rsidRPr="001C7AC5">
        <w:t>Management of Complex Systems Department, University of California, Merced, Merced, CA, UNITED STATES.</w:t>
      </w:r>
    </w:p>
    <w:p w14:paraId="15DB3885" w14:textId="77777777" w:rsidR="00AC6017" w:rsidRPr="001C7AC5" w:rsidRDefault="00AC6017" w:rsidP="00AC6017">
      <w:r w:rsidRPr="001C7AC5">
        <w:rPr>
          <w:vertAlign w:val="superscript"/>
        </w:rPr>
        <w:t>3</w:t>
      </w:r>
      <w:r w:rsidRPr="001C7AC5">
        <w:t xml:space="preserve"> US Geological Survey, Western Geographic Science Center, Boise, ID, UNITED STATES.</w:t>
      </w:r>
    </w:p>
    <w:p w14:paraId="16140017" w14:textId="77777777" w:rsidR="00AC6017" w:rsidRPr="001C7AC5" w:rsidRDefault="00AC6017" w:rsidP="00AC6017">
      <w:r w:rsidRPr="001C7AC5">
        <w:rPr>
          <w:vertAlign w:val="superscript"/>
        </w:rPr>
        <w:t>4</w:t>
      </w:r>
      <w:r w:rsidRPr="001C7AC5">
        <w:t xml:space="preserve"> Department of Bioresource Engineering, McGill University, Quebec, CANADA.</w:t>
      </w:r>
    </w:p>
    <w:p w14:paraId="1854278F" w14:textId="77777777" w:rsidR="00AC6017" w:rsidRPr="001C7AC5" w:rsidRDefault="00AC6017" w:rsidP="00AC6017">
      <w:r w:rsidRPr="001C7AC5">
        <w:rPr>
          <w:vertAlign w:val="superscript"/>
        </w:rPr>
        <w:t>5</w:t>
      </w:r>
      <w:r w:rsidRPr="001C7AC5">
        <w:t xml:space="preserve"> Department of Civil and Environmental Engineering, University of California, Irvine, CA, UNITED STATES.</w:t>
      </w:r>
    </w:p>
    <w:p w14:paraId="6F7E4B13" w14:textId="77777777" w:rsidR="00AC6017" w:rsidRPr="001C7AC5" w:rsidRDefault="00AC6017" w:rsidP="00AC6017">
      <w:r w:rsidRPr="001C7AC5">
        <w:rPr>
          <w:vertAlign w:val="superscript"/>
        </w:rPr>
        <w:t>6</w:t>
      </w:r>
      <w:r w:rsidRPr="001C7AC5">
        <w:t xml:space="preserve"> Department of Earth System Science, University of California, Irvine, CA, UNITED STATES.</w:t>
      </w:r>
    </w:p>
    <w:p w14:paraId="5B130599" w14:textId="77777777" w:rsidR="00AC6017" w:rsidRPr="001C7AC5" w:rsidRDefault="00AC6017" w:rsidP="00AC6017">
      <w:r w:rsidRPr="001C7AC5">
        <w:rPr>
          <w:vertAlign w:val="superscript"/>
        </w:rPr>
        <w:t>7</w:t>
      </w:r>
      <w:r w:rsidRPr="001C7AC5">
        <w:t xml:space="preserve"> Bureau of Land Management, National Interagency Fire Center, Boise, Idaho, UNITED STATES</w:t>
      </w:r>
    </w:p>
    <w:p w14:paraId="03CA956E" w14:textId="77777777" w:rsidR="00AC6017" w:rsidRPr="001C7AC5" w:rsidRDefault="00AC6017" w:rsidP="00AC6017"/>
    <w:p w14:paraId="0DD33E15" w14:textId="77777777" w:rsidR="00AC6017" w:rsidRPr="001C7AC5" w:rsidRDefault="00AC6017" w:rsidP="00AC6017">
      <w:r w:rsidRPr="001C7AC5">
        <w:t xml:space="preserve">* Correspondence to: </w:t>
      </w:r>
      <w:hyperlink r:id="rId4">
        <w:r w:rsidRPr="001C7AC5">
          <w:rPr>
            <w:rStyle w:val="Hyperlink"/>
          </w:rPr>
          <w:t>mojtabasadegh@boisestate.edu</w:t>
        </w:r>
      </w:hyperlink>
      <w:r w:rsidRPr="001C7AC5">
        <w:t xml:space="preserve"> </w:t>
      </w:r>
    </w:p>
    <w:p w14:paraId="7C016A0A" w14:textId="77777777" w:rsidR="00AC6017" w:rsidRPr="001C7AC5" w:rsidRDefault="00AC6017" w:rsidP="00AC6017"/>
    <w:p w14:paraId="5D4E0D99" w14:textId="77777777" w:rsidR="00AC6017" w:rsidRPr="001C7AC5" w:rsidRDefault="00AC6017" w:rsidP="00AC6017"/>
    <w:p w14:paraId="166C8C1D" w14:textId="77777777" w:rsidR="00AC6017" w:rsidRPr="001C7AC5" w:rsidRDefault="00AC6017" w:rsidP="00AC6017">
      <w:r w:rsidRPr="001C7AC5">
        <w:br w:type="page"/>
      </w:r>
    </w:p>
    <w:p w14:paraId="5D47ECBB" w14:textId="77777777" w:rsidR="00AC6017" w:rsidRPr="001C7AC5" w:rsidRDefault="00AC6017" w:rsidP="00AC6017"/>
    <w:p w14:paraId="2B51A49E" w14:textId="77777777" w:rsidR="00AC6017" w:rsidRPr="001C7AC5" w:rsidRDefault="00AC6017" w:rsidP="00AC6017">
      <w:r w:rsidRPr="001C7AC5">
        <w:rPr>
          <w:noProof/>
        </w:rPr>
        <w:drawing>
          <wp:inline distT="114300" distB="114300" distL="114300" distR="114300" wp14:anchorId="04C15530" wp14:editId="07EDB32F">
            <wp:extent cx="5943600" cy="1968500"/>
            <wp:effectExtent l="0" t="0" r="0" b="0"/>
            <wp:docPr id="5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24FD57" w14:textId="77777777" w:rsidR="00AC6017" w:rsidRPr="001C7AC5" w:rsidRDefault="00AC6017" w:rsidP="00AC6017">
      <w:pPr>
        <w:rPr>
          <w:i/>
        </w:rPr>
      </w:pPr>
      <w:r w:rsidRPr="001C7AC5">
        <w:rPr>
          <w:b/>
          <w:i/>
        </w:rPr>
        <w:t>Fig. S1.</w:t>
      </w:r>
      <w:r w:rsidRPr="001C7AC5">
        <w:t xml:space="preserve"> </w:t>
      </w:r>
      <w:r w:rsidRPr="001C7AC5">
        <w:rPr>
          <w:b/>
          <w:i/>
        </w:rPr>
        <w:t xml:space="preserve">Trends in primary population exposure to large </w:t>
      </w:r>
      <w:r w:rsidRPr="001C7AC5">
        <w:rPr>
          <w:b/>
          <w:i/>
          <w:u w:val="single"/>
        </w:rPr>
        <w:t xml:space="preserve">forest </w:t>
      </w:r>
      <w:r w:rsidRPr="001C7AC5">
        <w:rPr>
          <w:b/>
          <w:i/>
        </w:rPr>
        <w:t xml:space="preserve">fires in Western U.S. (a) and Eastern U.S. (b) from 2000-2019. </w:t>
      </w:r>
      <w:r w:rsidRPr="001C7AC5">
        <w:rPr>
          <w:i/>
        </w:rPr>
        <w:t xml:space="preserve">The 11 states in the West of Contiguous U.S. are called Western U.S. (see </w:t>
      </w:r>
      <w:r w:rsidRPr="001C7AC5">
        <w:rPr>
          <w:b/>
          <w:i/>
        </w:rPr>
        <w:t>Fig. 1c</w:t>
      </w:r>
      <w:r w:rsidRPr="001C7AC5">
        <w:rPr>
          <w:i/>
        </w:rPr>
        <w:t>)</w:t>
      </w:r>
    </w:p>
    <w:p w14:paraId="0417D870" w14:textId="77777777" w:rsidR="00AC6017" w:rsidRPr="001C7AC5" w:rsidRDefault="00AC6017" w:rsidP="00AC6017">
      <w:pPr>
        <w:rPr>
          <w:i/>
        </w:rPr>
      </w:pPr>
    </w:p>
    <w:p w14:paraId="21D6EE79" w14:textId="77777777" w:rsidR="00AC6017" w:rsidRPr="001C7AC5" w:rsidRDefault="00AC6017" w:rsidP="00AC6017"/>
    <w:p w14:paraId="4D874AC2" w14:textId="77777777" w:rsidR="00AC6017" w:rsidRPr="001C7AC5" w:rsidRDefault="00AC6017" w:rsidP="00AC6017">
      <w:r w:rsidRPr="001C7AC5">
        <w:rPr>
          <w:noProof/>
        </w:rPr>
        <w:drawing>
          <wp:inline distT="114300" distB="114300" distL="114300" distR="114300" wp14:anchorId="44FFD403" wp14:editId="25754AF0">
            <wp:extent cx="5943600" cy="3505200"/>
            <wp:effectExtent l="0" t="0" r="0" b="0"/>
            <wp:docPr id="54" name="image7.jp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7.jpg" descr="Map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4BD429" w14:textId="77777777" w:rsidR="00AC6017" w:rsidRPr="001C7AC5" w:rsidRDefault="00AC6017" w:rsidP="00AC6017">
      <w:r w:rsidRPr="001C7AC5">
        <w:rPr>
          <w:b/>
          <w:i/>
        </w:rPr>
        <w:t>Fig. S2.</w:t>
      </w:r>
      <w:r w:rsidRPr="001C7AC5">
        <w:t xml:space="preserve"> </w:t>
      </w:r>
      <w:r w:rsidRPr="001C7AC5">
        <w:rPr>
          <w:b/>
          <w:i/>
        </w:rPr>
        <w:t xml:space="preserve">Trends in primary population exposure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individual states from 2000-2019.</w:t>
      </w:r>
    </w:p>
    <w:p w14:paraId="2A170103" w14:textId="77777777" w:rsidR="00AC6017" w:rsidRPr="001C7AC5" w:rsidRDefault="00AC6017" w:rsidP="00AC6017"/>
    <w:p w14:paraId="4F8E9AF1" w14:textId="77777777" w:rsidR="00AC6017" w:rsidRPr="001C7AC5" w:rsidRDefault="00AC6017" w:rsidP="00AC6017">
      <w:pPr>
        <w:rPr>
          <w:b/>
        </w:rPr>
      </w:pPr>
      <w:r w:rsidRPr="001C7AC5">
        <w:rPr>
          <w:b/>
          <w:noProof/>
        </w:rPr>
        <w:lastRenderedPageBreak/>
        <w:drawing>
          <wp:inline distT="114300" distB="114300" distL="114300" distR="114300" wp14:anchorId="1FC8967B" wp14:editId="6D41B67C">
            <wp:extent cx="5943600" cy="5130800"/>
            <wp:effectExtent l="0" t="0" r="0" b="0"/>
            <wp:docPr id="57" name="image21.jp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1.jpg" descr="Map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DAFB00" w14:textId="77777777" w:rsidR="00AC6017" w:rsidRPr="001C7AC5" w:rsidRDefault="00AC6017" w:rsidP="00AC6017">
      <w:r w:rsidRPr="001C7AC5">
        <w:rPr>
          <w:b/>
          <w:i/>
        </w:rPr>
        <w:t>Fig. S3.</w:t>
      </w:r>
      <w:r w:rsidRPr="001C7AC5">
        <w:t xml:space="preserve"> </w:t>
      </w:r>
      <w:r w:rsidRPr="001C7AC5">
        <w:rPr>
          <w:b/>
          <w:i/>
        </w:rPr>
        <w:t xml:space="preserve">Trends in fire area from 2000-2019. </w:t>
      </w:r>
      <w:r w:rsidRPr="001C7AC5">
        <w:rPr>
          <w:i/>
        </w:rPr>
        <w:t>(</w:t>
      </w:r>
      <w:proofErr w:type="spellStart"/>
      <w:proofErr w:type="gramStart"/>
      <w:r w:rsidRPr="001C7AC5">
        <w:rPr>
          <w:i/>
        </w:rPr>
        <w:t>a,b</w:t>
      </w:r>
      <w:proofErr w:type="spellEnd"/>
      <w:proofErr w:type="gramEnd"/>
      <w:r w:rsidRPr="001C7AC5">
        <w:rPr>
          <w:i/>
        </w:rPr>
        <w:t>) Trends in the Western U.S. and Eastern U.S. (c) Trends in individual states. The 11 states in the West of Contiguous U.S. are called Western U.S.</w:t>
      </w:r>
    </w:p>
    <w:p w14:paraId="67DBF49B" w14:textId="77777777" w:rsidR="00AC6017" w:rsidRPr="001C7AC5" w:rsidRDefault="00AC6017" w:rsidP="00AC6017"/>
    <w:p w14:paraId="7C43D4B1" w14:textId="77777777" w:rsidR="00AC6017" w:rsidRPr="001C7AC5" w:rsidRDefault="00AC6017" w:rsidP="00AC6017">
      <w:r w:rsidRPr="001C7AC5">
        <w:rPr>
          <w:noProof/>
        </w:rPr>
        <w:lastRenderedPageBreak/>
        <w:drawing>
          <wp:inline distT="114300" distB="114300" distL="114300" distR="114300" wp14:anchorId="0D02B008" wp14:editId="3B27D57C">
            <wp:extent cx="5943600" cy="5321300"/>
            <wp:effectExtent l="0" t="0" r="0" b="0"/>
            <wp:docPr id="56" name="image15.jp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5.jpg" descr="Map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438A34" w14:textId="77777777" w:rsidR="00AC6017" w:rsidRPr="001C7AC5" w:rsidRDefault="00AC6017" w:rsidP="00AC6017">
      <w:r w:rsidRPr="001C7AC5">
        <w:rPr>
          <w:b/>
          <w:i/>
        </w:rPr>
        <w:t>Fig. S4.</w:t>
      </w:r>
      <w:r w:rsidRPr="001C7AC5">
        <w:t xml:space="preserve"> </w:t>
      </w:r>
      <w:r w:rsidRPr="001C7AC5">
        <w:rPr>
          <w:b/>
          <w:i/>
        </w:rPr>
        <w:t xml:space="preserve">Trends in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 area from 2000-2019. </w:t>
      </w:r>
      <w:r w:rsidRPr="001C7AC5">
        <w:rPr>
          <w:i/>
        </w:rPr>
        <w:t>(</w:t>
      </w:r>
      <w:proofErr w:type="spellStart"/>
      <w:proofErr w:type="gramStart"/>
      <w:r w:rsidRPr="001C7AC5">
        <w:rPr>
          <w:i/>
        </w:rPr>
        <w:t>a,b</w:t>
      </w:r>
      <w:proofErr w:type="spellEnd"/>
      <w:proofErr w:type="gramEnd"/>
      <w:r w:rsidRPr="001C7AC5">
        <w:rPr>
          <w:i/>
        </w:rPr>
        <w:t>) Trends in the Western U.S. and Eastern U.S. (c) Trends in individual states. The 11 states in the West of Contiguous U.S. are called Western U.S.</w:t>
      </w:r>
    </w:p>
    <w:p w14:paraId="2719C921" w14:textId="77777777" w:rsidR="00AC6017" w:rsidRPr="001C7AC5" w:rsidRDefault="00AC6017" w:rsidP="00AC6017"/>
    <w:p w14:paraId="2345C178" w14:textId="77777777" w:rsidR="00AC6017" w:rsidRPr="001C7AC5" w:rsidRDefault="00AC6017" w:rsidP="00AC6017"/>
    <w:p w14:paraId="461BE133" w14:textId="77777777" w:rsidR="00AC6017" w:rsidRPr="001C7AC5" w:rsidRDefault="00AC6017" w:rsidP="00AC6017">
      <w:r w:rsidRPr="001C7AC5">
        <w:rPr>
          <w:noProof/>
        </w:rPr>
        <w:lastRenderedPageBreak/>
        <w:drawing>
          <wp:inline distT="114300" distB="114300" distL="114300" distR="114300" wp14:anchorId="0235C0D4" wp14:editId="63334321">
            <wp:extent cx="5943600" cy="1981200"/>
            <wp:effectExtent l="0" t="0" r="0" b="0"/>
            <wp:docPr id="59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9B3BBE" w14:textId="77777777" w:rsidR="00AC6017" w:rsidRPr="001C7AC5" w:rsidRDefault="00AC6017" w:rsidP="00AC6017">
      <w:pPr>
        <w:rPr>
          <w:i/>
        </w:rPr>
      </w:pPr>
      <w:r w:rsidRPr="001C7AC5">
        <w:rPr>
          <w:b/>
          <w:i/>
        </w:rPr>
        <w:t>Fig. S5.</w:t>
      </w:r>
      <w:r w:rsidRPr="001C7AC5">
        <w:t xml:space="preserve"> </w:t>
      </w:r>
      <w:r w:rsidRPr="001C7AC5">
        <w:rPr>
          <w:b/>
          <w:i/>
        </w:rPr>
        <w:t xml:space="preserve">Trends in accumulated primary and secondary (1 km buffer) population exposure to large fires in Western U.S. (a) and Eastern U.S. (b) from 2000-2019. </w:t>
      </w:r>
      <w:r w:rsidRPr="001C7AC5">
        <w:rPr>
          <w:i/>
        </w:rPr>
        <w:t>Statistics are provided for population residing within a 1 km buffer from large fire perimeters.</w:t>
      </w:r>
    </w:p>
    <w:p w14:paraId="7C4FB62C" w14:textId="77777777" w:rsidR="00AC6017" w:rsidRPr="001C7AC5" w:rsidRDefault="00AC6017" w:rsidP="00AC6017"/>
    <w:p w14:paraId="190CA122" w14:textId="77777777" w:rsidR="00AC6017" w:rsidRPr="001C7AC5" w:rsidRDefault="00AC6017" w:rsidP="00AC6017"/>
    <w:p w14:paraId="148E659A" w14:textId="77777777" w:rsidR="00AC6017" w:rsidRPr="001C7AC5" w:rsidRDefault="00AC6017" w:rsidP="00AC6017">
      <w:r w:rsidRPr="001C7AC5">
        <w:rPr>
          <w:noProof/>
        </w:rPr>
        <w:drawing>
          <wp:inline distT="114300" distB="114300" distL="114300" distR="114300" wp14:anchorId="40A33915" wp14:editId="50D1C148">
            <wp:extent cx="5943600" cy="3352800"/>
            <wp:effectExtent l="0" t="0" r="0" b="0"/>
            <wp:docPr id="58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DC8D07" w14:textId="77777777" w:rsidR="00AC6017" w:rsidRPr="001C7AC5" w:rsidRDefault="00AC6017" w:rsidP="00AC6017">
      <w:r w:rsidRPr="001C7AC5">
        <w:rPr>
          <w:b/>
          <w:i/>
        </w:rPr>
        <w:t xml:space="preserve">Fig. S6. Trends in accumulated primary and secondary (1 km buffer) population exposure to large fires in individual states from 2000-2019. </w:t>
      </w:r>
      <w:r w:rsidRPr="001C7AC5">
        <w:rPr>
          <w:i/>
        </w:rPr>
        <w:t>Statistics are provided for population residing within a 1 km buffer from large fire perimeters.</w:t>
      </w:r>
    </w:p>
    <w:p w14:paraId="691B1557" w14:textId="77777777" w:rsidR="00AC6017" w:rsidRPr="001C7AC5" w:rsidRDefault="00AC6017" w:rsidP="00AC6017">
      <w:pPr>
        <w:rPr>
          <w:b/>
        </w:rPr>
      </w:pPr>
    </w:p>
    <w:p w14:paraId="4F0E959A" w14:textId="77777777" w:rsidR="00AC6017" w:rsidRPr="001C7AC5" w:rsidRDefault="00AC6017" w:rsidP="00AC6017">
      <w:pPr>
        <w:rPr>
          <w:b/>
        </w:rPr>
      </w:pPr>
    </w:p>
    <w:p w14:paraId="7D8E1D78" w14:textId="77777777" w:rsidR="00AC6017" w:rsidRPr="001C7AC5" w:rsidRDefault="00AC6017" w:rsidP="00AC6017">
      <w:r w:rsidRPr="001C7AC5">
        <w:rPr>
          <w:noProof/>
        </w:rPr>
        <w:lastRenderedPageBreak/>
        <w:drawing>
          <wp:inline distT="114300" distB="114300" distL="114300" distR="114300" wp14:anchorId="19F0BB27" wp14:editId="43489265">
            <wp:extent cx="5943600" cy="1854200"/>
            <wp:effectExtent l="0" t="0" r="0" b="0"/>
            <wp:docPr id="62" name="image9.jpg" descr="Chart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9.jpg" descr="Chart, scatter chart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0D6D58" w14:textId="77777777" w:rsidR="00AC6017" w:rsidRPr="001C7AC5" w:rsidRDefault="00AC6017" w:rsidP="00AC6017">
      <w:pPr>
        <w:rPr>
          <w:i/>
        </w:rPr>
      </w:pPr>
      <w:r w:rsidRPr="001C7AC5">
        <w:rPr>
          <w:b/>
          <w:i/>
        </w:rPr>
        <w:t xml:space="preserve">Fig. S7. Trends in accumulated primary and secondary (5 km buffer) population exposure to large fires in Western U.S. (a) and Eastern U.S. (b) from 2000-2019. </w:t>
      </w:r>
      <w:r w:rsidRPr="001C7AC5">
        <w:rPr>
          <w:i/>
        </w:rPr>
        <w:t>Statistics are provided for population residing within a 5 km buffer from large fire perimeters.</w:t>
      </w:r>
    </w:p>
    <w:p w14:paraId="2E28A069" w14:textId="77777777" w:rsidR="00AC6017" w:rsidRPr="001C7AC5" w:rsidRDefault="00AC6017" w:rsidP="00AC6017">
      <w:pPr>
        <w:rPr>
          <w:i/>
        </w:rPr>
      </w:pPr>
    </w:p>
    <w:p w14:paraId="679EB502" w14:textId="77777777" w:rsidR="00AC6017" w:rsidRPr="001C7AC5" w:rsidRDefault="00AC6017" w:rsidP="00AC6017">
      <w:pPr>
        <w:rPr>
          <w:i/>
        </w:rPr>
      </w:pPr>
    </w:p>
    <w:p w14:paraId="4E92F7E6" w14:textId="77777777" w:rsidR="00AC6017" w:rsidRPr="001C7AC5" w:rsidRDefault="00AC6017" w:rsidP="00AC6017">
      <w:r w:rsidRPr="001C7AC5">
        <w:rPr>
          <w:noProof/>
        </w:rPr>
        <w:drawing>
          <wp:inline distT="114300" distB="114300" distL="114300" distR="114300" wp14:anchorId="5225149E" wp14:editId="7394C8C3">
            <wp:extent cx="5943600" cy="3505200"/>
            <wp:effectExtent l="0" t="0" r="0" b="0"/>
            <wp:docPr id="60" name="image13.jp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3.jpg" descr="Map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3D1B27" w14:textId="77777777" w:rsidR="00AC6017" w:rsidRPr="001C7AC5" w:rsidRDefault="00AC6017" w:rsidP="00AC6017">
      <w:pPr>
        <w:rPr>
          <w:i/>
        </w:rPr>
      </w:pPr>
      <w:r w:rsidRPr="001C7AC5">
        <w:rPr>
          <w:b/>
          <w:i/>
        </w:rPr>
        <w:t xml:space="preserve">Fig. S8. Trends in accumulated primary and secondary (5 km buffer) population exposure to large fires in individual states from 2000-2019. </w:t>
      </w:r>
      <w:r w:rsidRPr="001C7AC5">
        <w:rPr>
          <w:i/>
        </w:rPr>
        <w:t>Statistics are provided for population residing within a 5 km buffer from large fire perimeters.</w:t>
      </w:r>
    </w:p>
    <w:p w14:paraId="7E4796E2" w14:textId="77777777" w:rsidR="00AC6017" w:rsidRPr="001C7AC5" w:rsidRDefault="00AC6017" w:rsidP="00AC6017"/>
    <w:p w14:paraId="1B7455B6" w14:textId="77777777" w:rsidR="00AC6017" w:rsidRPr="001C7AC5" w:rsidRDefault="00AC6017" w:rsidP="00AC6017"/>
    <w:p w14:paraId="5908F976" w14:textId="77777777" w:rsidR="00AC6017" w:rsidRPr="001C7AC5" w:rsidRDefault="00AC6017" w:rsidP="00AC6017">
      <w:r w:rsidRPr="001C7AC5">
        <w:rPr>
          <w:noProof/>
        </w:rPr>
        <w:lastRenderedPageBreak/>
        <w:drawing>
          <wp:inline distT="114300" distB="114300" distL="114300" distR="114300" wp14:anchorId="2DE6D91A" wp14:editId="0C238274">
            <wp:extent cx="5943600" cy="2006600"/>
            <wp:effectExtent l="0" t="0" r="0" b="0"/>
            <wp:docPr id="61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57159C" w14:textId="77777777" w:rsidR="00AC6017" w:rsidRPr="001C7AC5" w:rsidRDefault="00AC6017" w:rsidP="00AC6017">
      <w:pPr>
        <w:rPr>
          <w:i/>
        </w:rPr>
      </w:pPr>
      <w:r w:rsidRPr="001C7AC5">
        <w:rPr>
          <w:b/>
          <w:i/>
        </w:rPr>
        <w:t>Fig. S9.</w:t>
      </w:r>
      <w:r w:rsidRPr="001C7AC5">
        <w:t xml:space="preserve"> </w:t>
      </w:r>
      <w:r w:rsidRPr="001C7AC5">
        <w:rPr>
          <w:b/>
          <w:i/>
        </w:rPr>
        <w:t xml:space="preserve">Trends in accumulated primary and secondary (1 km buffer) population exposure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Western U.S. (a) and Eastern U.S. (b) from 2000-2019. </w:t>
      </w:r>
      <w:r w:rsidRPr="001C7AC5">
        <w:rPr>
          <w:i/>
        </w:rPr>
        <w:t xml:space="preserve">Statistics are provided for population residing within a 1 km buffer from large </w:t>
      </w:r>
      <w:r w:rsidRPr="001C7AC5">
        <w:rPr>
          <w:i/>
          <w:u w:val="single"/>
        </w:rPr>
        <w:t>forest</w:t>
      </w:r>
      <w:r w:rsidRPr="001C7AC5">
        <w:rPr>
          <w:i/>
        </w:rPr>
        <w:t xml:space="preserve"> fire perimeters.</w:t>
      </w:r>
    </w:p>
    <w:p w14:paraId="4FE4D12C" w14:textId="77777777" w:rsidR="00AC6017" w:rsidRPr="001C7AC5" w:rsidRDefault="00AC6017" w:rsidP="00AC6017">
      <w:pPr>
        <w:rPr>
          <w:i/>
        </w:rPr>
      </w:pPr>
    </w:p>
    <w:p w14:paraId="1839541D" w14:textId="77777777" w:rsidR="00AC6017" w:rsidRPr="001C7AC5" w:rsidRDefault="00AC6017" w:rsidP="00AC6017"/>
    <w:p w14:paraId="6A5C88D1" w14:textId="77777777" w:rsidR="00AC6017" w:rsidRPr="001C7AC5" w:rsidRDefault="00AC6017" w:rsidP="00AC6017">
      <w:r w:rsidRPr="001C7AC5">
        <w:rPr>
          <w:noProof/>
        </w:rPr>
        <w:drawing>
          <wp:inline distT="114300" distB="114300" distL="114300" distR="114300" wp14:anchorId="495064F8" wp14:editId="2C3E6D37">
            <wp:extent cx="5943600" cy="3352800"/>
            <wp:effectExtent l="0" t="0" r="0" b="0"/>
            <wp:docPr id="64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F9A12C" w14:textId="77777777" w:rsidR="00AC6017" w:rsidRPr="001C7AC5" w:rsidRDefault="00AC6017" w:rsidP="00AC6017">
      <w:pPr>
        <w:rPr>
          <w:i/>
        </w:rPr>
      </w:pPr>
      <w:r w:rsidRPr="001C7AC5">
        <w:rPr>
          <w:b/>
          <w:i/>
        </w:rPr>
        <w:t>Fig. S10.</w:t>
      </w:r>
      <w:r w:rsidRPr="001C7AC5">
        <w:t xml:space="preserve"> </w:t>
      </w:r>
      <w:r w:rsidRPr="001C7AC5">
        <w:rPr>
          <w:b/>
          <w:i/>
        </w:rPr>
        <w:t xml:space="preserve">Trends in accumulated primary and secondary (1 km buffer) population exposure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individual states from 2000-2019. </w:t>
      </w:r>
      <w:r w:rsidRPr="001C7AC5">
        <w:rPr>
          <w:i/>
        </w:rPr>
        <w:t xml:space="preserve">Statistics are provided for population residing within a 1 km buffer from large </w:t>
      </w:r>
      <w:r w:rsidRPr="001C7AC5">
        <w:rPr>
          <w:i/>
          <w:u w:val="single"/>
        </w:rPr>
        <w:t>forest</w:t>
      </w:r>
      <w:r w:rsidRPr="001C7AC5">
        <w:rPr>
          <w:i/>
        </w:rPr>
        <w:t xml:space="preserve"> fire perimeters.</w:t>
      </w:r>
    </w:p>
    <w:p w14:paraId="55A920BA" w14:textId="77777777" w:rsidR="00AC6017" w:rsidRPr="001C7AC5" w:rsidRDefault="00AC6017" w:rsidP="00AC6017"/>
    <w:p w14:paraId="54595044" w14:textId="77777777" w:rsidR="00AC6017" w:rsidRPr="001C7AC5" w:rsidRDefault="00AC6017" w:rsidP="00AC6017">
      <w:r w:rsidRPr="001C7AC5">
        <w:rPr>
          <w:noProof/>
        </w:rPr>
        <w:lastRenderedPageBreak/>
        <w:drawing>
          <wp:inline distT="114300" distB="114300" distL="114300" distR="114300" wp14:anchorId="71F098C4" wp14:editId="3621837A">
            <wp:extent cx="5943600" cy="1752600"/>
            <wp:effectExtent l="0" t="0" r="0" b="0"/>
            <wp:docPr id="65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693299" w14:textId="77777777" w:rsidR="00AC6017" w:rsidRPr="001C7AC5" w:rsidRDefault="00AC6017" w:rsidP="00AC6017">
      <w:pPr>
        <w:rPr>
          <w:i/>
        </w:rPr>
      </w:pPr>
      <w:r w:rsidRPr="001C7AC5">
        <w:rPr>
          <w:b/>
          <w:i/>
        </w:rPr>
        <w:t>Fig. S11.</w:t>
      </w:r>
      <w:r w:rsidRPr="001C7AC5">
        <w:t xml:space="preserve"> </w:t>
      </w:r>
      <w:r w:rsidRPr="001C7AC5">
        <w:rPr>
          <w:b/>
          <w:i/>
        </w:rPr>
        <w:t xml:space="preserve">Trends in accumulated primary and secondary (5 km buffer) population exposure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Western U.S. (a) and Eastern U.S. (b) from 2000-2019. </w:t>
      </w:r>
      <w:r w:rsidRPr="001C7AC5">
        <w:rPr>
          <w:i/>
        </w:rPr>
        <w:t xml:space="preserve">Statistics are provided for population residing within a 5 km buffer from large </w:t>
      </w:r>
      <w:r w:rsidRPr="001C7AC5">
        <w:rPr>
          <w:i/>
          <w:u w:val="single"/>
        </w:rPr>
        <w:t>forest</w:t>
      </w:r>
      <w:r w:rsidRPr="001C7AC5">
        <w:rPr>
          <w:i/>
        </w:rPr>
        <w:t xml:space="preserve"> fire perimeters.</w:t>
      </w:r>
    </w:p>
    <w:p w14:paraId="3BC6CEA8" w14:textId="77777777" w:rsidR="00AC6017" w:rsidRPr="001C7AC5" w:rsidRDefault="00AC6017" w:rsidP="00AC6017">
      <w:pPr>
        <w:rPr>
          <w:i/>
        </w:rPr>
      </w:pPr>
    </w:p>
    <w:p w14:paraId="54F2C9EA" w14:textId="77777777" w:rsidR="00AC6017" w:rsidRPr="001C7AC5" w:rsidRDefault="00AC6017" w:rsidP="00AC6017"/>
    <w:p w14:paraId="0138F4DF" w14:textId="77777777" w:rsidR="00AC6017" w:rsidRPr="001C7AC5" w:rsidRDefault="00AC6017" w:rsidP="00AC6017">
      <w:r w:rsidRPr="001C7AC5">
        <w:rPr>
          <w:noProof/>
        </w:rPr>
        <w:drawing>
          <wp:inline distT="114300" distB="114300" distL="114300" distR="114300" wp14:anchorId="3EBDA4EE" wp14:editId="0C6D0E7D">
            <wp:extent cx="5943600" cy="3505200"/>
            <wp:effectExtent l="0" t="0" r="0" b="0"/>
            <wp:docPr id="66" name="image20.jp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0.jpg" descr="Map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C7AC5">
        <w:rPr>
          <w:b/>
          <w:i/>
        </w:rPr>
        <w:t>Fig. S12.</w:t>
      </w:r>
      <w:r w:rsidRPr="001C7AC5">
        <w:t xml:space="preserve"> </w:t>
      </w:r>
      <w:r w:rsidRPr="001C7AC5">
        <w:rPr>
          <w:b/>
          <w:i/>
        </w:rPr>
        <w:t xml:space="preserve">Trends in accumulated primary and secondary (5 km buffer) population exposure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individual states from 2000-2019. </w:t>
      </w:r>
      <w:r w:rsidRPr="001C7AC5">
        <w:rPr>
          <w:i/>
        </w:rPr>
        <w:t xml:space="preserve">Statistics are provided for population residing within a 5 km buffer from large </w:t>
      </w:r>
      <w:r w:rsidRPr="001C7AC5">
        <w:rPr>
          <w:i/>
          <w:u w:val="single"/>
        </w:rPr>
        <w:t>forest</w:t>
      </w:r>
      <w:r w:rsidRPr="001C7AC5">
        <w:rPr>
          <w:i/>
        </w:rPr>
        <w:t xml:space="preserve"> fire perimeters.</w:t>
      </w:r>
    </w:p>
    <w:p w14:paraId="0116C0D8" w14:textId="77777777" w:rsidR="00AC6017" w:rsidRPr="001C7AC5" w:rsidRDefault="00AC6017" w:rsidP="00AC6017"/>
    <w:p w14:paraId="60F0C9ED" w14:textId="77777777" w:rsidR="00AC6017" w:rsidRPr="001C7AC5" w:rsidRDefault="00AC6017" w:rsidP="00AC6017"/>
    <w:p w14:paraId="107F7BED" w14:textId="77777777" w:rsidR="00AC6017" w:rsidRPr="001C7AC5" w:rsidRDefault="00AC6017" w:rsidP="00AC6017"/>
    <w:p w14:paraId="05C1F0C4" w14:textId="77777777" w:rsidR="00AC6017" w:rsidRPr="001C7AC5" w:rsidRDefault="00AC6017" w:rsidP="00AC6017">
      <w:pPr>
        <w:rPr>
          <w:b/>
        </w:rPr>
      </w:pPr>
      <w:r w:rsidRPr="001C7AC5">
        <w:rPr>
          <w:b/>
          <w:noProof/>
        </w:rPr>
        <w:lastRenderedPageBreak/>
        <w:drawing>
          <wp:inline distT="114300" distB="114300" distL="114300" distR="114300" wp14:anchorId="4ED18496" wp14:editId="56D84AA7">
            <wp:extent cx="5943600" cy="1955800"/>
            <wp:effectExtent l="0" t="0" r="0" b="0"/>
            <wp:docPr id="67" name="image16.jpg" descr="Chart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16.jpg" descr="Chart, scatter chart&#10;&#10;Description automatically generated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3E557C" w14:textId="77777777" w:rsidR="00AC6017" w:rsidRPr="001C7AC5" w:rsidRDefault="00AC6017" w:rsidP="00AC6017">
      <w:pPr>
        <w:rPr>
          <w:b/>
          <w:i/>
        </w:rPr>
      </w:pPr>
    </w:p>
    <w:p w14:paraId="7E625E6B" w14:textId="77777777" w:rsidR="00AC6017" w:rsidRPr="001C7AC5" w:rsidRDefault="00AC6017" w:rsidP="00AC6017">
      <w:pPr>
        <w:rPr>
          <w:b/>
        </w:rPr>
      </w:pPr>
      <w:r w:rsidRPr="001C7AC5">
        <w:rPr>
          <w:b/>
          <w:i/>
        </w:rPr>
        <w:t xml:space="preserve">Fig. S13. Population dynamics’ contribution to primary population exposure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Western U.S. (a) and Eastern U.S. (b) from 2000-2019. </w:t>
      </w:r>
    </w:p>
    <w:p w14:paraId="1ECD3020" w14:textId="77777777" w:rsidR="00AC6017" w:rsidRPr="001C7AC5" w:rsidRDefault="00AC6017" w:rsidP="00AC6017">
      <w:pPr>
        <w:rPr>
          <w:b/>
        </w:rPr>
      </w:pPr>
    </w:p>
    <w:p w14:paraId="40BBFBD7" w14:textId="77777777" w:rsidR="00AC6017" w:rsidRPr="001C7AC5" w:rsidRDefault="00AC6017" w:rsidP="00AC6017">
      <w:pPr>
        <w:rPr>
          <w:b/>
        </w:rPr>
      </w:pPr>
      <w:r w:rsidRPr="001C7AC5">
        <w:rPr>
          <w:b/>
          <w:noProof/>
        </w:rPr>
        <w:drawing>
          <wp:inline distT="114300" distB="114300" distL="114300" distR="114300" wp14:anchorId="42B4D28B" wp14:editId="2DFDEB39">
            <wp:extent cx="5943600" cy="3378200"/>
            <wp:effectExtent l="0" t="0" r="0" b="0"/>
            <wp:docPr id="68" name="image23.jp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3.jpg" descr="Map&#10;&#10;Description automatically generated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B93423" w14:textId="77777777" w:rsidR="00AC6017" w:rsidRPr="001C7AC5" w:rsidRDefault="00AC6017" w:rsidP="00AC6017">
      <w:pPr>
        <w:rPr>
          <w:b/>
          <w:i/>
        </w:rPr>
      </w:pPr>
      <w:r w:rsidRPr="001C7AC5">
        <w:rPr>
          <w:b/>
          <w:i/>
        </w:rPr>
        <w:t xml:space="preserve">Fig. S14. Population dynamics’ contribution to primary population exposure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individual states from 2000-2019.</w:t>
      </w:r>
    </w:p>
    <w:p w14:paraId="0A11CBB4" w14:textId="77777777" w:rsidR="00AC6017" w:rsidRPr="001C7AC5" w:rsidRDefault="00AC6017" w:rsidP="00AC6017">
      <w:pPr>
        <w:rPr>
          <w:b/>
          <w:i/>
        </w:rPr>
      </w:pPr>
      <w:r w:rsidRPr="001C7AC5">
        <w:br w:type="page"/>
      </w:r>
    </w:p>
    <w:p w14:paraId="67C07993" w14:textId="77777777" w:rsidR="00AC6017" w:rsidRPr="001C7AC5" w:rsidRDefault="00AC6017" w:rsidP="00AC6017">
      <w:pPr>
        <w:rPr>
          <w:b/>
        </w:rPr>
      </w:pPr>
      <w:r w:rsidRPr="001C7AC5">
        <w:rPr>
          <w:b/>
          <w:noProof/>
        </w:rPr>
        <w:lastRenderedPageBreak/>
        <w:drawing>
          <wp:inline distT="114300" distB="114300" distL="114300" distR="114300" wp14:anchorId="0135C38D" wp14:editId="069BA389">
            <wp:extent cx="5943600" cy="1943100"/>
            <wp:effectExtent l="0" t="0" r="0" b="0"/>
            <wp:docPr id="69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04FDA7" w14:textId="77777777" w:rsidR="00AC6017" w:rsidRPr="001C7AC5" w:rsidRDefault="00AC6017" w:rsidP="00AC6017">
      <w:pPr>
        <w:rPr>
          <w:b/>
          <w:i/>
        </w:rPr>
      </w:pPr>
    </w:p>
    <w:p w14:paraId="0083D62D" w14:textId="77777777" w:rsidR="00AC6017" w:rsidRPr="001C7AC5" w:rsidRDefault="00AC6017" w:rsidP="00AC6017">
      <w:pPr>
        <w:rPr>
          <w:i/>
        </w:rPr>
      </w:pPr>
      <w:r w:rsidRPr="001C7AC5">
        <w:rPr>
          <w:b/>
          <w:i/>
        </w:rPr>
        <w:t xml:space="preserve">Fig. S15. Population dynamics’ contribution to accumulated primary and secondary population exposure (1 km buffer) to large fires in Western U.S. (a) and Eastern U.S. (b) from 2000-2019. </w:t>
      </w:r>
      <w:r w:rsidRPr="001C7AC5">
        <w:rPr>
          <w:i/>
        </w:rPr>
        <w:t>Statistics are provided for population residing within a 1 km buffer from large fire perimeters.</w:t>
      </w:r>
    </w:p>
    <w:p w14:paraId="5CBC1C0A" w14:textId="77777777" w:rsidR="00AC6017" w:rsidRPr="001C7AC5" w:rsidRDefault="00AC6017" w:rsidP="00AC6017"/>
    <w:p w14:paraId="378CA578" w14:textId="77777777" w:rsidR="00AC6017" w:rsidRPr="001C7AC5" w:rsidRDefault="00AC6017" w:rsidP="00AC6017">
      <w:pPr>
        <w:rPr>
          <w:b/>
        </w:rPr>
      </w:pPr>
    </w:p>
    <w:p w14:paraId="29B4B8DF" w14:textId="77777777" w:rsidR="00AC6017" w:rsidRPr="001C7AC5" w:rsidRDefault="00AC6017" w:rsidP="00AC6017">
      <w:pPr>
        <w:rPr>
          <w:b/>
        </w:rPr>
      </w:pPr>
      <w:r w:rsidRPr="001C7AC5">
        <w:rPr>
          <w:b/>
          <w:noProof/>
        </w:rPr>
        <w:drawing>
          <wp:inline distT="114300" distB="114300" distL="114300" distR="114300" wp14:anchorId="1BDD71CD" wp14:editId="196378D6">
            <wp:extent cx="5943600" cy="3378200"/>
            <wp:effectExtent l="0" t="0" r="0" b="0"/>
            <wp:docPr id="70" name="image26.jp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6.jpg" descr="Map&#10;&#10;Description automatically generated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251968" w14:textId="77777777" w:rsidR="00AC6017" w:rsidRPr="001C7AC5" w:rsidRDefault="00AC6017" w:rsidP="00AC6017">
      <w:r w:rsidRPr="001C7AC5">
        <w:rPr>
          <w:b/>
          <w:i/>
        </w:rPr>
        <w:t xml:space="preserve">Fig. S16. Population dynamics’ contribution to accumulated primary and secondary population exposure (1 km buffer) to large fires in individual states from 2000-2019. </w:t>
      </w:r>
      <w:r w:rsidRPr="001C7AC5">
        <w:rPr>
          <w:i/>
        </w:rPr>
        <w:t>Statistics are provided for population residing within a 1 km buffer from large fire perimeters.</w:t>
      </w:r>
    </w:p>
    <w:p w14:paraId="4B4C6ED1" w14:textId="77777777" w:rsidR="00AC6017" w:rsidRPr="001C7AC5" w:rsidRDefault="00AC6017" w:rsidP="00AC6017">
      <w:pPr>
        <w:rPr>
          <w:b/>
        </w:rPr>
      </w:pPr>
    </w:p>
    <w:p w14:paraId="4E441F11" w14:textId="77777777" w:rsidR="00AC6017" w:rsidRPr="001C7AC5" w:rsidRDefault="00AC6017" w:rsidP="00AC6017">
      <w:pPr>
        <w:rPr>
          <w:b/>
        </w:rPr>
      </w:pPr>
    </w:p>
    <w:p w14:paraId="2668B288" w14:textId="77777777" w:rsidR="00AC6017" w:rsidRPr="001C7AC5" w:rsidRDefault="00AC6017" w:rsidP="00AC6017">
      <w:pPr>
        <w:rPr>
          <w:b/>
        </w:rPr>
      </w:pPr>
    </w:p>
    <w:p w14:paraId="1995DFB4" w14:textId="77777777" w:rsidR="00AC6017" w:rsidRPr="001C7AC5" w:rsidRDefault="00AC6017" w:rsidP="00AC6017">
      <w:pPr>
        <w:rPr>
          <w:b/>
        </w:rPr>
      </w:pPr>
    </w:p>
    <w:p w14:paraId="25B3BD21" w14:textId="77777777" w:rsidR="00AC6017" w:rsidRPr="001C7AC5" w:rsidRDefault="00AC6017" w:rsidP="00AC6017">
      <w:pPr>
        <w:rPr>
          <w:b/>
        </w:rPr>
      </w:pPr>
      <w:r w:rsidRPr="001C7AC5">
        <w:rPr>
          <w:b/>
          <w:noProof/>
        </w:rPr>
        <w:lastRenderedPageBreak/>
        <w:drawing>
          <wp:inline distT="114300" distB="114300" distL="114300" distR="114300" wp14:anchorId="181F5624" wp14:editId="05385B3E">
            <wp:extent cx="5943600" cy="1905000"/>
            <wp:effectExtent l="0" t="0" r="0" b="0"/>
            <wp:docPr id="72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6B726D" w14:textId="77777777" w:rsidR="00AC6017" w:rsidRPr="001C7AC5" w:rsidRDefault="00AC6017" w:rsidP="00AC6017">
      <w:pPr>
        <w:rPr>
          <w:b/>
          <w:i/>
        </w:rPr>
      </w:pPr>
    </w:p>
    <w:p w14:paraId="6411BED3" w14:textId="77777777" w:rsidR="00AC6017" w:rsidRPr="001C7AC5" w:rsidRDefault="00AC6017" w:rsidP="00AC6017">
      <w:pPr>
        <w:rPr>
          <w:b/>
          <w:i/>
        </w:rPr>
      </w:pPr>
      <w:r w:rsidRPr="001C7AC5">
        <w:rPr>
          <w:b/>
          <w:i/>
        </w:rPr>
        <w:t xml:space="preserve">Fig. S17. Population dynamics’ contribution to accumulated primary and secondary population exposure (5 km buffer) to large fires in Western U.S. (a) and Eastern U.S. (b) from 2000-2019. </w:t>
      </w:r>
      <w:r w:rsidRPr="001C7AC5">
        <w:rPr>
          <w:i/>
        </w:rPr>
        <w:t>Statistics are provided for population residing within a 5 km buffer from large fire perimeters.</w:t>
      </w:r>
    </w:p>
    <w:p w14:paraId="17D28EFA" w14:textId="77777777" w:rsidR="00AC6017" w:rsidRPr="001C7AC5" w:rsidRDefault="00AC6017" w:rsidP="00AC6017">
      <w:pPr>
        <w:rPr>
          <w:b/>
        </w:rPr>
      </w:pPr>
    </w:p>
    <w:p w14:paraId="03C3DCFF" w14:textId="77777777" w:rsidR="00AC6017" w:rsidRPr="001C7AC5" w:rsidRDefault="00AC6017" w:rsidP="00AC6017">
      <w:pPr>
        <w:rPr>
          <w:b/>
        </w:rPr>
      </w:pPr>
      <w:r w:rsidRPr="001C7AC5">
        <w:rPr>
          <w:b/>
          <w:noProof/>
        </w:rPr>
        <w:drawing>
          <wp:inline distT="114300" distB="114300" distL="114300" distR="114300" wp14:anchorId="5E10FF2C" wp14:editId="4D1A3288">
            <wp:extent cx="5943600" cy="3378200"/>
            <wp:effectExtent l="0" t="0" r="0" b="0"/>
            <wp:docPr id="43" name="image30.jp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0.jpg" descr="Map&#10;&#10;Description automatically generated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01E3C1" w14:textId="77777777" w:rsidR="00AC6017" w:rsidRPr="001C7AC5" w:rsidRDefault="00AC6017" w:rsidP="00AC6017">
      <w:pPr>
        <w:rPr>
          <w:b/>
          <w:i/>
        </w:rPr>
      </w:pPr>
      <w:r w:rsidRPr="001C7AC5">
        <w:rPr>
          <w:b/>
          <w:i/>
        </w:rPr>
        <w:t xml:space="preserve">Fig. S18. Population dynamics’ contribution to accumulated primary and secondary population exposure (5 km buffer) to large fires in individual states from 2000-2019. </w:t>
      </w:r>
      <w:r w:rsidRPr="001C7AC5">
        <w:rPr>
          <w:i/>
        </w:rPr>
        <w:t>Statistics are provided for population residing within a 5 km buffer from large fire perimeters.</w:t>
      </w:r>
    </w:p>
    <w:p w14:paraId="3F8B10AC" w14:textId="77777777" w:rsidR="00AC6017" w:rsidRPr="001C7AC5" w:rsidRDefault="00AC6017" w:rsidP="00AC6017">
      <w:pPr>
        <w:rPr>
          <w:b/>
        </w:rPr>
      </w:pPr>
      <w:r w:rsidRPr="001C7AC5">
        <w:br w:type="page"/>
      </w:r>
    </w:p>
    <w:p w14:paraId="550B5ABE" w14:textId="77777777" w:rsidR="00AC6017" w:rsidRPr="001C7AC5" w:rsidRDefault="00AC6017" w:rsidP="00AC6017">
      <w:pPr>
        <w:rPr>
          <w:b/>
        </w:rPr>
      </w:pPr>
      <w:r w:rsidRPr="001C7AC5">
        <w:rPr>
          <w:b/>
          <w:noProof/>
        </w:rPr>
        <w:lastRenderedPageBreak/>
        <w:drawing>
          <wp:inline distT="114300" distB="114300" distL="114300" distR="114300" wp14:anchorId="01117103" wp14:editId="15293F42">
            <wp:extent cx="5943600" cy="1955800"/>
            <wp:effectExtent l="0" t="0" r="0" b="0"/>
            <wp:docPr id="44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A51712" w14:textId="77777777" w:rsidR="00AC6017" w:rsidRPr="001C7AC5" w:rsidRDefault="00AC6017" w:rsidP="00AC6017">
      <w:pPr>
        <w:rPr>
          <w:b/>
        </w:rPr>
      </w:pPr>
    </w:p>
    <w:p w14:paraId="6B72E487" w14:textId="77777777" w:rsidR="00AC6017" w:rsidRPr="001C7AC5" w:rsidRDefault="00AC6017" w:rsidP="00AC6017">
      <w:pPr>
        <w:rPr>
          <w:b/>
          <w:i/>
        </w:rPr>
      </w:pPr>
      <w:r w:rsidRPr="001C7AC5">
        <w:rPr>
          <w:b/>
          <w:i/>
        </w:rPr>
        <w:t xml:space="preserve">Fig. S19. Population dynamics’ contribution to accumulated primary and secondary population exposure (1 km buffer)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Western U.S. (a) and Eastern U.S. (b) from 2000-2019. </w:t>
      </w:r>
      <w:r w:rsidRPr="001C7AC5">
        <w:rPr>
          <w:i/>
        </w:rPr>
        <w:t xml:space="preserve">Statistics are provided for population residing within a 1 km buffer from large </w:t>
      </w:r>
      <w:r w:rsidRPr="001C7AC5">
        <w:rPr>
          <w:i/>
          <w:u w:val="single"/>
        </w:rPr>
        <w:t>forest</w:t>
      </w:r>
      <w:r w:rsidRPr="001C7AC5">
        <w:rPr>
          <w:i/>
        </w:rPr>
        <w:t xml:space="preserve"> fire perimeters.</w:t>
      </w:r>
    </w:p>
    <w:p w14:paraId="31B60AD3" w14:textId="77777777" w:rsidR="00AC6017" w:rsidRPr="001C7AC5" w:rsidRDefault="00AC6017" w:rsidP="00AC6017">
      <w:pPr>
        <w:rPr>
          <w:b/>
        </w:rPr>
      </w:pPr>
    </w:p>
    <w:p w14:paraId="2FCA1D31" w14:textId="77777777" w:rsidR="00AC6017" w:rsidRPr="001C7AC5" w:rsidRDefault="00AC6017" w:rsidP="00AC6017">
      <w:pPr>
        <w:rPr>
          <w:b/>
        </w:rPr>
      </w:pPr>
    </w:p>
    <w:p w14:paraId="77CEA0C9" w14:textId="77777777" w:rsidR="00AC6017" w:rsidRPr="001C7AC5" w:rsidRDefault="00AC6017" w:rsidP="00AC6017">
      <w:pPr>
        <w:rPr>
          <w:b/>
        </w:rPr>
      </w:pPr>
      <w:r w:rsidRPr="001C7AC5">
        <w:rPr>
          <w:b/>
          <w:noProof/>
        </w:rPr>
        <w:drawing>
          <wp:inline distT="114300" distB="114300" distL="114300" distR="114300" wp14:anchorId="6A6C7F2C" wp14:editId="5F57A92A">
            <wp:extent cx="5943600" cy="3378200"/>
            <wp:effectExtent l="0" t="0" r="0" b="0"/>
            <wp:docPr id="45" name="image17.jp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7.jpg" descr="Map&#10;&#10;Description automatically generated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FB43DE" w14:textId="77777777" w:rsidR="00AC6017" w:rsidRPr="001C7AC5" w:rsidRDefault="00AC6017" w:rsidP="00AC6017">
      <w:pPr>
        <w:rPr>
          <w:b/>
          <w:i/>
        </w:rPr>
      </w:pPr>
      <w:r w:rsidRPr="001C7AC5">
        <w:rPr>
          <w:b/>
          <w:i/>
        </w:rPr>
        <w:t xml:space="preserve">Fig. S20. Population dynamics’ contribution to accumulated primary and secondary population exposure (1 km buffer)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individual states from 2000-2019. </w:t>
      </w:r>
      <w:r w:rsidRPr="001C7AC5">
        <w:rPr>
          <w:i/>
        </w:rPr>
        <w:t xml:space="preserve">Statistics are provided for population residing within a 1 km buffer from large </w:t>
      </w:r>
      <w:r w:rsidRPr="001C7AC5">
        <w:rPr>
          <w:i/>
          <w:u w:val="single"/>
        </w:rPr>
        <w:t>forest</w:t>
      </w:r>
      <w:r w:rsidRPr="001C7AC5">
        <w:rPr>
          <w:i/>
        </w:rPr>
        <w:t xml:space="preserve"> fire perimeters.</w:t>
      </w:r>
    </w:p>
    <w:p w14:paraId="5E67776F" w14:textId="77777777" w:rsidR="00AC6017" w:rsidRPr="001C7AC5" w:rsidRDefault="00AC6017" w:rsidP="00AC6017">
      <w:pPr>
        <w:rPr>
          <w:b/>
        </w:rPr>
      </w:pPr>
      <w:r w:rsidRPr="001C7AC5">
        <w:rPr>
          <w:b/>
          <w:noProof/>
        </w:rPr>
        <w:lastRenderedPageBreak/>
        <w:drawing>
          <wp:inline distT="114300" distB="114300" distL="114300" distR="114300" wp14:anchorId="4101A140" wp14:editId="7693EACA">
            <wp:extent cx="5943600" cy="1955800"/>
            <wp:effectExtent l="0" t="0" r="0" b="0"/>
            <wp:docPr id="4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5DCAB8" w14:textId="77777777" w:rsidR="00AC6017" w:rsidRPr="001C7AC5" w:rsidRDefault="00AC6017" w:rsidP="00AC6017">
      <w:pPr>
        <w:rPr>
          <w:b/>
          <w:i/>
        </w:rPr>
      </w:pPr>
    </w:p>
    <w:p w14:paraId="2336D62D" w14:textId="77777777" w:rsidR="00AC6017" w:rsidRPr="001C7AC5" w:rsidRDefault="00AC6017" w:rsidP="00AC6017">
      <w:pPr>
        <w:rPr>
          <w:i/>
        </w:rPr>
      </w:pPr>
      <w:r w:rsidRPr="001C7AC5">
        <w:rPr>
          <w:b/>
          <w:i/>
        </w:rPr>
        <w:t xml:space="preserve">Fig. S21. Population dynamics’ contribution to accumulated primary and secondary population exposure (5 km buffer)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Western U.S. (a) and Eastern U.S. (b) from 2000-2019. </w:t>
      </w:r>
      <w:r w:rsidRPr="001C7AC5">
        <w:rPr>
          <w:i/>
        </w:rPr>
        <w:t xml:space="preserve">Statistics are provided for population residing within a 5 km buffer from large </w:t>
      </w:r>
      <w:r w:rsidRPr="001C7AC5">
        <w:rPr>
          <w:i/>
          <w:u w:val="single"/>
        </w:rPr>
        <w:t>forest</w:t>
      </w:r>
      <w:r w:rsidRPr="001C7AC5">
        <w:rPr>
          <w:i/>
        </w:rPr>
        <w:t xml:space="preserve"> fire perimeters.</w:t>
      </w:r>
    </w:p>
    <w:p w14:paraId="09C35451" w14:textId="77777777" w:rsidR="00AC6017" w:rsidRPr="001C7AC5" w:rsidRDefault="00AC6017" w:rsidP="00AC6017">
      <w:pPr>
        <w:rPr>
          <w:b/>
          <w:i/>
        </w:rPr>
      </w:pPr>
    </w:p>
    <w:p w14:paraId="25866458" w14:textId="77777777" w:rsidR="00AC6017" w:rsidRPr="001C7AC5" w:rsidRDefault="00AC6017" w:rsidP="00AC6017">
      <w:pPr>
        <w:rPr>
          <w:b/>
        </w:rPr>
      </w:pPr>
    </w:p>
    <w:p w14:paraId="2FC4514C" w14:textId="77777777" w:rsidR="00AC6017" w:rsidRPr="001C7AC5" w:rsidRDefault="00AC6017" w:rsidP="00AC6017">
      <w:pPr>
        <w:rPr>
          <w:b/>
        </w:rPr>
      </w:pPr>
      <w:r w:rsidRPr="001C7AC5">
        <w:rPr>
          <w:b/>
          <w:noProof/>
        </w:rPr>
        <w:drawing>
          <wp:inline distT="114300" distB="114300" distL="114300" distR="114300" wp14:anchorId="23A33FB8" wp14:editId="48D044E5">
            <wp:extent cx="5943600" cy="3378200"/>
            <wp:effectExtent l="0" t="0" r="0" b="0"/>
            <wp:docPr id="47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6F9579" w14:textId="77777777" w:rsidR="00AC6017" w:rsidRPr="001C7AC5" w:rsidRDefault="00AC6017" w:rsidP="00AC6017">
      <w:pPr>
        <w:rPr>
          <w:b/>
          <w:i/>
        </w:rPr>
      </w:pPr>
      <w:r w:rsidRPr="001C7AC5">
        <w:rPr>
          <w:b/>
          <w:i/>
        </w:rPr>
        <w:t xml:space="preserve">Fig. S22. Population dynamics’ contribution to accumulated primary and secondary population exposure (5 km buffer)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individual states from 2000-2019.</w:t>
      </w:r>
      <w:r w:rsidRPr="001C7AC5">
        <w:rPr>
          <w:i/>
        </w:rPr>
        <w:t xml:space="preserve"> Statistics are provided for population residing within a 5 km buffer from large </w:t>
      </w:r>
      <w:r w:rsidRPr="001C7AC5">
        <w:rPr>
          <w:i/>
          <w:u w:val="single"/>
        </w:rPr>
        <w:t>forest</w:t>
      </w:r>
      <w:r w:rsidRPr="001C7AC5">
        <w:rPr>
          <w:i/>
        </w:rPr>
        <w:t xml:space="preserve"> fire perimeters.</w:t>
      </w:r>
    </w:p>
    <w:p w14:paraId="68C5F3A9" w14:textId="77777777" w:rsidR="00AC6017" w:rsidRPr="001C7AC5" w:rsidRDefault="00AC6017" w:rsidP="00AC6017">
      <w:pPr>
        <w:rPr>
          <w:b/>
        </w:rPr>
      </w:pPr>
    </w:p>
    <w:p w14:paraId="0D2176C9" w14:textId="77777777" w:rsidR="00AC6017" w:rsidRPr="001C7AC5" w:rsidRDefault="00AC6017" w:rsidP="00AC6017">
      <w:pPr>
        <w:rPr>
          <w:b/>
        </w:rPr>
      </w:pPr>
      <w:r w:rsidRPr="001C7AC5">
        <w:br w:type="page"/>
      </w:r>
    </w:p>
    <w:p w14:paraId="57D6AF12" w14:textId="77777777" w:rsidR="00AC6017" w:rsidRPr="001C7AC5" w:rsidRDefault="00AC6017" w:rsidP="00AC6017">
      <w:r w:rsidRPr="001C7AC5">
        <w:rPr>
          <w:noProof/>
        </w:rPr>
        <w:lastRenderedPageBreak/>
        <w:drawing>
          <wp:inline distT="114300" distB="114300" distL="114300" distR="114300" wp14:anchorId="78EFD0DE" wp14:editId="232CC006">
            <wp:extent cx="5943600" cy="1993900"/>
            <wp:effectExtent l="0" t="0" r="0" b="0"/>
            <wp:docPr id="48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072C44" w14:textId="77777777" w:rsidR="00AC6017" w:rsidRPr="001C7AC5" w:rsidRDefault="00AC6017" w:rsidP="00AC6017">
      <w:pPr>
        <w:rPr>
          <w:b/>
          <w:i/>
        </w:rPr>
      </w:pPr>
      <w:r w:rsidRPr="001C7AC5">
        <w:rPr>
          <w:b/>
          <w:i/>
        </w:rPr>
        <w:t xml:space="preserve">Fig. 23. Trends in road exposure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the Western U.S. (a) and Eastern U.S. (b) from 2000-2019. </w:t>
      </w:r>
    </w:p>
    <w:p w14:paraId="483A07AA" w14:textId="77777777" w:rsidR="00AC6017" w:rsidRPr="001C7AC5" w:rsidRDefault="00AC6017" w:rsidP="00AC6017">
      <w:pPr>
        <w:rPr>
          <w:b/>
          <w:i/>
        </w:rPr>
      </w:pPr>
    </w:p>
    <w:p w14:paraId="7544F23A" w14:textId="77777777" w:rsidR="00AC6017" w:rsidRPr="001C7AC5" w:rsidRDefault="00AC6017" w:rsidP="00AC6017">
      <w:r w:rsidRPr="001C7AC5">
        <w:rPr>
          <w:noProof/>
        </w:rPr>
        <w:drawing>
          <wp:inline distT="114300" distB="114300" distL="114300" distR="114300" wp14:anchorId="06CF64E6" wp14:editId="5D5E804E">
            <wp:extent cx="5943600" cy="3517900"/>
            <wp:effectExtent l="0" t="0" r="0" b="0"/>
            <wp:docPr id="49" name="image5.jp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5.jpg" descr="Map&#10;&#10;Description automatically generated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0D835E" w14:textId="77777777" w:rsidR="00AC6017" w:rsidRPr="001C7AC5" w:rsidRDefault="00AC6017" w:rsidP="00AC6017">
      <w:pPr>
        <w:rPr>
          <w:b/>
          <w:i/>
        </w:rPr>
      </w:pPr>
      <w:r w:rsidRPr="001C7AC5">
        <w:rPr>
          <w:b/>
          <w:i/>
        </w:rPr>
        <w:t xml:space="preserve">Fig. 24. Trends in road exposure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individual states from 2000-2019. </w:t>
      </w:r>
    </w:p>
    <w:p w14:paraId="2E75A75C" w14:textId="77777777" w:rsidR="00AC6017" w:rsidRPr="001C7AC5" w:rsidRDefault="00AC6017" w:rsidP="00AC6017"/>
    <w:p w14:paraId="72A231C9" w14:textId="77777777" w:rsidR="00AC6017" w:rsidRPr="001C7AC5" w:rsidRDefault="00AC6017" w:rsidP="00AC6017"/>
    <w:p w14:paraId="535CE328" w14:textId="77777777" w:rsidR="00AC6017" w:rsidRPr="001C7AC5" w:rsidRDefault="00AC6017" w:rsidP="00AC6017">
      <w:r w:rsidRPr="001C7AC5">
        <w:rPr>
          <w:noProof/>
        </w:rPr>
        <w:lastRenderedPageBreak/>
        <w:drawing>
          <wp:inline distT="114300" distB="114300" distL="114300" distR="114300" wp14:anchorId="0D6D0562" wp14:editId="2A743A4C">
            <wp:extent cx="5943600" cy="2006600"/>
            <wp:effectExtent l="0" t="0" r="0" b="0"/>
            <wp:docPr id="50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83482E" w14:textId="77777777" w:rsidR="00AC6017" w:rsidRPr="001C7AC5" w:rsidRDefault="00AC6017" w:rsidP="00AC6017">
      <w:r w:rsidRPr="001C7AC5">
        <w:rPr>
          <w:b/>
          <w:i/>
        </w:rPr>
        <w:t xml:space="preserve">Fig. S25. Trends in power transmission lines’ exposure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the Western U.S. (a) and Eastern U.S. (b) from 2000-2019.</w:t>
      </w:r>
    </w:p>
    <w:p w14:paraId="2074CD9A" w14:textId="77777777" w:rsidR="00AC6017" w:rsidRPr="001C7AC5" w:rsidRDefault="00AC6017" w:rsidP="00AC6017"/>
    <w:p w14:paraId="3C004BF6" w14:textId="77777777" w:rsidR="00AC6017" w:rsidRPr="001C7AC5" w:rsidRDefault="00AC6017" w:rsidP="00AC6017">
      <w:r w:rsidRPr="001C7AC5">
        <w:rPr>
          <w:noProof/>
        </w:rPr>
        <w:drawing>
          <wp:inline distT="114300" distB="114300" distL="114300" distR="114300" wp14:anchorId="47ED4A34" wp14:editId="75448980">
            <wp:extent cx="5943600" cy="3543300"/>
            <wp:effectExtent l="0" t="0" r="0" b="0"/>
            <wp:docPr id="51" name="image3.jp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.jpg" descr="Map&#10;&#10;Description automatically generated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6EECFD" w14:textId="77777777" w:rsidR="00AC6017" w:rsidRPr="001C7AC5" w:rsidRDefault="00AC6017" w:rsidP="00AC6017">
      <w:r w:rsidRPr="001C7AC5">
        <w:rPr>
          <w:b/>
          <w:i/>
        </w:rPr>
        <w:t xml:space="preserve">Fig. S26. Trends in power transmission lines’ exposure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individual states from 2000-2019.</w:t>
      </w:r>
    </w:p>
    <w:p w14:paraId="248690D6" w14:textId="77777777" w:rsidR="00AC6017" w:rsidRPr="001C7AC5" w:rsidRDefault="00AC6017" w:rsidP="00AC6017"/>
    <w:p w14:paraId="596F1D02" w14:textId="77777777" w:rsidR="00AC6017" w:rsidRPr="001C7AC5" w:rsidRDefault="00AC6017" w:rsidP="00AC6017"/>
    <w:p w14:paraId="16B8C992" w14:textId="77777777" w:rsidR="00AC6017" w:rsidRPr="001C7AC5" w:rsidRDefault="00AC6017" w:rsidP="00AC6017"/>
    <w:p w14:paraId="4A199279" w14:textId="77777777" w:rsidR="00AC6017" w:rsidRPr="001C7AC5" w:rsidRDefault="00AC6017" w:rsidP="00AC6017"/>
    <w:p w14:paraId="5214FAC8" w14:textId="77777777" w:rsidR="00AC6017" w:rsidRPr="001C7AC5" w:rsidRDefault="00AC6017" w:rsidP="00AC6017">
      <w:r w:rsidRPr="001C7AC5">
        <w:rPr>
          <w:b/>
          <w:noProof/>
        </w:rPr>
        <w:lastRenderedPageBreak/>
        <w:drawing>
          <wp:inline distT="114300" distB="114300" distL="114300" distR="114300" wp14:anchorId="615BE0D2" wp14:editId="1CCCB2BB">
            <wp:extent cx="5943600" cy="2222500"/>
            <wp:effectExtent l="0" t="0" r="0" b="0"/>
            <wp:docPr id="52" name="image2.jpg" descr="Chart, sunburst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jpg" descr="Chart, sunburst chart&#10;&#10;Description automatically generated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E5A7CC" w14:textId="77777777" w:rsidR="00AC6017" w:rsidRPr="001C7AC5" w:rsidRDefault="00AC6017" w:rsidP="00AC6017">
      <w:pPr>
        <w:rPr>
          <w:i/>
        </w:rPr>
      </w:pPr>
      <w:r w:rsidRPr="001C7AC5">
        <w:rPr>
          <w:b/>
          <w:i/>
        </w:rPr>
        <w:t xml:space="preserve">Fig. S27. Individual states’ share of the cumulative exposure to large </w:t>
      </w:r>
      <w:r w:rsidRPr="001C7AC5">
        <w:rPr>
          <w:b/>
          <w:i/>
          <w:u w:val="single"/>
        </w:rPr>
        <w:t>forest</w:t>
      </w:r>
      <w:r w:rsidRPr="001C7AC5">
        <w:rPr>
          <w:b/>
          <w:i/>
        </w:rPr>
        <w:t xml:space="preserve"> fires in CONUS from 2000-2019. </w:t>
      </w:r>
      <w:r w:rsidRPr="001C7AC5">
        <w:rPr>
          <w:i/>
        </w:rPr>
        <w:t xml:space="preserve">Fraction of cumulative (a) population exposure to large </w:t>
      </w:r>
      <w:r w:rsidRPr="001C7AC5">
        <w:rPr>
          <w:i/>
          <w:u w:val="single"/>
        </w:rPr>
        <w:t>forest</w:t>
      </w:r>
      <w:r w:rsidRPr="001C7AC5">
        <w:rPr>
          <w:i/>
        </w:rPr>
        <w:t xml:space="preserve"> fires, and large </w:t>
      </w:r>
      <w:r w:rsidRPr="001C7AC5">
        <w:rPr>
          <w:i/>
          <w:u w:val="single"/>
        </w:rPr>
        <w:t>forest</w:t>
      </w:r>
      <w:r w:rsidRPr="001C7AC5">
        <w:rPr>
          <w:i/>
        </w:rPr>
        <w:t xml:space="preserve"> fire area, (b) road exposure to large </w:t>
      </w:r>
      <w:r w:rsidRPr="001C7AC5">
        <w:rPr>
          <w:i/>
          <w:u w:val="single"/>
        </w:rPr>
        <w:t>forest</w:t>
      </w:r>
      <w:r w:rsidRPr="001C7AC5">
        <w:rPr>
          <w:i/>
        </w:rPr>
        <w:t xml:space="preserve"> fires, and (c) powerline exposure to large </w:t>
      </w:r>
      <w:r w:rsidRPr="001C7AC5">
        <w:rPr>
          <w:i/>
          <w:u w:val="single"/>
        </w:rPr>
        <w:t>forest</w:t>
      </w:r>
      <w:r w:rsidRPr="001C7AC5">
        <w:rPr>
          <w:i/>
        </w:rPr>
        <w:t xml:space="preserve"> fires from 2000-2019 in CONUS.</w:t>
      </w:r>
      <w:r w:rsidRPr="001C7AC5">
        <w:rPr>
          <w:b/>
          <w:i/>
        </w:rPr>
        <w:t xml:space="preserve"> </w:t>
      </w:r>
    </w:p>
    <w:p w14:paraId="4A62E81E" w14:textId="77777777" w:rsidR="00AC6017" w:rsidRPr="001C7AC5" w:rsidRDefault="00AC6017" w:rsidP="00AC6017">
      <w:r w:rsidRPr="001C7AC5">
        <w:t xml:space="preserve"> </w:t>
      </w:r>
    </w:p>
    <w:p w14:paraId="4F6FAAC7" w14:textId="77777777" w:rsidR="00AC6017" w:rsidRPr="001C7AC5" w:rsidRDefault="00AC6017" w:rsidP="00AC6017"/>
    <w:p w14:paraId="09F77302" w14:textId="77777777" w:rsidR="00AC6017" w:rsidRDefault="00AC6017" w:rsidP="00AC6017"/>
    <w:p w14:paraId="7503B79D" w14:textId="77777777" w:rsidR="00AC6017" w:rsidRDefault="00AC6017" w:rsidP="00AC6017">
      <w:pPr>
        <w:widowControl w:val="0"/>
        <w:spacing w:line="240" w:lineRule="auto"/>
      </w:pPr>
    </w:p>
    <w:p w14:paraId="2AA80277" w14:textId="77777777" w:rsidR="00AC6017" w:rsidRDefault="00AC6017" w:rsidP="00AC6017"/>
    <w:p w14:paraId="0A734F99" w14:textId="77777777" w:rsidR="00AC6017" w:rsidRDefault="00AC6017" w:rsidP="00AC6017"/>
    <w:p w14:paraId="68C82B79" w14:textId="77777777" w:rsidR="00D64844" w:rsidRDefault="00D64844"/>
    <w:sectPr w:rsidR="00D64844" w:rsidSect="00BA6EE1">
      <w:headerReference w:type="default" r:id="rId32"/>
      <w:footerReference w:type="default" r:id="rId33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BFFF1" w14:textId="77777777" w:rsidR="00FF07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0C69D77" w14:textId="77777777" w:rsidR="00FF07A7" w:rsidRDefault="00000000">
    <w:pPr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16C9F" w14:textId="77777777" w:rsidR="00FF07A7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17"/>
    <w:rsid w:val="00AC6017"/>
    <w:rsid w:val="00D6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82308"/>
  <w15:chartTrackingRefBased/>
  <w15:docId w15:val="{141694CC-D22A-496E-A552-82E20D5E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017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601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601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017"/>
    <w:rPr>
      <w:rFonts w:ascii="Arial" w:eastAsia="Arial" w:hAnsi="Arial" w:cs="Arial"/>
      <w:lang w:val="en"/>
    </w:rPr>
  </w:style>
  <w:style w:type="character" w:styleId="LineNumber">
    <w:name w:val="line number"/>
    <w:basedOn w:val="DefaultParagraphFont"/>
    <w:uiPriority w:val="99"/>
    <w:semiHidden/>
    <w:unhideWhenUsed/>
    <w:rsid w:val="00AC6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webSettings" Target="webSettings.xml"/><Relationship Id="rId21" Type="http://schemas.openxmlformats.org/officeDocument/2006/relationships/image" Target="media/image17.jpg"/><Relationship Id="rId34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header" Target="header1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hyperlink" Target="mailto:mojtabasadegh@boisestate.edu" TargetMode="Externa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1074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2022-10-09T23:59:00Z</dcterms:created>
  <dcterms:modified xsi:type="dcterms:W3CDTF">2022-10-09T23:59:00Z</dcterms:modified>
</cp:coreProperties>
</file>