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26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0"/>
        <w:gridCol w:w="1266"/>
        <w:gridCol w:w="1356"/>
        <w:gridCol w:w="1163"/>
      </w:tblGrid>
      <w:tr w:rsidR="0040739C" w:rsidRPr="00750FEC" w:rsidTr="00F218FD">
        <w:trPr>
          <w:trHeight w:val="299"/>
          <w:jc w:val="center"/>
        </w:trPr>
        <w:tc>
          <w:tcPr>
            <w:tcW w:w="12635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Appendix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1</w:t>
            </w: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 xml:space="preserve">: The Explanatory Factor Analysis (EFA) and Alpha Cronbach (α) for each Scale of </w:t>
            </w:r>
            <w:r w:rsidRPr="00750FE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Knowledge, Attitude, Practices, and Concerns (KAPC) toward COVID-19 Vaccine for Persian version.</w:t>
            </w:r>
          </w:p>
        </w:tc>
      </w:tr>
      <w:tr w:rsidR="0040739C" w:rsidRPr="00750FEC" w:rsidTr="00F218FD">
        <w:trPr>
          <w:trHeight w:val="299"/>
          <w:jc w:val="center"/>
        </w:trPr>
        <w:tc>
          <w:tcPr>
            <w:tcW w:w="8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Knowledge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h²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EFA: Factor loading</w:t>
            </w: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Merge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Factor 1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Factor 2</w:t>
            </w: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1: high risk for COVID-19 (% of variance = 23.7, eigenvalue = 2.13; α=0.69)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the pregnant Ladies and lactating mothers?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0.60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0.62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patients with chronic diseases like diabetes, hypertension and heart diseases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0.53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0.66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persons allergic to food items/drugs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0.39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0.79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immunocompromised patients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0.40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0.78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2: Low necessity for vaccine (% of variance = 21.5, eigenvalue = 1.94; α=0.61)</w:t>
            </w:r>
          </w:p>
        </w:tc>
        <w:tc>
          <w:tcPr>
            <w:tcW w:w="1266" w:type="dxa"/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</w:p>
        </w:tc>
        <w:tc>
          <w:tcPr>
            <w:tcW w:w="1356" w:type="dxa"/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</w:p>
        </w:tc>
        <w:tc>
          <w:tcPr>
            <w:tcW w:w="1163" w:type="dxa"/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infant&lt;1 years of age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0.38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0.77</w:t>
            </w: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children and adolescents &lt; 18 years of age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0.31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0.81</w:t>
            </w: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adults &gt; 18 years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0.77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0.48</w:t>
            </w: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persons having active COVID-19 infection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0.84</w:t>
            </w:r>
          </w:p>
        </w:tc>
        <w:tc>
          <w:tcPr>
            <w:tcW w:w="135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0.38</w:t>
            </w: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What is your opinion about receiving vaccines for persons recovered from COVID-19 infection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0.76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0.48</w:t>
            </w: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Attitude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h²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loading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Merge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1:</w:t>
            </w: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Attitude</w:t>
            </w: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 xml:space="preserve"> toward COVID-19 vaccine (% of variance = 49.91, eigenvalue =2.496)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top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When my turn of vaccination comes, I am willing to take the COVID-19 vaccine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0.63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0.79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Declining of Covid-19 disease is not possible without vaccination.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0.55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will prefer to acquire immunity against COVID-19 naturally (by having the disease/subclinical infection) rather than by vaccination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0.32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0.57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79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lastRenderedPageBreak/>
              <w:t>I am willing to get the COVID-19 vaccine, even if I have to pay to get it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0.35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0.59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will recommend my family and friends to get vaccinated against COVID-19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0.64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0.80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Concerns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h²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loading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</w:tr>
      <w:tr w:rsidR="0040739C" w:rsidRPr="00750FEC" w:rsidTr="00F218FD">
        <w:trPr>
          <w:trHeight w:val="69"/>
          <w:jc w:val="center"/>
        </w:trPr>
        <w:tc>
          <w:tcPr>
            <w:tcW w:w="8850" w:type="dxa"/>
            <w:vMerge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1: Concerns toward COVID-19 vaccine (% of variance = 53.140, eigenvalue =3.188)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shd w:val="clear" w:color="auto" w:fill="D9D9D9" w:themeFill="background1" w:themeFillShade="D9"/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top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COVID-19 vaccine might not be easily available to me.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0.26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0.51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I might have immediate serious side effect after taking COVID-19 vaccine.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0.53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0.73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COVID-19 vaccine may be faulty or fake.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0.67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0.82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COVID-19 vaccine was rapidly developed and approved.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0.59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0.77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I might have some unforeseen future effect of the COVID-19 vaccine.</w:t>
            </w:r>
          </w:p>
        </w:tc>
        <w:tc>
          <w:tcPr>
            <w:tcW w:w="126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0.59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0.77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am concerned that COVID-19 vaccine is being promoted for commercial gains of pharmaceutical companies.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0.55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Practices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h²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loading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Merge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6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99"/>
          <w:jc w:val="center"/>
        </w:trPr>
        <w:tc>
          <w:tcPr>
            <w:tcW w:w="885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</w:rPr>
              <w:t>Factor 1: Acceptance for COVID-19 vaccine (% of variance =41.8, eigenvalue =3.76; α=0.81)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</w:p>
        </w:tc>
        <w:tc>
          <w:tcPr>
            <w:tcW w:w="1163" w:type="dxa"/>
            <w:shd w:val="clear" w:color="auto" w:fill="D9D9D9" w:themeFill="background1" w:themeFillShade="D9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99"/>
          <w:jc w:val="center"/>
        </w:trPr>
        <w:tc>
          <w:tcPr>
            <w:tcW w:w="8850" w:type="dxa"/>
            <w:tcBorders>
              <w:top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I think there is no harm in taking COVID-19 vaccine.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0.57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0.65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I believe COVID-19 vaccine will be useful in protecting me from the COVID-19 infection.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0.45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163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COVID-19 vaccine is available free of cost.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0.51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My healthcare professional/doctor has recommended me.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0.53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0.69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lastRenderedPageBreak/>
              <w:t>I have taken/will take the COVID-19 vaccine because I feel the benefits of taking the COVID-19 vaccine outweighs the risks involved.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0.48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0.72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I believe that taking the COVID-19 vaccine is a societal responsibility.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</w:rPr>
              <w:t>0.51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There is sufficient data regarding the vaccine’s safety and efficacy released by the government.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0.75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</w:rPr>
              <w:t>0.50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314"/>
          <w:jc w:val="center"/>
        </w:trPr>
        <w:tc>
          <w:tcPr>
            <w:tcW w:w="8850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I think it will help in eradicating COVID-19 infection.</w:t>
            </w:r>
          </w:p>
        </w:tc>
        <w:tc>
          <w:tcPr>
            <w:tcW w:w="1266" w:type="dxa"/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0.46</w:t>
            </w:r>
          </w:p>
        </w:tc>
        <w:tc>
          <w:tcPr>
            <w:tcW w:w="1356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0.74</w:t>
            </w:r>
          </w:p>
        </w:tc>
        <w:tc>
          <w:tcPr>
            <w:tcW w:w="1163" w:type="dxa"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bottom w:val="single" w:sz="4" w:space="0" w:color="auto"/>
            </w:tcBorders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750FEC">
              <w:rPr>
                <w:rFonts w:asciiTheme="majorBidi" w:hAnsiTheme="majorBidi" w:cstheme="majorBidi"/>
              </w:rPr>
              <w:t>I have taken/will take the COVID-19 vaccine because My role models/political leaders/senior   doctor/scientists have taken COVID-19 vaccine.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0.51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750FEC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0.70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vAlign w:val="center"/>
            <w:hideMark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0739C" w:rsidRPr="00750FEC" w:rsidTr="00F218FD">
        <w:trPr>
          <w:trHeight w:val="284"/>
          <w:jc w:val="center"/>
        </w:trPr>
        <w:tc>
          <w:tcPr>
            <w:tcW w:w="8850" w:type="dxa"/>
            <w:tcBorders>
              <w:top w:val="single" w:sz="4" w:space="0" w:color="auto"/>
            </w:tcBorders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750FEC">
              <w:rPr>
                <w:rFonts w:asciiTheme="majorBidi" w:eastAsia="Times New Roman" w:hAnsiTheme="majorBidi" w:cstheme="majorBidi"/>
                <w:color w:val="000000"/>
              </w:rPr>
              <w:t>Note, h²: communality</w:t>
            </w:r>
            <w:r w:rsidRPr="00750FEC">
              <w:rPr>
                <w:rFonts w:asciiTheme="majorBidi" w:hAnsiTheme="majorBidi" w:cstheme="majorBidi"/>
              </w:rPr>
              <w:t xml:space="preserve">/ </w:t>
            </w:r>
            <w:r w:rsidRPr="00750FEC">
              <w:rPr>
                <w:rFonts w:asciiTheme="majorBidi" w:eastAsia="Times New Roman" w:hAnsiTheme="majorBidi" w:cstheme="majorBidi"/>
                <w:color w:val="000000"/>
              </w:rPr>
              <w:t>Factor loadings of Explanatory Factor Analysis.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noWrap/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:rsidR="0040739C" w:rsidRPr="00750FEC" w:rsidRDefault="0040739C" w:rsidP="00F218FD">
            <w:pPr>
              <w:bidi w:val="0"/>
              <w:spacing w:line="36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</w:tbl>
    <w:p w:rsidR="0040739C" w:rsidRDefault="0040739C" w:rsidP="0040739C">
      <w:pPr>
        <w:bidi w:val="0"/>
        <w:rPr>
          <w:rFonts w:asciiTheme="majorBidi" w:hAnsiTheme="majorBidi" w:cstheme="majorBidi"/>
          <w:sz w:val="24"/>
          <w:szCs w:val="24"/>
        </w:rPr>
      </w:pPr>
      <w:r w:rsidRPr="00750FEC">
        <w:rPr>
          <w:rFonts w:asciiTheme="majorBidi" w:hAnsiTheme="majorBidi" w:cstheme="majorBidi"/>
          <w:sz w:val="24"/>
          <w:szCs w:val="24"/>
        </w:rPr>
        <w:fldChar w:fldCharType="begin"/>
      </w:r>
      <w:r w:rsidRPr="00750FEC">
        <w:rPr>
          <w:rFonts w:asciiTheme="majorBidi" w:hAnsiTheme="majorBidi" w:cstheme="majorBidi"/>
          <w:sz w:val="24"/>
          <w:szCs w:val="24"/>
        </w:rPr>
        <w:instrText xml:space="preserve"> ADDIN </w:instrText>
      </w:r>
      <w:r w:rsidRPr="00750FEC">
        <w:rPr>
          <w:rFonts w:asciiTheme="majorBidi" w:hAnsiTheme="majorBidi" w:cstheme="majorBidi"/>
          <w:sz w:val="24"/>
          <w:szCs w:val="24"/>
        </w:rPr>
        <w:fldChar w:fldCharType="end"/>
      </w:r>
    </w:p>
    <w:p w:rsidR="0040739C" w:rsidRDefault="0040739C" w:rsidP="0040739C">
      <w:pPr>
        <w:bidi w:val="0"/>
        <w:rPr>
          <w:rFonts w:asciiTheme="majorBidi" w:hAnsiTheme="majorBidi" w:cstheme="majorBidi"/>
          <w:sz w:val="24"/>
          <w:szCs w:val="24"/>
        </w:rPr>
      </w:pPr>
    </w:p>
    <w:p w:rsidR="0040739C" w:rsidRDefault="0040739C" w:rsidP="0040739C">
      <w:pPr>
        <w:bidi w:val="0"/>
        <w:rPr>
          <w:rFonts w:asciiTheme="majorBidi" w:hAnsiTheme="majorBidi" w:cstheme="majorBidi"/>
          <w:sz w:val="24"/>
          <w:szCs w:val="24"/>
        </w:rPr>
        <w:sectPr w:rsidR="0040739C" w:rsidSect="00481F44">
          <w:pgSz w:w="16838" w:h="11906" w:orient="landscape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:rsidR="0040739C" w:rsidRDefault="0040739C" w:rsidP="0040739C">
      <w:pPr>
        <w:keepNext/>
        <w:bidi w:val="0"/>
        <w:jc w:val="center"/>
      </w:pPr>
      <w:bookmarkStart w:id="0" w:name="_Hlk106606311"/>
      <w:r>
        <w:rPr>
          <w:noProof/>
          <w:lang w:bidi="ar-SA"/>
        </w:rPr>
        <w:lastRenderedPageBreak/>
        <w:drawing>
          <wp:inline distT="0" distB="0" distL="0" distR="0" wp14:anchorId="4BAD507B" wp14:editId="52F55034">
            <wp:extent cx="8220075" cy="3914775"/>
            <wp:effectExtent l="0" t="0" r="9525" b="952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D62B2931-4B20-489D-B40E-8011DAD66E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0739C" w:rsidRPr="007070F8" w:rsidRDefault="0040739C" w:rsidP="0040739C">
      <w:pPr>
        <w:pStyle w:val="Caption"/>
        <w:bidi w:val="0"/>
        <w:jc w:val="center"/>
        <w:rPr>
          <w:sz w:val="24"/>
          <w:szCs w:val="24"/>
        </w:rPr>
      </w:pPr>
      <w:r w:rsidRPr="007070F8">
        <w:rPr>
          <w:sz w:val="24"/>
          <w:szCs w:val="24"/>
        </w:rPr>
        <w:t>Appendix2:The Z- score trends of Knowledge, Attitude, Practices, and Concerns over time (the days of Questionnaire completion)</w:t>
      </w:r>
      <w:r>
        <w:rPr>
          <w:sz w:val="24"/>
          <w:szCs w:val="24"/>
        </w:rPr>
        <w:t>.</w:t>
      </w:r>
      <w:r w:rsidRPr="007070F8">
        <w:rPr>
          <w:sz w:val="24"/>
          <w:szCs w:val="24"/>
        </w:rPr>
        <w:t xml:space="preserve">  </w:t>
      </w:r>
      <w:bookmarkEnd w:id="0"/>
    </w:p>
    <w:p w:rsidR="001760E5" w:rsidRDefault="0040739C">
      <w:bookmarkStart w:id="1" w:name="_GoBack"/>
      <w:bookmarkEnd w:id="1"/>
    </w:p>
    <w:sectPr w:rsidR="001760E5" w:rsidSect="007070F8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9C"/>
    <w:rsid w:val="0040739C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24E492-84B1-43D4-A115-43E36072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739C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0739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0739C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RC\SolimaniZ\Result%20(Autosaved)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Time</a:t>
            </a:r>
            <a:r>
              <a:rPr lang="en-US" baseline="0"/>
              <a:t> (days)</a:t>
            </a:r>
            <a:endParaRPr lang="en-US"/>
          </a:p>
        </c:rich>
      </c:tx>
      <c:layout>
        <c:manualLayout>
          <c:xMode val="edge"/>
          <c:yMode val="edge"/>
          <c:x val="0.40102451345152679"/>
          <c:y val="0.8969011556044169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7250820782824751E-2"/>
          <c:y val="0.14400893446479579"/>
          <c:w val="0.88384187265976388"/>
          <c:h val="0.64665036658440345"/>
        </c:manualLayout>
      </c:layout>
      <c:lineChart>
        <c:grouping val="standard"/>
        <c:varyColors val="0"/>
        <c:ser>
          <c:idx val="0"/>
          <c:order val="0"/>
          <c:tx>
            <c:strRef>
              <c:f>Sheet7!$O$2</c:f>
              <c:strCache>
                <c:ptCount val="1"/>
                <c:pt idx="0">
                  <c:v>Knowledge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ysClr val="windowText" lastClr="000000"/>
                </a:solidFill>
              </a:ln>
              <a:effectLst/>
            </c:spPr>
          </c:marker>
          <c:val>
            <c:numRef>
              <c:f>Sheet7!$O$3:$O$34</c:f>
              <c:numCache>
                <c:formatCode>General</c:formatCode>
                <c:ptCount val="32"/>
                <c:pt idx="0">
                  <c:v>0.44953843806742766</c:v>
                </c:pt>
                <c:pt idx="1">
                  <c:v>-0.12631803897074922</c:v>
                </c:pt>
                <c:pt idx="2">
                  <c:v>9.0216044211193988E-2</c:v>
                </c:pt>
                <c:pt idx="3">
                  <c:v>0.43667026846314372</c:v>
                </c:pt>
                <c:pt idx="4">
                  <c:v>0.67889706732246047</c:v>
                </c:pt>
                <c:pt idx="5">
                  <c:v>0.13640988930492723</c:v>
                </c:pt>
                <c:pt idx="6">
                  <c:v>0.10911352629499395</c:v>
                </c:pt>
                <c:pt idx="7">
                  <c:v>-9.6445185277739265E-2</c:v>
                </c:pt>
                <c:pt idx="8">
                  <c:v>-0.20674477458318435</c:v>
                </c:pt>
                <c:pt idx="9">
                  <c:v>-1.5096599761689582</c:v>
                </c:pt>
                <c:pt idx="10">
                  <c:v>0.41093354320562675</c:v>
                </c:pt>
                <c:pt idx="11">
                  <c:v>0.20900021730936558</c:v>
                </c:pt>
                <c:pt idx="12">
                  <c:v>0.13640988930492723</c:v>
                </c:pt>
                <c:pt idx="13">
                  <c:v>0.37232864834382617</c:v>
                </c:pt>
                <c:pt idx="14">
                  <c:v>-0.86529872714956746</c:v>
                </c:pt>
                <c:pt idx="15">
                  <c:v>0.41093354320562675</c:v>
                </c:pt>
                <c:pt idx="16">
                  <c:v>-0.43837414375398848</c:v>
                </c:pt>
                <c:pt idx="17">
                  <c:v>-5.2325195135981412E-2</c:v>
                </c:pt>
                <c:pt idx="18">
                  <c:v>0.66186535980733152</c:v>
                </c:pt>
                <c:pt idx="19">
                  <c:v>-0.45381610169870873</c:v>
                </c:pt>
                <c:pt idx="20">
                  <c:v>-0.33542762877287036</c:v>
                </c:pt>
                <c:pt idx="21">
                  <c:v>-0.24963905931307981</c:v>
                </c:pt>
                <c:pt idx="22">
                  <c:v>-0.42121658428160996</c:v>
                </c:pt>
                <c:pt idx="23">
                  <c:v>0.79698249182363379</c:v>
                </c:pt>
                <c:pt idx="24">
                  <c:v>-0.17317511615820835</c:v>
                </c:pt>
                <c:pt idx="25">
                  <c:v>-0.25821783904926926</c:v>
                </c:pt>
                <c:pt idx="26">
                  <c:v>8.2791936880320924E-2</c:v>
                </c:pt>
                <c:pt idx="27">
                  <c:v>-0.36759863185700364</c:v>
                </c:pt>
                <c:pt idx="28">
                  <c:v>-0.54989943847129596</c:v>
                </c:pt>
                <c:pt idx="29">
                  <c:v>0.56535312265282978</c:v>
                </c:pt>
                <c:pt idx="30">
                  <c:v>0.28089604325524009</c:v>
                </c:pt>
                <c:pt idx="31">
                  <c:v>0.27581641118932443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D37-4047-B108-00B815FCAE10}"/>
            </c:ext>
          </c:extLst>
        </c:ser>
        <c:ser>
          <c:idx val="1"/>
          <c:order val="1"/>
          <c:tx>
            <c:strRef>
              <c:f>Sheet7!$P$2</c:f>
              <c:strCache>
                <c:ptCount val="1"/>
                <c:pt idx="0">
                  <c:v>Attitude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lgDash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ysClr val="windowText" lastClr="000000"/>
                </a:solidFill>
                <a:prstDash val="lgDash"/>
              </a:ln>
              <a:effectLst/>
            </c:spPr>
          </c:marker>
          <c:val>
            <c:numRef>
              <c:f>Sheet7!$P$3:$P$34</c:f>
              <c:numCache>
                <c:formatCode>0.00</c:formatCode>
                <c:ptCount val="32"/>
                <c:pt idx="0">
                  <c:v>-0.37097379380631507</c:v>
                </c:pt>
                <c:pt idx="1">
                  <c:v>-0.39790492033842745</c:v>
                </c:pt>
                <c:pt idx="2">
                  <c:v>0.25980513712147568</c:v>
                </c:pt>
                <c:pt idx="3">
                  <c:v>-0.10616249473038804</c:v>
                </c:pt>
                <c:pt idx="4">
                  <c:v>0.26346085476232883</c:v>
                </c:pt>
                <c:pt idx="5">
                  <c:v>-0.21088971634004239</c:v>
                </c:pt>
                <c:pt idx="6">
                  <c:v>0.51403707210746674</c:v>
                </c:pt>
                <c:pt idx="7">
                  <c:v>0.18877918874677385</c:v>
                </c:pt>
                <c:pt idx="8">
                  <c:v>0.34266672382512592</c:v>
                </c:pt>
                <c:pt idx="9">
                  <c:v>-7.8112435837483674E-2</c:v>
                </c:pt>
                <c:pt idx="10">
                  <c:v>1.2044183387156722</c:v>
                </c:pt>
                <c:pt idx="11">
                  <c:v>0.6326802575543985</c:v>
                </c:pt>
                <c:pt idx="12">
                  <c:v>0.74661342447178913</c:v>
                </c:pt>
                <c:pt idx="13">
                  <c:v>-3.3601793785916221</c:v>
                </c:pt>
                <c:pt idx="14">
                  <c:v>-6.920137162121838E-2</c:v>
                </c:pt>
                <c:pt idx="15">
                  <c:v>-0.24978978361231582</c:v>
                </c:pt>
                <c:pt idx="16">
                  <c:v>-0.16900044348298346</c:v>
                </c:pt>
                <c:pt idx="17">
                  <c:v>0.47731427755167821</c:v>
                </c:pt>
                <c:pt idx="18">
                  <c:v>0.88126097819834137</c:v>
                </c:pt>
                <c:pt idx="19">
                  <c:v>5.7209708879148835E-2</c:v>
                </c:pt>
                <c:pt idx="20">
                  <c:v>-0.29210723997205978</c:v>
                </c:pt>
                <c:pt idx="21">
                  <c:v>7.3367576905015025E-2</c:v>
                </c:pt>
                <c:pt idx="22">
                  <c:v>-1.6397458912686506E-2</c:v>
                </c:pt>
                <c:pt idx="23">
                  <c:v>0.84086630813367447</c:v>
                </c:pt>
                <c:pt idx="24">
                  <c:v>-0.31301552119753173</c:v>
                </c:pt>
                <c:pt idx="25">
                  <c:v>0.20801513063156732</c:v>
                </c:pt>
                <c:pt idx="26">
                  <c:v>-0.33057912374164816</c:v>
                </c:pt>
                <c:pt idx="27">
                  <c:v>-0.22959244857998237</c:v>
                </c:pt>
                <c:pt idx="28">
                  <c:v>0.23045840931949585</c:v>
                </c:pt>
                <c:pt idx="29">
                  <c:v>-0.41136846387098053</c:v>
                </c:pt>
                <c:pt idx="30">
                  <c:v>-0.28805969403157988</c:v>
                </c:pt>
                <c:pt idx="31">
                  <c:v>-2.7619098256650775E-2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D37-4047-B108-00B815FCAE10}"/>
            </c:ext>
          </c:extLst>
        </c:ser>
        <c:ser>
          <c:idx val="2"/>
          <c:order val="2"/>
          <c:tx>
            <c:strRef>
              <c:f>Sheet7!$Q$2</c:f>
              <c:strCache>
                <c:ptCount val="1"/>
                <c:pt idx="0">
                  <c:v>Practices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ysClr val="windowText" lastClr="000000"/>
                </a:solidFill>
                <a:prstDash val="sysDash"/>
              </a:ln>
              <a:effectLst/>
            </c:spPr>
          </c:marker>
          <c:val>
            <c:numRef>
              <c:f>Sheet7!$Q$3:$Q$34</c:f>
              <c:numCache>
                <c:formatCode>0.00</c:formatCode>
                <c:ptCount val="32"/>
                <c:pt idx="0">
                  <c:v>-6.3620574726410667E-2</c:v>
                </c:pt>
                <c:pt idx="1">
                  <c:v>-7.8985316559911426E-4</c:v>
                </c:pt>
                <c:pt idx="2">
                  <c:v>-3.7428338420585412E-2</c:v>
                </c:pt>
                <c:pt idx="3">
                  <c:v>0.53632002819392699</c:v>
                </c:pt>
                <c:pt idx="4">
                  <c:v>2.1920097474805566E-3</c:v>
                </c:pt>
                <c:pt idx="5">
                  <c:v>-0.13928838638121077</c:v>
                </c:pt>
                <c:pt idx="6">
                  <c:v>4.2510395971055472E-2</c:v>
                </c:pt>
                <c:pt idx="7">
                  <c:v>7.8835128929315559E-2</c:v>
                </c:pt>
                <c:pt idx="8">
                  <c:v>-0.12847974136838924</c:v>
                </c:pt>
                <c:pt idx="9">
                  <c:v>-0.62910436533876923</c:v>
                </c:pt>
                <c:pt idx="10">
                  <c:v>1.1038298316991015</c:v>
                </c:pt>
                <c:pt idx="11">
                  <c:v>0.29933732444293371</c:v>
                </c:pt>
                <c:pt idx="12">
                  <c:v>0.50929598347352223</c:v>
                </c:pt>
                <c:pt idx="13">
                  <c:v>-1.8147961843646809</c:v>
                </c:pt>
                <c:pt idx="14">
                  <c:v>-0.12657047351621303</c:v>
                </c:pt>
                <c:pt idx="15">
                  <c:v>-0.40412694326718668</c:v>
                </c:pt>
                <c:pt idx="16">
                  <c:v>0.44713897808474989</c:v>
                </c:pt>
                <c:pt idx="17">
                  <c:v>0.27688579381436362</c:v>
                </c:pt>
                <c:pt idx="18">
                  <c:v>0.55658745368714246</c:v>
                </c:pt>
                <c:pt idx="19">
                  <c:v>0.22824202687996653</c:v>
                </c:pt>
                <c:pt idx="20">
                  <c:v>0.22360870807946528</c:v>
                </c:pt>
                <c:pt idx="21">
                  <c:v>2.2858314129558476E-2</c:v>
                </c:pt>
                <c:pt idx="22">
                  <c:v>0.29310119352194514</c:v>
                </c:pt>
                <c:pt idx="23">
                  <c:v>0.54442651195354397</c:v>
                </c:pt>
                <c:pt idx="24">
                  <c:v>-0.28145952400037205</c:v>
                </c:pt>
                <c:pt idx="25">
                  <c:v>-4.7405175018830875E-2</c:v>
                </c:pt>
                <c:pt idx="26">
                  <c:v>4.9882358849963254E-2</c:v>
                </c:pt>
                <c:pt idx="27">
                  <c:v>-0.11226434166080773</c:v>
                </c:pt>
                <c:pt idx="28">
                  <c:v>-7.1727058486027687E-2</c:v>
                </c:pt>
                <c:pt idx="29">
                  <c:v>-0.25819564246399718</c:v>
                </c:pt>
                <c:pt idx="30">
                  <c:v>-0.47069107394021437</c:v>
                </c:pt>
                <c:pt idx="31">
                  <c:v>-0.62910436533876923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D37-4047-B108-00B815FCAE10}"/>
            </c:ext>
          </c:extLst>
        </c:ser>
        <c:ser>
          <c:idx val="3"/>
          <c:order val="3"/>
          <c:tx>
            <c:strRef>
              <c:f>Sheet7!$R$2</c:f>
              <c:strCache>
                <c:ptCount val="1"/>
                <c:pt idx="0">
                  <c:v>Concerns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ysClr val="windowText" lastClr="000000"/>
                </a:solidFill>
                <a:prstDash val="sysDot"/>
              </a:ln>
              <a:effectLst/>
            </c:spPr>
          </c:marker>
          <c:val>
            <c:numRef>
              <c:f>Sheet7!$R$3:$R$34</c:f>
              <c:numCache>
                <c:formatCode>0.00</c:formatCode>
                <c:ptCount val="32"/>
                <c:pt idx="0">
                  <c:v>-0.71457268801976914</c:v>
                </c:pt>
                <c:pt idx="1">
                  <c:v>-1.756862927800918E-2</c:v>
                </c:pt>
                <c:pt idx="2">
                  <c:v>0.18466526414470544</c:v>
                </c:pt>
                <c:pt idx="3">
                  <c:v>-0.2417520364803982</c:v>
                </c:pt>
                <c:pt idx="4">
                  <c:v>-0.51029180372980254</c:v>
                </c:pt>
                <c:pt idx="5">
                  <c:v>4.8101381196845705E-2</c:v>
                </c:pt>
                <c:pt idx="6">
                  <c:v>-0.34550537047359287</c:v>
                </c:pt>
                <c:pt idx="7">
                  <c:v>-0.63770903692434899</c:v>
                </c:pt>
                <c:pt idx="8">
                  <c:v>-0.25805459457012619</c:v>
                </c:pt>
                <c:pt idx="9">
                  <c:v>0.71611985360805352</c:v>
                </c:pt>
                <c:pt idx="10">
                  <c:v>-0.61674755696829353</c:v>
                </c:pt>
                <c:pt idx="11">
                  <c:v>-0.34208393651506758</c:v>
                </c:pt>
                <c:pt idx="12">
                  <c:v>-0.89391794640471423</c:v>
                </c:pt>
                <c:pt idx="13">
                  <c:v>0.41041631907219406</c:v>
                </c:pt>
                <c:pt idx="14">
                  <c:v>-0.19379815723896551</c:v>
                </c:pt>
                <c:pt idx="15">
                  <c:v>-0.27435959828813133</c:v>
                </c:pt>
                <c:pt idx="16">
                  <c:v>-5.3404878965746258E-3</c:v>
                </c:pt>
                <c:pt idx="17">
                  <c:v>0.50824145012366873</c:v>
                </c:pt>
                <c:pt idx="18">
                  <c:v>-0.13985004309235297</c:v>
                </c:pt>
                <c:pt idx="19">
                  <c:v>0.54737150254425881</c:v>
                </c:pt>
                <c:pt idx="20">
                  <c:v>0.51522861010902088</c:v>
                </c:pt>
                <c:pt idx="21">
                  <c:v>5.7159988332212558E-2</c:v>
                </c:pt>
                <c:pt idx="22">
                  <c:v>-0.18740283929647503</c:v>
                </c:pt>
                <c:pt idx="23">
                  <c:v>-0.69011640525689999</c:v>
                </c:pt>
                <c:pt idx="24">
                  <c:v>0.39978272732689901</c:v>
                </c:pt>
                <c:pt idx="25">
                  <c:v>0.27998362621298628</c:v>
                </c:pt>
                <c:pt idx="26">
                  <c:v>0.73649927403435211</c:v>
                </c:pt>
                <c:pt idx="27">
                  <c:v>0.1658534914435065</c:v>
                </c:pt>
                <c:pt idx="28">
                  <c:v>0.20661477792437982</c:v>
                </c:pt>
                <c:pt idx="29">
                  <c:v>0.45932888459793142</c:v>
                </c:pt>
                <c:pt idx="30">
                  <c:v>0.66785048831897964</c:v>
                </c:pt>
                <c:pt idx="31">
                  <c:v>0.1658534914435065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D37-4047-B108-00B815FCAE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50265680"/>
        <c:axId val="850266072"/>
      </c:lineChart>
      <c:catAx>
        <c:axId val="850265680"/>
        <c:scaling>
          <c:orientation val="minMax"/>
        </c:scaling>
        <c:delete val="0"/>
        <c:axPos val="b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0266072"/>
        <c:crosses val="autoZero"/>
        <c:auto val="1"/>
        <c:lblAlgn val="ctr"/>
        <c:lblOffset val="100"/>
        <c:noMultiLvlLbl val="0"/>
      </c:catAx>
      <c:valAx>
        <c:axId val="8502660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0265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0924456285374526"/>
          <c:y val="4.2699516575026665E-2"/>
          <c:w val="0.61510155894950824"/>
          <c:h val="6.734302360464851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0.02553</cdr:x>
      <cdr:y>0.25</cdr:y>
    </cdr:from>
    <cdr:to>
      <cdr:x>0.06006</cdr:x>
      <cdr:y>0.67722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8BBC082F-8846-44BE-8FCB-EF7EEB5C6559}"/>
            </a:ext>
          </a:extLst>
        </cdr:cNvPr>
        <cdr:cNvSpPr txBox="1"/>
      </cdr:nvSpPr>
      <cdr:spPr>
        <a:xfrm xmlns:a="http://schemas.openxmlformats.org/drawingml/2006/main">
          <a:off x="192767" y="895802"/>
          <a:ext cx="260804" cy="153080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vert270" wrap="square" rtlCol="1" anchor="ctr"/>
        <a:lstStyle xmlns:a="http://schemas.openxmlformats.org/drawingml/2006/main"/>
        <a:p xmlns:a="http://schemas.openxmlformats.org/drawingml/2006/main">
          <a:pPr algn="ctr"/>
          <a:r>
            <a:rPr lang="en-US" sz="1400" b="1"/>
            <a:t>Z</a:t>
          </a:r>
          <a:r>
            <a:rPr lang="en-US" sz="1400" b="1" baseline="0"/>
            <a:t> score</a:t>
          </a:r>
          <a:endParaRPr lang="fa-IR" sz="1400" b="1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2022-09-30T05:26:00Z</dcterms:created>
  <dcterms:modified xsi:type="dcterms:W3CDTF">2022-09-30T05:26:00Z</dcterms:modified>
</cp:coreProperties>
</file>