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B94BC" w14:textId="1A6BEB29" w:rsidR="006A3BF2" w:rsidRDefault="006A3BF2" w:rsidP="006A3BF2">
      <w:pPr>
        <w:jc w:val="both"/>
        <w:rPr>
          <w:b/>
          <w:bCs/>
          <w:sz w:val="32"/>
          <w:szCs w:val="28"/>
          <w:lang w:val="en-US"/>
        </w:rPr>
      </w:pPr>
      <w:r>
        <w:rPr>
          <w:b/>
          <w:bCs/>
          <w:sz w:val="32"/>
          <w:szCs w:val="28"/>
          <w:lang w:val="en-US"/>
        </w:rPr>
        <w:t>Supplementary materials</w:t>
      </w:r>
    </w:p>
    <w:p w14:paraId="39293293" w14:textId="4D37C4F0" w:rsidR="006A3BF2" w:rsidRDefault="006A3BF2" w:rsidP="006A3BF2">
      <w:pPr>
        <w:jc w:val="both"/>
        <w:rPr>
          <w:b/>
          <w:bCs/>
          <w:sz w:val="32"/>
          <w:szCs w:val="28"/>
          <w:lang w:val="en-US"/>
        </w:rPr>
      </w:pPr>
    </w:p>
    <w:p w14:paraId="6F8AF98F" w14:textId="77777777" w:rsidR="002E6EC9" w:rsidRDefault="002E6EC9" w:rsidP="006A3BF2">
      <w:pPr>
        <w:jc w:val="both"/>
        <w:rPr>
          <w:b/>
          <w:bCs/>
          <w:sz w:val="32"/>
          <w:szCs w:val="28"/>
          <w:lang w:val="en-US"/>
        </w:rPr>
      </w:pPr>
    </w:p>
    <w:p w14:paraId="69643861" w14:textId="77777777" w:rsidR="002E6EC9" w:rsidRDefault="002E6EC9" w:rsidP="002E6EC9">
      <w:pPr>
        <w:jc w:val="both"/>
      </w:pPr>
      <w:r w:rsidRPr="00156F28">
        <w:rPr>
          <w:noProof/>
          <w:lang w:eastAsia="en-GB"/>
        </w:rPr>
        <w:drawing>
          <wp:inline distT="0" distB="0" distL="0" distR="0" wp14:anchorId="0D44979E" wp14:editId="1B794099">
            <wp:extent cx="5731510" cy="2828537"/>
            <wp:effectExtent l="0" t="0" r="2540" b="0"/>
            <wp:docPr id="5" name="Picture 5" descr="C:\Users\amartinscosta\Desktop\Brounslab\Julia_method_manuscript\Supplementary_figure_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artinscosta\Desktop\Brounslab\Julia_method_manuscript\Supplementary_figure_X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2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3C604" w14:textId="77777777" w:rsidR="002E6EC9" w:rsidRDefault="002E6EC9" w:rsidP="002E6EC9">
      <w:pPr>
        <w:jc w:val="both"/>
        <w:rPr>
          <w:b/>
        </w:rPr>
      </w:pPr>
    </w:p>
    <w:p w14:paraId="0B606D0F" w14:textId="3A459370" w:rsidR="002E6EC9" w:rsidRDefault="002E6EC9" w:rsidP="002E6EC9">
      <w:pPr>
        <w:jc w:val="both"/>
      </w:pPr>
      <w:r>
        <w:rPr>
          <w:b/>
          <w:lang w:val="en-US"/>
        </w:rPr>
        <w:t>Figure S1</w:t>
      </w:r>
      <w:r w:rsidRPr="00A005D7">
        <w:rPr>
          <w:b/>
        </w:rPr>
        <w:t>.</w:t>
      </w:r>
      <w:r>
        <w:t xml:space="preserve"> </w:t>
      </w:r>
      <w:r w:rsidRPr="002E6EC9">
        <w:rPr>
          <w:b/>
          <w:bCs/>
        </w:rPr>
        <w:t>Characteristics of Klebsiella phage vB_KpP_FBKp18.</w:t>
      </w:r>
      <w:r>
        <w:t xml:space="preserve"> </w:t>
      </w:r>
      <w:r>
        <w:rPr>
          <w:b/>
        </w:rPr>
        <w:t>a</w:t>
      </w:r>
      <w:r>
        <w:t xml:space="preserve">) Transmission electron microscopy image of φKp18 negatively stained with 2% uranyl acetate. Scale bar, 80 nm. Micrograph taken at 200,000x magnification. </w:t>
      </w:r>
      <w:r>
        <w:rPr>
          <w:b/>
        </w:rPr>
        <w:t>b)</w:t>
      </w:r>
      <w:r>
        <w:t xml:space="preserve"> Infectivity of phage φKp18 against </w:t>
      </w:r>
      <w:r>
        <w:rPr>
          <w:i/>
        </w:rPr>
        <w:t xml:space="preserve">K. pneumoniae </w:t>
      </w:r>
      <w:r>
        <w:t xml:space="preserve">strains of different capsular (KL) and multiple sequence locus (MLST) types. </w:t>
      </w:r>
      <w:r>
        <w:rPr>
          <w:b/>
        </w:rPr>
        <w:t xml:space="preserve">c) </w:t>
      </w:r>
      <w:r>
        <w:t xml:space="preserve">Linear genome map of φKp18. ORFs are colored according to predicted function as shown in the key. </w:t>
      </w:r>
    </w:p>
    <w:p w14:paraId="3E58B076" w14:textId="2206EBD1" w:rsidR="006A3BF2" w:rsidRPr="002E6EC9" w:rsidRDefault="006A3BF2" w:rsidP="006A3BF2">
      <w:pPr>
        <w:jc w:val="both"/>
        <w:rPr>
          <w:b/>
          <w:bCs/>
          <w:sz w:val="32"/>
          <w:szCs w:val="28"/>
        </w:rPr>
      </w:pPr>
    </w:p>
    <w:p w14:paraId="3B6EC483" w14:textId="77777777" w:rsidR="006A3BF2" w:rsidRDefault="006A3BF2" w:rsidP="006A3BF2">
      <w:pPr>
        <w:jc w:val="both"/>
        <w:rPr>
          <w:b/>
          <w:bCs/>
          <w:sz w:val="32"/>
          <w:szCs w:val="28"/>
          <w:lang w:val="en-US"/>
        </w:rPr>
      </w:pPr>
    </w:p>
    <w:p w14:paraId="06FAF8B5" w14:textId="519D7E66" w:rsidR="00623A7B" w:rsidRDefault="002E6EC9" w:rsidP="002E6EC9">
      <w:pPr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br w:type="page"/>
      </w:r>
      <w:r w:rsidR="00623A7B">
        <w:rPr>
          <w:b/>
          <w:bCs/>
          <w:noProof/>
          <w:sz w:val="22"/>
          <w:szCs w:val="22"/>
          <w:lang w:val="en-US"/>
        </w:rPr>
        <w:lastRenderedPageBreak/>
        <w:drawing>
          <wp:inline distT="0" distB="0" distL="0" distR="0" wp14:anchorId="72A6DAC8" wp14:editId="49A437C8">
            <wp:extent cx="4017523" cy="3634287"/>
            <wp:effectExtent l="0" t="0" r="5080" b="0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7523" cy="3634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0566E" w14:textId="2F97F669" w:rsidR="00623A7B" w:rsidRDefault="00623A7B" w:rsidP="00623A7B">
      <w:pPr>
        <w:jc w:val="both"/>
        <w:rPr>
          <w:b/>
          <w:bCs/>
          <w:sz w:val="22"/>
          <w:szCs w:val="22"/>
          <w:lang w:val="en-US"/>
        </w:rPr>
      </w:pPr>
    </w:p>
    <w:p w14:paraId="73D4DF4D" w14:textId="77777777" w:rsidR="00623A7B" w:rsidRDefault="00623A7B" w:rsidP="00623A7B">
      <w:pPr>
        <w:jc w:val="both"/>
        <w:rPr>
          <w:b/>
          <w:bCs/>
          <w:sz w:val="22"/>
          <w:szCs w:val="22"/>
          <w:lang w:val="en-US"/>
        </w:rPr>
      </w:pPr>
    </w:p>
    <w:p w14:paraId="23274CFE" w14:textId="1CA470E5" w:rsidR="00623A7B" w:rsidRPr="003B77E4" w:rsidRDefault="00623A7B" w:rsidP="00623A7B">
      <w:pPr>
        <w:jc w:val="both"/>
        <w:rPr>
          <w:lang w:val="en-US"/>
        </w:rPr>
      </w:pPr>
      <w:r>
        <w:rPr>
          <w:b/>
          <w:bCs/>
          <w:sz w:val="22"/>
          <w:szCs w:val="22"/>
          <w:lang w:val="en-US"/>
        </w:rPr>
        <w:t>Figure S</w:t>
      </w:r>
      <w:r w:rsidR="002E6EC9">
        <w:rPr>
          <w:b/>
          <w:bCs/>
          <w:sz w:val="22"/>
          <w:szCs w:val="22"/>
          <w:lang w:val="en-US"/>
        </w:rPr>
        <w:t>2</w:t>
      </w:r>
      <w:r>
        <w:rPr>
          <w:b/>
          <w:bCs/>
          <w:sz w:val="22"/>
          <w:szCs w:val="22"/>
          <w:lang w:val="en-US"/>
        </w:rPr>
        <w:t xml:space="preserve">. </w:t>
      </w:r>
      <w:r w:rsidRPr="002E6EC9">
        <w:rPr>
          <w:b/>
          <w:bCs/>
          <w:sz w:val="22"/>
          <w:szCs w:val="22"/>
          <w:lang w:val="en-US"/>
        </w:rPr>
        <w:t>One-step growth curve of phage PB1 and calculation of its burst size</w:t>
      </w:r>
      <w:r w:rsidRPr="00623A7B">
        <w:rPr>
          <w:sz w:val="22"/>
          <w:szCs w:val="22"/>
          <w:lang w:val="en-US"/>
        </w:rPr>
        <w:t xml:space="preserve">, as described by </w:t>
      </w:r>
      <w:proofErr w:type="spellStart"/>
      <w:r w:rsidRPr="00623A7B">
        <w:rPr>
          <w:sz w:val="22"/>
          <w:szCs w:val="22"/>
          <w:lang w:val="en-US"/>
        </w:rPr>
        <w:t>Kropinski</w:t>
      </w:r>
      <w:proofErr w:type="spellEnd"/>
      <w:r w:rsidRPr="00623A7B">
        <w:rPr>
          <w:sz w:val="22"/>
          <w:szCs w:val="22"/>
          <w:lang w:val="en-US"/>
        </w:rPr>
        <w:t xml:space="preserve"> (2018)</w:t>
      </w:r>
      <w:r w:rsidR="00744CBC">
        <w:rPr>
          <w:lang w:val="en-US"/>
        </w:rPr>
        <w:fldChar w:fldCharType="begin"/>
      </w:r>
      <w:r w:rsidR="00744CBC">
        <w:rPr>
          <w:lang w:val="en-US"/>
        </w:rPr>
        <w:instrText xml:space="preserve"> ADDIN ZOTERO_ITEM CSL_CITATION {"citationID":"QLx53z2s","properties":{"formattedCitation":"[14]","plainCitation":"[14]","noteIndex":0},"citationItems":[{"id":21,"uris":["http://zotero.org/users/9761919/items/56C2KM3P"],"itemData":{"id":21,"type":"article-journal","abstract":"The one-step growth experiment is fundamental to the description of a new bacteriophage. The following protocol is optimized for those working with rapidly growing bacterial cultures.","container-title":"Methods in Molecular Biology (Clifton, N.J.)","DOI":"10.1007/978-1-4939-7343-9_3","ISSN":"1940-6029","journalAbbreviation":"Methods Mol Biol","language":"eng","note":"PMID: 29134585","page":"41-47","source":"PubMed","title":"Practical Advice on the One-Step Growth Curve","volume":"1681","author":[{"family":"Kropinski","given":"Andrew M."}],"issued":{"date-parts":[["2018"]]}}}],"schema":"https://github.com/citation-style-language/schema/raw/master/csl-citation.json"} </w:instrText>
      </w:r>
      <w:r w:rsidR="00744CBC">
        <w:rPr>
          <w:lang w:val="en-US"/>
        </w:rPr>
        <w:fldChar w:fldCharType="separate"/>
      </w:r>
      <w:r w:rsidR="00744CBC">
        <w:rPr>
          <w:rFonts w:ascii="Calibri" w:cs="Calibri"/>
          <w:lang w:val="en-GB"/>
        </w:rPr>
        <w:t>[14]</w:t>
      </w:r>
      <w:r w:rsidR="00744CBC">
        <w:rPr>
          <w:lang w:val="en-US"/>
        </w:rPr>
        <w:fldChar w:fldCharType="end"/>
      </w:r>
      <w:r>
        <w:rPr>
          <w:sz w:val="22"/>
          <w:szCs w:val="22"/>
          <w:lang w:val="en-US"/>
        </w:rPr>
        <w:t>.</w:t>
      </w:r>
    </w:p>
    <w:p w14:paraId="48E067DE" w14:textId="6EDBE26B" w:rsidR="00996EF0" w:rsidRDefault="00996EF0">
      <w:pPr>
        <w:rPr>
          <w:lang w:val="en-US"/>
        </w:rPr>
      </w:pPr>
      <w:r>
        <w:rPr>
          <w:lang w:val="en-US"/>
        </w:rPr>
        <w:br w:type="page"/>
      </w:r>
    </w:p>
    <w:p w14:paraId="3909E30B" w14:textId="3A18A93C" w:rsidR="004B11CD" w:rsidRDefault="000D4E14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5F212C13" wp14:editId="4A851604">
            <wp:extent cx="5715000" cy="6819900"/>
            <wp:effectExtent l="0" t="0" r="0" b="0"/>
            <wp:docPr id="1" name="Picture 1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2783A" w14:textId="77777777" w:rsidR="000D4E14" w:rsidRDefault="000D4E14" w:rsidP="00623A7B">
      <w:pPr>
        <w:jc w:val="both"/>
        <w:rPr>
          <w:b/>
          <w:sz w:val="22"/>
          <w:lang w:val="en-US"/>
        </w:rPr>
      </w:pPr>
    </w:p>
    <w:p w14:paraId="5F126784" w14:textId="59E8666A" w:rsidR="00623A7B" w:rsidRDefault="00623A7B" w:rsidP="00623A7B">
      <w:pPr>
        <w:jc w:val="both"/>
        <w:rPr>
          <w:sz w:val="22"/>
          <w:lang w:val="en-US"/>
        </w:rPr>
      </w:pPr>
      <w:r w:rsidRPr="006E0241">
        <w:rPr>
          <w:b/>
          <w:sz w:val="22"/>
          <w:lang w:val="en-US"/>
        </w:rPr>
        <w:t xml:space="preserve">Figure </w:t>
      </w:r>
      <w:r>
        <w:rPr>
          <w:b/>
          <w:sz w:val="22"/>
          <w:lang w:val="en-US"/>
        </w:rPr>
        <w:t>S</w:t>
      </w:r>
      <w:r w:rsidR="002F224C">
        <w:rPr>
          <w:b/>
          <w:sz w:val="22"/>
          <w:lang w:val="en-US"/>
        </w:rPr>
        <w:t>3</w:t>
      </w:r>
      <w:r w:rsidRPr="006E0241">
        <w:rPr>
          <w:b/>
          <w:sz w:val="22"/>
          <w:lang w:val="en-US"/>
        </w:rPr>
        <w:t xml:space="preserve">. </w:t>
      </w:r>
      <w:r w:rsidR="002F224C" w:rsidRPr="00AC5312">
        <w:rPr>
          <w:b/>
          <w:bCs/>
          <w:sz w:val="22"/>
          <w:lang w:val="en-US"/>
        </w:rPr>
        <w:t>The fluorescent DNA dye signal correlates with a loss of bacterial metabolic activity.</w:t>
      </w:r>
      <w:r w:rsidR="002F224C">
        <w:rPr>
          <w:sz w:val="22"/>
          <w:lang w:val="en-US"/>
        </w:rPr>
        <w:t xml:space="preserve"> </w:t>
      </w:r>
      <w:r w:rsidRPr="001E5DD6">
        <w:rPr>
          <w:bCs/>
          <w:sz w:val="22"/>
          <w:lang w:val="en-US"/>
        </w:rPr>
        <w:t>PAO1 expressing a luciferase reporter system was incubated with phage</w:t>
      </w:r>
      <w:r>
        <w:rPr>
          <w:bCs/>
          <w:sz w:val="22"/>
          <w:lang w:val="en-US"/>
        </w:rPr>
        <w:t xml:space="preserve">s at different MOIs </w:t>
      </w:r>
      <w:r w:rsidRPr="001E5DD6">
        <w:rPr>
          <w:bCs/>
          <w:sz w:val="22"/>
          <w:lang w:val="en-US"/>
        </w:rPr>
        <w:t>at 37</w:t>
      </w:r>
      <w:r w:rsidRPr="001E5DD6">
        <w:rPr>
          <w:bCs/>
          <w:sz w:val="22"/>
          <w:vertAlign w:val="superscript"/>
          <w:lang w:val="en-US"/>
        </w:rPr>
        <w:t>o</w:t>
      </w:r>
      <w:r w:rsidRPr="001E5DD6">
        <w:rPr>
          <w:bCs/>
          <w:sz w:val="22"/>
          <w:lang w:val="en-US"/>
        </w:rPr>
        <w:t xml:space="preserve">C in the presence of </w:t>
      </w:r>
      <w:proofErr w:type="spellStart"/>
      <w:r w:rsidRPr="001E5DD6">
        <w:rPr>
          <w:bCs/>
          <w:sz w:val="22"/>
          <w:lang w:val="en-US"/>
        </w:rPr>
        <w:t>Sytox</w:t>
      </w:r>
      <w:proofErr w:type="spellEnd"/>
      <w:r w:rsidRPr="001E5DD6">
        <w:rPr>
          <w:bCs/>
          <w:sz w:val="22"/>
          <w:lang w:val="en-US"/>
        </w:rPr>
        <w:t xml:space="preserve"> green.</w:t>
      </w:r>
      <w:r>
        <w:rPr>
          <w:b/>
          <w:sz w:val="22"/>
          <w:lang w:val="en-US"/>
        </w:rPr>
        <w:t xml:space="preserve"> </w:t>
      </w:r>
      <w:proofErr w:type="spellStart"/>
      <w:proofErr w:type="gramStart"/>
      <w:r>
        <w:rPr>
          <w:b/>
          <w:sz w:val="22"/>
          <w:lang w:val="en-US"/>
        </w:rPr>
        <w:t>a,c</w:t>
      </w:r>
      <w:proofErr w:type="gramEnd"/>
      <w:r>
        <w:rPr>
          <w:b/>
          <w:sz w:val="22"/>
          <w:lang w:val="en-US"/>
        </w:rPr>
        <w:t>,e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sz w:val="22"/>
          <w:lang w:val="en-US"/>
        </w:rPr>
        <w:t>Sytox</w:t>
      </w:r>
      <w:proofErr w:type="spellEnd"/>
      <w:r>
        <w:rPr>
          <w:sz w:val="22"/>
          <w:lang w:val="en-US"/>
        </w:rPr>
        <w:t xml:space="preserve"> green fluorescence intensity for phages 14-1 (</w:t>
      </w:r>
      <w:r w:rsidRPr="00623A7B">
        <w:rPr>
          <w:b/>
          <w:bCs/>
          <w:sz w:val="22"/>
          <w:lang w:val="en-US"/>
        </w:rPr>
        <w:t>a</w:t>
      </w:r>
      <w:r>
        <w:rPr>
          <w:sz w:val="22"/>
          <w:lang w:val="en-US"/>
        </w:rPr>
        <w:t>), LKD16 (</w:t>
      </w:r>
      <w:r w:rsidRPr="00623A7B">
        <w:rPr>
          <w:b/>
          <w:bCs/>
          <w:sz w:val="22"/>
          <w:lang w:val="en-US"/>
        </w:rPr>
        <w:t>c</w:t>
      </w:r>
      <w:r>
        <w:rPr>
          <w:sz w:val="22"/>
          <w:lang w:val="en-US"/>
        </w:rPr>
        <w:t>) and LUZ19 (</w:t>
      </w:r>
      <w:r w:rsidRPr="00623A7B">
        <w:rPr>
          <w:b/>
          <w:bCs/>
          <w:sz w:val="22"/>
          <w:lang w:val="en-US"/>
        </w:rPr>
        <w:t>e</w:t>
      </w:r>
      <w:r>
        <w:rPr>
          <w:sz w:val="22"/>
          <w:lang w:val="en-US"/>
        </w:rPr>
        <w:t>) was measured using a fluorometer. Values were divided by control signal to obtain relative fluorescence intensity.</w:t>
      </w:r>
      <w:r w:rsidRPr="006E0241">
        <w:rPr>
          <w:sz w:val="22"/>
          <w:lang w:val="en-US"/>
        </w:rPr>
        <w:t xml:space="preserve"> Black dotted line represents threshold for phage-mediated damage</w:t>
      </w:r>
      <w:r>
        <w:rPr>
          <w:sz w:val="22"/>
          <w:lang w:val="en-US"/>
        </w:rPr>
        <w:t xml:space="preserve"> (relative fluorescence = 2)</w:t>
      </w:r>
      <w:r w:rsidRPr="006E0241">
        <w:rPr>
          <w:sz w:val="22"/>
          <w:lang w:val="en-US"/>
        </w:rPr>
        <w:t xml:space="preserve">. </w:t>
      </w:r>
      <w:proofErr w:type="spellStart"/>
      <w:proofErr w:type="gramStart"/>
      <w:r>
        <w:rPr>
          <w:b/>
          <w:sz w:val="22"/>
          <w:lang w:val="en-US"/>
        </w:rPr>
        <w:t>b,d</w:t>
      </w:r>
      <w:proofErr w:type="gramEnd"/>
      <w:r>
        <w:rPr>
          <w:b/>
          <w:sz w:val="22"/>
          <w:lang w:val="en-US"/>
        </w:rPr>
        <w:t>,f</w:t>
      </w:r>
      <w:proofErr w:type="spellEnd"/>
      <w:r w:rsidRPr="003B77E4">
        <w:rPr>
          <w:b/>
          <w:sz w:val="22"/>
          <w:lang w:val="en-US"/>
        </w:rPr>
        <w:t>)</w:t>
      </w:r>
      <w:r w:rsidRPr="003B77E4">
        <w:rPr>
          <w:sz w:val="22"/>
          <w:lang w:val="en-US"/>
        </w:rPr>
        <w:t xml:space="preserve"> </w:t>
      </w:r>
      <w:r>
        <w:rPr>
          <w:sz w:val="22"/>
          <w:lang w:val="en-US"/>
        </w:rPr>
        <w:t>L</w:t>
      </w:r>
      <w:r w:rsidRPr="003B77E4">
        <w:rPr>
          <w:sz w:val="22"/>
          <w:lang w:val="en-US"/>
        </w:rPr>
        <w:t xml:space="preserve">uminescence intensity </w:t>
      </w:r>
      <w:r>
        <w:rPr>
          <w:sz w:val="22"/>
          <w:lang w:val="en-US"/>
        </w:rPr>
        <w:t>for phages 14-1 (</w:t>
      </w:r>
      <w:r>
        <w:rPr>
          <w:b/>
          <w:bCs/>
          <w:sz w:val="22"/>
          <w:lang w:val="en-US"/>
        </w:rPr>
        <w:t>b</w:t>
      </w:r>
      <w:r>
        <w:rPr>
          <w:sz w:val="22"/>
          <w:lang w:val="en-US"/>
        </w:rPr>
        <w:t>), LKD16 (</w:t>
      </w:r>
      <w:r>
        <w:rPr>
          <w:b/>
          <w:bCs/>
          <w:sz w:val="22"/>
          <w:lang w:val="en-US"/>
        </w:rPr>
        <w:t>d</w:t>
      </w:r>
      <w:r>
        <w:rPr>
          <w:sz w:val="22"/>
          <w:lang w:val="en-US"/>
        </w:rPr>
        <w:t>) and LUZ19 (</w:t>
      </w:r>
      <w:r>
        <w:rPr>
          <w:b/>
          <w:bCs/>
          <w:sz w:val="22"/>
          <w:lang w:val="en-US"/>
        </w:rPr>
        <w:t>f</w:t>
      </w:r>
      <w:r>
        <w:rPr>
          <w:sz w:val="22"/>
          <w:lang w:val="en-US"/>
        </w:rPr>
        <w:t>) was measured and divided by signal of the control.</w:t>
      </w:r>
      <w:r w:rsidRPr="003B77E4">
        <w:rPr>
          <w:sz w:val="22"/>
          <w:lang w:val="en-US"/>
        </w:rPr>
        <w:t xml:space="preserve"> Black dotted line represents threshold for phage-mediated damage</w:t>
      </w:r>
      <w:r>
        <w:rPr>
          <w:sz w:val="22"/>
          <w:lang w:val="en-US"/>
        </w:rPr>
        <w:t xml:space="preserve"> (relative luminescence = 0.8)</w:t>
      </w:r>
      <w:r w:rsidRPr="003B77E4">
        <w:rPr>
          <w:sz w:val="22"/>
          <w:lang w:val="en-US"/>
        </w:rPr>
        <w:t xml:space="preserve">. </w:t>
      </w:r>
      <w:r w:rsidRPr="00E91061">
        <w:rPr>
          <w:b/>
          <w:bCs/>
          <w:sz w:val="22"/>
          <w:lang w:val="en-US"/>
        </w:rPr>
        <w:t>a</w:t>
      </w:r>
      <w:r>
        <w:rPr>
          <w:b/>
          <w:bCs/>
          <w:sz w:val="22"/>
          <w:lang w:val="en-US"/>
        </w:rPr>
        <w:t>-f</w:t>
      </w:r>
      <w:r w:rsidRPr="00FD6A40">
        <w:rPr>
          <w:b/>
          <w:bCs/>
          <w:sz w:val="22"/>
          <w:lang w:val="en-US"/>
        </w:rPr>
        <w:t>)</w:t>
      </w:r>
      <w:r>
        <w:rPr>
          <w:b/>
          <w:bCs/>
          <w:sz w:val="22"/>
          <w:lang w:val="en-US"/>
        </w:rPr>
        <w:t xml:space="preserve"> </w:t>
      </w:r>
      <w:r w:rsidRPr="0088146F">
        <w:rPr>
          <w:sz w:val="22"/>
          <w:lang w:val="en-US"/>
        </w:rPr>
        <w:t>A representative graph of at least three independent experiments is shown.</w:t>
      </w:r>
    </w:p>
    <w:p w14:paraId="08EA3E50" w14:textId="77777777" w:rsidR="004B11CD" w:rsidRDefault="004B11CD">
      <w:pPr>
        <w:rPr>
          <w:lang w:val="en-US"/>
        </w:rPr>
      </w:pPr>
      <w:r>
        <w:rPr>
          <w:lang w:val="en-US"/>
        </w:rPr>
        <w:br w:type="page"/>
      </w:r>
    </w:p>
    <w:p w14:paraId="5145C2A5" w14:textId="670B5C7E" w:rsidR="004B11CD" w:rsidRDefault="00857142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9E82E0F" wp14:editId="02F52A9C">
            <wp:extent cx="5731510" cy="8745855"/>
            <wp:effectExtent l="0" t="0" r="0" b="4445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74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11CD">
        <w:rPr>
          <w:lang w:val="en-US"/>
        </w:rPr>
        <w:br w:type="page"/>
      </w:r>
    </w:p>
    <w:p w14:paraId="1C1AE6E1" w14:textId="7B6C28C3" w:rsidR="004B11CD" w:rsidRDefault="00857142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F64BCB1" wp14:editId="4B43445F">
            <wp:extent cx="5731510" cy="8783955"/>
            <wp:effectExtent l="0" t="0" r="0" b="4445"/>
            <wp:docPr id="11" name="Picture 11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Diagram, schematic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78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11CD">
        <w:rPr>
          <w:lang w:val="en-US"/>
        </w:rPr>
        <w:br w:type="page"/>
      </w:r>
    </w:p>
    <w:p w14:paraId="5A3223AF" w14:textId="51F8C94D" w:rsidR="00F27C86" w:rsidRDefault="00857142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504F783F" wp14:editId="7BC1DE85">
            <wp:extent cx="5731510" cy="6525260"/>
            <wp:effectExtent l="0" t="0" r="0" b="2540"/>
            <wp:docPr id="12" name="Picture 1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iagram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2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A386F" w14:textId="77777777" w:rsidR="00F27C86" w:rsidRDefault="00F27C86">
      <w:pPr>
        <w:rPr>
          <w:lang w:val="en-US"/>
        </w:rPr>
      </w:pPr>
    </w:p>
    <w:p w14:paraId="39176CFA" w14:textId="374E9980" w:rsidR="008E7B93" w:rsidRDefault="00F27C86" w:rsidP="00F2008A">
      <w:pPr>
        <w:jc w:val="both"/>
        <w:rPr>
          <w:lang w:val="en-US"/>
        </w:rPr>
      </w:pPr>
      <w:r w:rsidRPr="007911AA">
        <w:rPr>
          <w:b/>
          <w:bCs/>
          <w:sz w:val="22"/>
          <w:szCs w:val="22"/>
          <w:lang w:val="en-US"/>
        </w:rPr>
        <w:t xml:space="preserve">Figure </w:t>
      </w:r>
      <w:r>
        <w:rPr>
          <w:b/>
          <w:bCs/>
          <w:sz w:val="22"/>
          <w:szCs w:val="22"/>
          <w:lang w:val="en-US"/>
        </w:rPr>
        <w:t>S</w:t>
      </w:r>
      <w:r w:rsidR="002F224C">
        <w:rPr>
          <w:b/>
          <w:bCs/>
          <w:sz w:val="22"/>
          <w:szCs w:val="22"/>
          <w:lang w:val="en-US"/>
        </w:rPr>
        <w:t>4</w:t>
      </w:r>
      <w:r w:rsidRPr="007911AA">
        <w:rPr>
          <w:b/>
          <w:bCs/>
          <w:sz w:val="22"/>
          <w:szCs w:val="22"/>
          <w:lang w:val="en-US"/>
        </w:rPr>
        <w:t>:</w:t>
      </w:r>
      <w:r w:rsidRPr="007911AA">
        <w:rPr>
          <w:sz w:val="22"/>
          <w:szCs w:val="22"/>
          <w:lang w:val="en-US"/>
        </w:rPr>
        <w:t xml:space="preserve"> </w:t>
      </w:r>
      <w:r w:rsidRPr="002F224C">
        <w:rPr>
          <w:b/>
          <w:bCs/>
          <w:sz w:val="22"/>
          <w:szCs w:val="22"/>
          <w:lang w:val="en-US"/>
        </w:rPr>
        <w:t xml:space="preserve">Phage susceptibility profiling of several </w:t>
      </w:r>
      <w:r w:rsidRPr="002F224C">
        <w:rPr>
          <w:b/>
          <w:bCs/>
          <w:i/>
          <w:iCs/>
          <w:sz w:val="22"/>
          <w:szCs w:val="22"/>
          <w:lang w:val="en-US"/>
        </w:rPr>
        <w:t>P. aeruginosa</w:t>
      </w:r>
      <w:r w:rsidRPr="002F224C">
        <w:rPr>
          <w:b/>
          <w:bCs/>
          <w:sz w:val="22"/>
          <w:szCs w:val="22"/>
          <w:lang w:val="en-US"/>
        </w:rPr>
        <w:t xml:space="preserve"> clinical strains obtained from patients at the UMC Utrecht</w:t>
      </w:r>
      <w:r w:rsidR="006A3BF2" w:rsidRPr="002F224C">
        <w:rPr>
          <w:b/>
          <w:bCs/>
          <w:sz w:val="22"/>
          <w:szCs w:val="22"/>
          <w:lang w:val="en-US"/>
        </w:rPr>
        <w:t>, as determined by fluorescent DNA dye assay</w:t>
      </w:r>
      <w:r w:rsidRPr="002F224C">
        <w:rPr>
          <w:b/>
          <w:bCs/>
          <w:sz w:val="22"/>
          <w:szCs w:val="22"/>
          <w:lang w:val="en-US"/>
        </w:rPr>
        <w:t>.</w:t>
      </w:r>
      <w:r w:rsidRPr="007911AA">
        <w:rPr>
          <w:sz w:val="22"/>
          <w:szCs w:val="22"/>
          <w:lang w:val="en-US"/>
        </w:rPr>
        <w:t xml:space="preserve"> </w:t>
      </w:r>
      <w:proofErr w:type="spellStart"/>
      <w:r w:rsidR="006A3BF2">
        <w:rPr>
          <w:b/>
          <w:bCs/>
          <w:sz w:val="22"/>
          <w:szCs w:val="22"/>
          <w:lang w:val="en-US"/>
        </w:rPr>
        <w:t>a-v</w:t>
      </w:r>
      <w:proofErr w:type="spellEnd"/>
      <w:r w:rsidRPr="007911AA">
        <w:rPr>
          <w:b/>
          <w:bCs/>
          <w:sz w:val="22"/>
          <w:szCs w:val="22"/>
          <w:lang w:val="en-US"/>
        </w:rPr>
        <w:t>)</w:t>
      </w:r>
      <w:r w:rsidRPr="007911AA">
        <w:rPr>
          <w:sz w:val="22"/>
          <w:szCs w:val="22"/>
          <w:lang w:val="en-US"/>
        </w:rPr>
        <w:t xml:space="preserve"> </w:t>
      </w:r>
      <w:r>
        <w:rPr>
          <w:bCs/>
          <w:sz w:val="22"/>
          <w:lang w:val="en-US"/>
        </w:rPr>
        <w:t>Strain</w:t>
      </w:r>
      <w:r w:rsidR="006A3BF2">
        <w:rPr>
          <w:bCs/>
          <w:sz w:val="22"/>
          <w:lang w:val="en-US"/>
        </w:rPr>
        <w:t xml:space="preserve">s were </w:t>
      </w:r>
      <w:r w:rsidRPr="001E5DD6">
        <w:rPr>
          <w:bCs/>
          <w:sz w:val="22"/>
          <w:lang w:val="en-US"/>
        </w:rPr>
        <w:t>incubated with phage</w:t>
      </w:r>
      <w:r>
        <w:rPr>
          <w:bCs/>
          <w:sz w:val="22"/>
          <w:lang w:val="en-US"/>
        </w:rPr>
        <w:t>s</w:t>
      </w:r>
      <w:r w:rsidRPr="001E5DD6">
        <w:rPr>
          <w:bCs/>
          <w:sz w:val="22"/>
          <w:lang w:val="en-US"/>
        </w:rPr>
        <w:t xml:space="preserve"> PB1</w:t>
      </w:r>
      <w:r>
        <w:rPr>
          <w:bCs/>
          <w:sz w:val="22"/>
          <w:lang w:val="en-US"/>
        </w:rPr>
        <w:t xml:space="preserve">, 14-1, LKD16, LUZ19 or PAXYB1 at an MOI of 1 </w:t>
      </w:r>
      <w:r w:rsidRPr="001E5DD6">
        <w:rPr>
          <w:bCs/>
          <w:sz w:val="22"/>
          <w:lang w:val="en-US"/>
        </w:rPr>
        <w:t>at 37</w:t>
      </w:r>
      <w:r w:rsidRPr="001E5DD6">
        <w:rPr>
          <w:bCs/>
          <w:sz w:val="22"/>
          <w:vertAlign w:val="superscript"/>
          <w:lang w:val="en-US"/>
        </w:rPr>
        <w:t>o</w:t>
      </w:r>
      <w:r w:rsidRPr="001E5DD6">
        <w:rPr>
          <w:bCs/>
          <w:sz w:val="22"/>
          <w:lang w:val="en-US"/>
        </w:rPr>
        <w:t xml:space="preserve">C in the presence of </w:t>
      </w:r>
      <w:proofErr w:type="spellStart"/>
      <w:r w:rsidRPr="001E5DD6">
        <w:rPr>
          <w:bCs/>
          <w:sz w:val="22"/>
          <w:lang w:val="en-US"/>
        </w:rPr>
        <w:t>Sytox</w:t>
      </w:r>
      <w:proofErr w:type="spellEnd"/>
      <w:r w:rsidRPr="001E5DD6">
        <w:rPr>
          <w:bCs/>
          <w:sz w:val="22"/>
          <w:lang w:val="en-US"/>
        </w:rPr>
        <w:t xml:space="preserve"> </w:t>
      </w:r>
      <w:r w:rsidRPr="004B3A57">
        <w:rPr>
          <w:bCs/>
          <w:sz w:val="22"/>
          <w:lang w:val="en-US"/>
        </w:rPr>
        <w:t>green.</w:t>
      </w:r>
      <w:r w:rsidRPr="00E91061">
        <w:rPr>
          <w:bCs/>
          <w:sz w:val="22"/>
          <w:lang w:val="en-US"/>
        </w:rPr>
        <w:t xml:space="preserve"> F</w:t>
      </w:r>
      <w:r w:rsidRPr="004B3A57">
        <w:rPr>
          <w:bCs/>
          <w:sz w:val="22"/>
          <w:lang w:val="en-US"/>
        </w:rPr>
        <w:t>luorescence</w:t>
      </w:r>
      <w:r>
        <w:rPr>
          <w:sz w:val="22"/>
          <w:lang w:val="en-US"/>
        </w:rPr>
        <w:t xml:space="preserve"> intensity was measured using a fluorometer, and values were divided by control signal to obtain relative fluorescence intensity.</w:t>
      </w:r>
      <w:r w:rsidRPr="006E0241">
        <w:rPr>
          <w:sz w:val="22"/>
          <w:lang w:val="en-US"/>
        </w:rPr>
        <w:t xml:space="preserve"> Black dotted line represents threshold for phage-mediated damage</w:t>
      </w:r>
      <w:r>
        <w:rPr>
          <w:sz w:val="22"/>
          <w:lang w:val="en-US"/>
        </w:rPr>
        <w:t xml:space="preserve"> (relative fluorescence = 2)</w:t>
      </w:r>
      <w:r w:rsidRPr="006E0241">
        <w:rPr>
          <w:sz w:val="22"/>
          <w:lang w:val="en-US"/>
        </w:rPr>
        <w:t xml:space="preserve">. </w:t>
      </w:r>
      <w:r w:rsidR="00857142" w:rsidRPr="009D34B5">
        <w:rPr>
          <w:sz w:val="22"/>
          <w:lang w:val="en-US"/>
        </w:rPr>
        <w:t>A representative graph of at least three independent experiments is shown.</w:t>
      </w:r>
      <w:r w:rsidR="00EF5D61">
        <w:rPr>
          <w:lang w:val="en-US"/>
        </w:rPr>
        <w:br w:type="page"/>
      </w:r>
    </w:p>
    <w:p w14:paraId="1CB4523B" w14:textId="536A7D1D" w:rsidR="00CF1587" w:rsidRDefault="00F2008A" w:rsidP="008E7B93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0C11BDB" wp14:editId="37A17BCD">
            <wp:extent cx="5664200" cy="8686800"/>
            <wp:effectExtent l="0" t="0" r="0" b="0"/>
            <wp:docPr id="14" name="Picture 14" descr="A picture containing indoor, game, differ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indoor, game, differen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F2D78" w14:textId="3DCC49AC" w:rsidR="00CF1587" w:rsidRDefault="00CF1587">
      <w:pPr>
        <w:rPr>
          <w:lang w:val="en-US"/>
        </w:rPr>
      </w:pPr>
      <w:r>
        <w:rPr>
          <w:lang w:val="en-US"/>
        </w:rPr>
        <w:br w:type="page"/>
      </w:r>
      <w:r w:rsidR="00F2008A">
        <w:rPr>
          <w:noProof/>
          <w:lang w:val="en-US"/>
        </w:rPr>
        <w:lastRenderedPageBreak/>
        <w:drawing>
          <wp:inline distT="0" distB="0" distL="0" distR="0" wp14:anchorId="61330FE4" wp14:editId="2ECDD550">
            <wp:extent cx="5664200" cy="8686800"/>
            <wp:effectExtent l="0" t="0" r="0" b="0"/>
            <wp:docPr id="15" name="Picture 15" descr="A picture containing text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ext, indoor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B1CD2" w14:textId="3B448194" w:rsidR="009F5D7D" w:rsidRDefault="00F2008A" w:rsidP="008E7B93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E2BCE5A" wp14:editId="4505A00C">
            <wp:extent cx="5664200" cy="6451600"/>
            <wp:effectExtent l="0" t="0" r="0" b="0"/>
            <wp:docPr id="16" name="Picture 1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Diagram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87AC5" w14:textId="6BCA8D83" w:rsidR="006A3BF2" w:rsidRDefault="006A3BF2" w:rsidP="008E7B93">
      <w:pPr>
        <w:rPr>
          <w:lang w:val="en-US"/>
        </w:rPr>
      </w:pPr>
    </w:p>
    <w:p w14:paraId="54A3D266" w14:textId="2BCB7DFB" w:rsidR="006A3BF2" w:rsidRDefault="006A3BF2" w:rsidP="006A3BF2">
      <w:pPr>
        <w:jc w:val="both"/>
        <w:rPr>
          <w:lang w:val="en-US"/>
        </w:rPr>
      </w:pPr>
    </w:p>
    <w:p w14:paraId="38ACC161" w14:textId="06173ECE" w:rsidR="006A3BF2" w:rsidRPr="008E7B93" w:rsidRDefault="006A3BF2" w:rsidP="006A3BF2">
      <w:pPr>
        <w:jc w:val="both"/>
        <w:rPr>
          <w:lang w:val="en-US"/>
        </w:rPr>
      </w:pPr>
      <w:r w:rsidRPr="007911AA">
        <w:rPr>
          <w:b/>
          <w:bCs/>
          <w:sz w:val="22"/>
          <w:szCs w:val="22"/>
          <w:lang w:val="en-US"/>
        </w:rPr>
        <w:t xml:space="preserve">Figure </w:t>
      </w:r>
      <w:r>
        <w:rPr>
          <w:b/>
          <w:bCs/>
          <w:sz w:val="22"/>
          <w:szCs w:val="22"/>
          <w:lang w:val="en-US"/>
        </w:rPr>
        <w:t>S</w:t>
      </w:r>
      <w:r w:rsidR="002F224C">
        <w:rPr>
          <w:b/>
          <w:bCs/>
          <w:sz w:val="22"/>
          <w:szCs w:val="22"/>
          <w:lang w:val="en-US"/>
        </w:rPr>
        <w:t>5</w:t>
      </w:r>
      <w:r w:rsidRPr="007911AA">
        <w:rPr>
          <w:b/>
          <w:bCs/>
          <w:sz w:val="22"/>
          <w:szCs w:val="22"/>
          <w:lang w:val="en-US"/>
        </w:rPr>
        <w:t>:</w:t>
      </w:r>
      <w:r w:rsidRPr="007911AA">
        <w:rPr>
          <w:sz w:val="22"/>
          <w:szCs w:val="22"/>
          <w:lang w:val="en-US"/>
        </w:rPr>
        <w:t xml:space="preserve"> </w:t>
      </w:r>
      <w:r w:rsidRPr="002E6EC9">
        <w:rPr>
          <w:b/>
          <w:bCs/>
          <w:sz w:val="22"/>
          <w:szCs w:val="22"/>
          <w:lang w:val="en-US"/>
        </w:rPr>
        <w:t xml:space="preserve">Phage susceptibility profiling of several </w:t>
      </w:r>
      <w:r w:rsidRPr="002E6EC9">
        <w:rPr>
          <w:b/>
          <w:bCs/>
          <w:i/>
          <w:iCs/>
          <w:sz w:val="22"/>
          <w:szCs w:val="22"/>
          <w:lang w:val="en-US"/>
        </w:rPr>
        <w:t>P. aeruginosa</w:t>
      </w:r>
      <w:r w:rsidRPr="002E6EC9">
        <w:rPr>
          <w:b/>
          <w:bCs/>
          <w:sz w:val="22"/>
          <w:szCs w:val="22"/>
          <w:lang w:val="en-US"/>
        </w:rPr>
        <w:t xml:space="preserve"> clinical strains obtained from patients at the UMC Utrecht, as determined by plaque assays.</w:t>
      </w:r>
      <w:r w:rsidRPr="007911AA">
        <w:rPr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sz w:val="22"/>
          <w:szCs w:val="22"/>
          <w:lang w:val="en-US"/>
        </w:rPr>
        <w:t>a-v</w:t>
      </w:r>
      <w:proofErr w:type="spellEnd"/>
      <w:r w:rsidRPr="007911AA">
        <w:rPr>
          <w:b/>
          <w:bCs/>
          <w:sz w:val="22"/>
          <w:szCs w:val="22"/>
          <w:lang w:val="en-US"/>
        </w:rPr>
        <w:t>)</w:t>
      </w:r>
      <w:r w:rsidRPr="007911AA">
        <w:rPr>
          <w:sz w:val="22"/>
          <w:szCs w:val="22"/>
          <w:lang w:val="en-US"/>
        </w:rPr>
        <w:t xml:space="preserve"> </w:t>
      </w:r>
      <w:r>
        <w:rPr>
          <w:bCs/>
          <w:sz w:val="22"/>
          <w:lang w:val="en-US"/>
        </w:rPr>
        <w:t xml:space="preserve">Strains were inoculated into top agar and overlayed on a plate. </w:t>
      </w:r>
      <w:r w:rsidR="00857142">
        <w:rPr>
          <w:bCs/>
          <w:sz w:val="22"/>
          <w:lang w:val="en-US"/>
        </w:rPr>
        <w:t xml:space="preserve">Phages </w:t>
      </w:r>
      <w:r w:rsidR="00857142" w:rsidRPr="001E5DD6">
        <w:rPr>
          <w:bCs/>
          <w:sz w:val="22"/>
          <w:lang w:val="en-US"/>
        </w:rPr>
        <w:t>PB1</w:t>
      </w:r>
      <w:r w:rsidR="00857142">
        <w:rPr>
          <w:bCs/>
          <w:sz w:val="22"/>
          <w:lang w:val="en-US"/>
        </w:rPr>
        <w:t>, 14-1, LKD16, LUZ19 and PAXYB1 (</w:t>
      </w:r>
      <w:r w:rsidR="00857142" w:rsidRPr="00857142">
        <w:rPr>
          <w:rFonts w:cstheme="minorHAnsi"/>
          <w:bCs/>
          <w:sz w:val="22"/>
          <w:lang w:val="en-US"/>
        </w:rPr>
        <w:t>10</w:t>
      </w:r>
      <w:r w:rsidR="00857142" w:rsidRPr="00857142">
        <w:rPr>
          <w:rFonts w:cstheme="minorHAnsi"/>
          <w:bCs/>
          <w:sz w:val="22"/>
          <w:vertAlign w:val="superscript"/>
          <w:lang w:val="en-US"/>
        </w:rPr>
        <w:t>6</w:t>
      </w:r>
      <w:r w:rsidR="00857142" w:rsidRPr="00857142">
        <w:rPr>
          <w:rFonts w:cstheme="minorHAnsi"/>
          <w:bCs/>
          <w:sz w:val="22"/>
          <w:lang w:val="en-US"/>
        </w:rPr>
        <w:t xml:space="preserve"> pfu/mL, 5 </w:t>
      </w:r>
      <w:r w:rsidR="00857142" w:rsidRPr="00857142">
        <w:rPr>
          <w:rFonts w:cstheme="minorHAnsi"/>
          <w:bCs/>
          <w:sz w:val="22"/>
          <w:lang w:val="en-US"/>
        </w:rPr>
        <w:sym w:font="Symbol" w:char="F06D"/>
      </w:r>
      <w:r w:rsidR="00857142" w:rsidRPr="00857142">
        <w:rPr>
          <w:rFonts w:cstheme="minorHAnsi"/>
          <w:bCs/>
          <w:sz w:val="22"/>
          <w:lang w:val="en-US"/>
        </w:rPr>
        <w:t xml:space="preserve">L) and SM buffer (5 </w:t>
      </w:r>
      <w:r w:rsidR="00857142" w:rsidRPr="00857142">
        <w:rPr>
          <w:rFonts w:cstheme="minorHAnsi"/>
          <w:bCs/>
          <w:sz w:val="22"/>
          <w:lang w:val="en-US"/>
        </w:rPr>
        <w:sym w:font="Symbol" w:char="F06D"/>
      </w:r>
      <w:r w:rsidR="00857142" w:rsidRPr="00857142">
        <w:rPr>
          <w:rFonts w:cstheme="minorHAnsi"/>
          <w:bCs/>
          <w:sz w:val="22"/>
          <w:lang w:val="en-US"/>
        </w:rPr>
        <w:t>L) were spotted to detect plaque formation</w:t>
      </w:r>
      <w:r w:rsidR="00857142" w:rsidRPr="00857142">
        <w:rPr>
          <w:bCs/>
          <w:sz w:val="22"/>
          <w:lang w:val="en-US"/>
        </w:rPr>
        <w:t xml:space="preserve"> </w:t>
      </w:r>
      <w:r w:rsidR="00857142">
        <w:rPr>
          <w:bCs/>
          <w:sz w:val="22"/>
          <w:lang w:val="en-US"/>
        </w:rPr>
        <w:t>after overnight incubation at</w:t>
      </w:r>
      <w:r w:rsidR="00857142" w:rsidRPr="001E5DD6">
        <w:rPr>
          <w:bCs/>
          <w:sz w:val="22"/>
          <w:lang w:val="en-US"/>
        </w:rPr>
        <w:t xml:space="preserve"> 37</w:t>
      </w:r>
      <w:r w:rsidR="00857142" w:rsidRPr="001E5DD6">
        <w:rPr>
          <w:bCs/>
          <w:sz w:val="22"/>
          <w:vertAlign w:val="superscript"/>
          <w:lang w:val="en-US"/>
        </w:rPr>
        <w:t>o</w:t>
      </w:r>
      <w:r w:rsidR="00857142" w:rsidRPr="001E5DD6">
        <w:rPr>
          <w:bCs/>
          <w:sz w:val="22"/>
          <w:lang w:val="en-US"/>
        </w:rPr>
        <w:t>C</w:t>
      </w:r>
      <w:r w:rsidR="00857142">
        <w:rPr>
          <w:bCs/>
          <w:sz w:val="22"/>
          <w:lang w:val="en-US"/>
        </w:rPr>
        <w:t xml:space="preserve">.                                                </w:t>
      </w:r>
    </w:p>
    <w:sectPr w:rsidR="006A3BF2" w:rsidRPr="008E7B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37754"/>
    <w:multiLevelType w:val="hybridMultilevel"/>
    <w:tmpl w:val="66985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648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AB2"/>
    <w:rsid w:val="000D4E14"/>
    <w:rsid w:val="00123DEE"/>
    <w:rsid w:val="002107E7"/>
    <w:rsid w:val="002E6EC9"/>
    <w:rsid w:val="002F224C"/>
    <w:rsid w:val="003F39B7"/>
    <w:rsid w:val="004B11CD"/>
    <w:rsid w:val="005E3AB2"/>
    <w:rsid w:val="00623A7B"/>
    <w:rsid w:val="006A3BF2"/>
    <w:rsid w:val="00744CBC"/>
    <w:rsid w:val="00857142"/>
    <w:rsid w:val="008E7B93"/>
    <w:rsid w:val="00996EF0"/>
    <w:rsid w:val="009F5D7D"/>
    <w:rsid w:val="00CF1587"/>
    <w:rsid w:val="00E555E8"/>
    <w:rsid w:val="00EF5D61"/>
    <w:rsid w:val="00F2008A"/>
    <w:rsid w:val="00F2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8E465"/>
  <w15:chartTrackingRefBased/>
  <w15:docId w15:val="{C941DE45-F521-D940-B295-54B04F832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0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9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Egido Egido, J. (Julia)</dc:creator>
  <cp:keywords/>
  <dc:description/>
  <cp:lastModifiedBy>Egido Egido, J. (Julia)</cp:lastModifiedBy>
  <cp:revision>8</cp:revision>
  <dcterms:created xsi:type="dcterms:W3CDTF">2022-09-05T09:56:00Z</dcterms:created>
  <dcterms:modified xsi:type="dcterms:W3CDTF">2022-09-24T14:58:00Z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zotero-version="6.0.13"&gt;&lt;session id="N0VYkTOH"/&gt;&lt;style id="http://www.zotero.org/styles/nature" hasBibliography="1" bibliographyStyleHasBeenSet="0"/&gt;&lt;prefs&gt;&lt;pref name="fieldType" value="Field"/&gt;&lt;pref name="automaticJournalAbbreviati</vt:lpwstr>
  </property>
  <property fmtid="{D5CDD505-2E9C-101B-9397-08002B2CF9AE}" pid="3" name="ZOTERO_PREF_2">
    <vt:lpwstr>ons" value="true"/&gt;&lt;/prefs&gt;&lt;/data&gt;</vt:lpwstr>
  </property>
</Properties>
</file>