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933450</wp:posOffset>
                </wp:positionH>
                <wp:positionV relativeFrom="page">
                  <wp:posOffset>212090</wp:posOffset>
                </wp:positionV>
                <wp:extent cx="5318076" cy="10258425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8076" cy="10258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374" w:type="dxa"/>
                              <w:tblInd w:w="0" w:type="dxa"/>
                              <w:tblBorders>
                                <w:top w:val="single" w:color="ffffff" w:sz="8" w:space="0" w:shadow="0" w:frame="0"/>
                                <w:left w:val="single" w:color="ffffff" w:sz="8" w:space="0" w:shadow="0" w:frame="0"/>
                                <w:bottom w:val="single" w:color="ffffff" w:sz="8" w:space="0" w:shadow="0" w:frame="0"/>
                                <w:right w:val="single" w:color="ffffff" w:sz="8" w:space="0" w:shadow="0" w:frame="0"/>
                                <w:insideH w:val="single" w:color="ffffff" w:sz="8" w:space="0" w:shadow="0" w:frame="0"/>
                                <w:insideV w:val="single" w:color="ffffff" w:sz="8" w:space="0" w:shadow="0" w:frame="0"/>
                              </w:tblBorders>
                              <w:shd w:val="clear" w:color="auto" w:fill="ced7e7"/>
                              <w:tblLayout w:type="fixed"/>
                            </w:tblPr>
                            <w:tblGrid>
                              <w:gridCol w:w="4304"/>
                              <w:gridCol w:w="2035"/>
                              <w:gridCol w:w="2035"/>
                            </w:tblGrid>
                            <w:tr>
                              <w:tblPrEx>
                                <w:shd w:val="clear" w:color="auto" w:fill="4f81bd"/>
                              </w:tblPrEx>
                              <w:trPr>
                                <w:trHeight w:val="726" w:hRule="atLeast"/>
                                <w:tblHeader/>
                              </w:trPr>
                              <w:tc>
                                <w:tcPr>
                                  <w:tcW w:type="dxa" w:w="8374"/>
                                  <w:gridSpan w:val="3"/>
                                  <w:tcBorders>
                                    <w:top w:val="nil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sz w:val="28"/>
                                      <w:szCs w:val="28"/>
                                      <w:rtl w:val="0"/>
                                      <w:lang w:val="en-US"/>
                                    </w:rPr>
                                    <w:t>Table 1: Population characteristics</w:t>
                                  </w:r>
                                  <w:r>
                                    <w:rPr>
                                      <w:rFonts w:ascii="Arial Unicode MS" w:cs="Arial Unicode MS" w:hAnsi="Arial Unicode MS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lang w:val="en-US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lacebo (PLA)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group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and lidocaine (LIDO)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group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, data as mean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SD or n (%).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4f81bd"/>
                              </w:tblPrEx>
                              <w:trPr>
                                <w:trHeight w:val="265" w:hRule="atLeast"/>
                                <w:tblHeader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4f81bd"/>
                              </w:tblPrEx>
                              <w:trPr>
                                <w:trHeight w:val="265" w:hRule="atLeast"/>
                                <w:tblHeader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PLA (n = 20)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LIDO (n = 20)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 w:val="1"/>
                                      <w:iCs w:val="1"/>
                                      <w:rtl w:val="0"/>
                                      <w:lang w:val="fr-FR"/>
                                    </w:rPr>
                                    <w:t>(years)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60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10.9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63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12.5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Male gender 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10 (50)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13 (65)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Weight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 w:val="1"/>
                                      <w:iCs w:val="1"/>
                                      <w:rtl w:val="0"/>
                                      <w:lang w:val="fr-FR"/>
                                    </w:rPr>
                                    <w:t>(kg)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74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16.5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77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14.2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BMI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fr-F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hAnsi="Calibri"/>
                                      <w:i w:val="1"/>
                                      <w:iCs w:val="1"/>
                                      <w:rtl w:val="0"/>
                                      <w:lang w:val="fr-FR"/>
                                    </w:rPr>
                                    <w:t>(kg/m2)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26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5.6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26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4.9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ASA 1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 (5)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 (5)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ASA 2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15 (75)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12 (60)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ASA 3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 (20)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7 (35)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POSSUM (physiologic)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16.9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3.8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19.7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4.1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POSSUM (operative)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12.4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4.5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11.4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2.9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POSSUM predicted morbidity (%) 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32.4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23.2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37.2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18.6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POSSUM predicted mortality (%)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6.4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9.8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6.8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6.0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Cardiac Risk (LEE criteria) (%)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1.9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1.4 </w:t>
                                  </w:r>
                                  <w:r>
                                    <w:rPr>
                                      <w:rFonts w:ascii="Calibri" w:hAnsi="Calibri" w:hint="default"/>
                                      <w:rtl w:val="0"/>
                                      <w:lang w:val="en-US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1.8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Comorbidities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Arterial Hypertension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9 (45)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9 (45)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 xml:space="preserve">Hypercholesterolemia 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 (20)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Diabetis (typeI or II)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5 (25)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Ischemic cardiopathy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Other cardiopathy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Tobacco abuse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6 (30)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6 (30)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Renal Insufficiency (KDIGO stage &lt; 3b)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 (5)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COPD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Stroke or TIA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 (5)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Peripheral Arterial Disease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 (5)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</w:pPr>
                                  <w:r>
                                    <w:rPr>
                                      <w:rFonts w:ascii="Calibri" w:hAnsi="Calibri"/>
                                      <w:b w:val="1"/>
                                      <w:bCs w:val="1"/>
                                      <w:rtl w:val="0"/>
                                      <w:lang w:val="en-US"/>
                                    </w:rPr>
                                    <w:t>Medications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Beta-blockers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7 (35)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Ca-channel blockers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ACE - inhibitors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7 (35)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4 (20)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Nitrates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Oral Antidiabetic Agents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 (5)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3 (15)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5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Insuline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single" w:color="000000" w:sz="2" w:space="0" w:shadow="0" w:frame="0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2 (10)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3" w:hRule="atLeast"/>
                              </w:trPr>
                              <w:tc>
                                <w:tcPr>
                                  <w:tcW w:type="dxa" w:w="4304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Corps"/>
                                    <w:jc w:val="right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Other Medications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17 (85)</w:t>
                                  </w:r>
                                </w:p>
                              </w:tc>
                              <w:tc>
                                <w:tcPr>
                                  <w:tcW w:type="dxa" w:w="2035"/>
                                  <w:tcBorders>
                                    <w:top w:val="single" w:color="000000" w:sz="2" w:space="0" w:shadow="0" w:frame="0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efe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center"/>
                                </w:tcPr>
                                <w:p>
                                  <w:pPr>
                                    <w:pStyle w:val="Corps"/>
                                    <w:jc w:val="center"/>
                                  </w:pPr>
                                  <w:r>
                                    <w:rPr>
                                      <w:rFonts w:ascii="Calibri" w:hAnsi="Calibri"/>
                                      <w:rtl w:val="0"/>
                                      <w:lang w:val="en-US"/>
                                    </w:rPr>
                                    <w:t>11 (55)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73.5pt;margin-top:16.7pt;width:418.7pt;height:807.8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8374" w:type="dxa"/>
                        <w:tblInd w:w="0" w:type="dxa"/>
                        <w:tblBorders>
                          <w:top w:val="single" w:color="ffffff" w:sz="8" w:space="0" w:shadow="0" w:frame="0"/>
                          <w:left w:val="single" w:color="ffffff" w:sz="8" w:space="0" w:shadow="0" w:frame="0"/>
                          <w:bottom w:val="single" w:color="ffffff" w:sz="8" w:space="0" w:shadow="0" w:frame="0"/>
                          <w:right w:val="single" w:color="ffffff" w:sz="8" w:space="0" w:shadow="0" w:frame="0"/>
                          <w:insideH w:val="single" w:color="ffffff" w:sz="8" w:space="0" w:shadow="0" w:frame="0"/>
                          <w:insideV w:val="single" w:color="ffffff" w:sz="8" w:space="0" w:shadow="0" w:frame="0"/>
                        </w:tblBorders>
                        <w:shd w:val="clear" w:color="auto" w:fill="ced7e7"/>
                        <w:tblLayout w:type="fixed"/>
                      </w:tblPr>
                      <w:tblGrid>
                        <w:gridCol w:w="4304"/>
                        <w:gridCol w:w="2035"/>
                        <w:gridCol w:w="2035"/>
                      </w:tblGrid>
                      <w:tr>
                        <w:tblPrEx>
                          <w:shd w:val="clear" w:color="auto" w:fill="4f81bd"/>
                        </w:tblPrEx>
                        <w:trPr>
                          <w:trHeight w:val="726" w:hRule="atLeast"/>
                          <w:tblHeader/>
                        </w:trPr>
                        <w:tc>
                          <w:tcPr>
                            <w:tcW w:type="dxa" w:w="8374"/>
                            <w:gridSpan w:val="3"/>
                            <w:tcBorders>
                              <w:top w:val="nil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Table 1: Population characteristics</w:t>
                            </w:r>
                            <w:r>
                              <w:rPr>
                                <w:rFonts w:ascii="Arial Unicode MS" w:cs="Arial Unicode MS" w:hAnsi="Arial Unicode MS" w:eastAsia="Arial Unicode MS"/>
                                <w:b w:val="0"/>
                                <w:bCs w:val="0"/>
                                <w:i w:val="0"/>
                                <w:iCs w:val="0"/>
                                <w:lang w:val="en-US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lacebo (PLA)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group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and lidocaine (LIDO)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group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, data as mean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SD or n (%).</w:t>
                            </w:r>
                          </w:p>
                        </w:tc>
                      </w:tr>
                      <w:tr>
                        <w:tblPrEx>
                          <w:shd w:val="clear" w:color="auto" w:fill="4f81bd"/>
                        </w:tblPrEx>
                        <w:trPr>
                          <w:trHeight w:val="265" w:hRule="atLeast"/>
                          <w:tblHeader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4f81bd"/>
                        </w:tblPrEx>
                        <w:trPr>
                          <w:trHeight w:val="265" w:hRule="atLeast"/>
                          <w:tblHeader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PLA (n = 20)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LIDO (n = 20)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Age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 w:val="1"/>
                                <w:iCs w:val="1"/>
                                <w:rtl w:val="0"/>
                                <w:lang w:val="fr-FR"/>
                              </w:rPr>
                              <w:t>(years)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60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10.9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63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12.5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Male gender 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10 (50)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13 (65)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Weight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 w:val="1"/>
                                <w:iCs w:val="1"/>
                                <w:rtl w:val="0"/>
                                <w:lang w:val="fr-FR"/>
                              </w:rPr>
                              <w:t>(kg)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74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16.5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77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14.2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BMI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i w:val="1"/>
                                <w:iCs w:val="1"/>
                                <w:rtl w:val="0"/>
                                <w:lang w:val="fr-FR"/>
                              </w:rPr>
                              <w:t>(kg/m2)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26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5.6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26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4.9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ASA 1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 (5)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 (5)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ASA 2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15 (75)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12 (60)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ASA 3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 (20)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7 (35)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POSSUM (physiologic)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16.9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3.8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19.7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4.1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POSSUM (operative)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12.4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4.5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11.4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2.9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POSSUM predicted morbidity (%) 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32.4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23.2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37.2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18.6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POSSUM predicted mortality (%)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6.4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9.8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6.8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6.0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Cardiac Risk (LEE criteria) (%)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1.9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1.4 </w:t>
                            </w:r>
                            <w:r>
                              <w:rPr>
                                <w:rFonts w:ascii="Calibri" w:hAnsi="Calibri" w:hint="default"/>
                                <w:rtl w:val="0"/>
                                <w:lang w:val="en-US"/>
                              </w:rPr>
                              <w:t xml:space="preserve">± </w:t>
                            </w: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1.8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Comorbidities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Arterial Hypertension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9 (45)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9 (45)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 xml:space="preserve">Hypercholesterolemia 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 (20)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Diabetis (typeI or II)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5 (25)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Ischemic cardiopathy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Other cardiopathy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Tobacco abuse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6 (30)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6 (30)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Renal Insufficiency (KDIGO stage &lt; 3b)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 (5)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COPD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Stroke or TIA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 (5)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Peripheral Arterial Disease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 (5)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Calibri" w:hAnsi="Calibri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Medications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Beta-blockers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7 (35)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Ca-channel blockers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ACE - inhibitors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7 (35)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4 (20)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Nitrates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Oral Antidiabetic Agents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 (5)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3 (15)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5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Insuline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single" w:color="000000" w:sz="2" w:space="0" w:shadow="0" w:frame="0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2 (10)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3" w:hRule="atLeast"/>
                        </w:trPr>
                        <w:tc>
                          <w:tcPr>
                            <w:tcW w:type="dxa" w:w="4304"/>
                            <w:tcBorders>
                              <w:top w:val="single" w:color="000000" w:sz="2" w:space="0" w:shadow="0" w:fram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Corps"/>
                              <w:jc w:val="right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Other Medications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17 (85)</w:t>
                            </w:r>
                          </w:p>
                        </w:tc>
                        <w:tc>
                          <w:tcPr>
                            <w:tcW w:type="dxa" w:w="2035"/>
                            <w:tcBorders>
                              <w:top w:val="single" w:color="000000" w:sz="2" w:space="0" w:shadow="0" w:frame="0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efe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center"/>
                          </w:tcPr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Calibri" w:hAnsi="Calibri"/>
                                <w:rtl w:val="0"/>
                                <w:lang w:val="en-US"/>
                              </w:rPr>
                              <w:t>11 (55)</w:t>
                            </w:r>
                          </w:p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p>
      <w:pPr>
        <w:pStyle w:val="Normal.0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</w:p>
    <w:p>
      <w:pPr>
        <w:pStyle w:val="Corps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