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A846C6" w14:textId="77777777" w:rsidR="00626834" w:rsidRPr="00530EC7" w:rsidRDefault="00626834" w:rsidP="00626834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color w:val="000000" w:themeColor="text1"/>
              <w:sz w:val="22"/>
              <w:szCs w:val="22"/>
              <w:lang w:val="en-US"/>
            </w:rPr>
            <m:t>Relative gene expression=</m:t>
          </m:r>
          <m:f>
            <m:fPr>
              <m:ctrl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Arial"/>
                      <w:i/>
                      <w:color w:val="000000" w:themeColor="text1"/>
                      <w:sz w:val="22"/>
                      <w:szCs w:val="22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color w:val="000000" w:themeColor="text1"/>
                      <w:sz w:val="22"/>
                      <w:szCs w:val="22"/>
                      <w:lang w:val="en-US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</w:rPr>
                        <m:t>E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</w:rPr>
                        <m:t>target</m:t>
                      </m:r>
                    </m:sub>
                  </m:sSub>
                  <m:r>
                    <w:rPr>
                      <w:rFonts w:ascii="Cambria Math" w:hAnsi="Cambria Math" w:cs="Arial"/>
                      <w:color w:val="000000" w:themeColor="text1"/>
                      <w:sz w:val="22"/>
                      <w:szCs w:val="22"/>
                      <w:lang w:val="en-US"/>
                    </w:rPr>
                    <m:t>)</m:t>
                  </m:r>
                </m:e>
                <m:sup>
                  <m:eqArr>
                    <m:eqArrPr>
                      <m:ctrlP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</w:rPr>
                      </m:ctrlPr>
                    </m:eqArrPr>
                    <m:e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ΔCt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 xml:space="preserve">target </m:t>
                          </m:r>
                        </m:sub>
                      </m:sSub>
                      <m:ctrlPr>
                        <w:rPr>
                          <w:rFonts w:ascii="Cambria Math" w:hAnsi="Cambria Math" w:cs="Arial"/>
                          <w:i/>
                          <w:color w:val="000000" w:themeColor="text1"/>
                          <w:sz w:val="22"/>
                          <w:szCs w:val="22"/>
                        </w:rPr>
                      </m:ctrlPr>
                    </m:e>
                    <m:e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</w:rPr>
                        <m:t xml:space="preserve"> </m:t>
                      </m:r>
                      <m:ctrlPr>
                        <w:rPr>
                          <w:rFonts w:ascii="Cambria Math" w:hAnsi="Cambria Math" w:cs="Arial"/>
                          <w:i/>
                          <w:color w:val="000000" w:themeColor="text1"/>
                          <w:sz w:val="22"/>
                          <w:szCs w:val="22"/>
                        </w:rPr>
                      </m:ctrlPr>
                    </m:e>
                  </m:eqArr>
                </m:sup>
              </m:sSup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  <m:t>geomean</m:t>
              </m:r>
              <m:d>
                <m:dPr>
                  <m:ctrlPr>
                    <w:rPr>
                      <w:rFonts w:ascii="Cambria Math" w:hAnsi="Cambria Math" w:cs="Arial"/>
                      <w:color w:val="000000" w:themeColor="text1"/>
                      <w:sz w:val="22"/>
                      <w:szCs w:val="22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000000" w:themeColor="text1"/>
                          <w:sz w:val="22"/>
                          <w:szCs w:val="22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  <w:lang w:val="en-US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E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ref</m:t>
                          </m:r>
                        </m:sub>
                      </m:sSub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  <w:lang w:val="en-US"/>
                        </w:rPr>
                        <m:t>)</m:t>
                      </m:r>
                    </m:e>
                    <m:sup>
                      <m:eqArr>
                        <m:eqArrPr>
                          <m:ctrl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eqArr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Arial"/>
                                  <w:color w:val="000000" w:themeColor="text1"/>
                                  <w:sz w:val="22"/>
                                  <w:szCs w:val="22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Arial"/>
                                  <w:color w:val="000000" w:themeColor="text1"/>
                                  <w:sz w:val="22"/>
                                  <w:szCs w:val="22"/>
                                </w:rPr>
                                <m:t>ΔCt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Arial"/>
                                  <w:color w:val="000000" w:themeColor="text1"/>
                                  <w:sz w:val="22"/>
                                  <w:szCs w:val="22"/>
                                </w:rPr>
                                <m:t xml:space="preserve">ref </m:t>
                              </m:r>
                            </m:sub>
                          </m:sSub>
                          <m:ctrlPr>
                            <w:rPr>
                              <w:rFonts w:ascii="Cambria Math" w:hAnsi="Cambria Math" w:cs="Arial"/>
                              <w:i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e>
                        <m:e>
                          <m: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 xml:space="preserve"> </m:t>
                          </m:r>
                          <m:ctrlPr>
                            <w:rPr>
                              <w:rFonts w:ascii="Cambria Math" w:hAnsi="Cambria Math" w:cs="Arial"/>
                              <w:i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e>
                      </m:eqArr>
                    </m:sup>
                  </m:sSup>
                </m:e>
              </m:d>
            </m:den>
          </m:f>
        </m:oMath>
      </m:oMathPara>
    </w:p>
    <w:p w14:paraId="03B00C46" w14:textId="77777777" w:rsidR="00626834" w:rsidRPr="00530EC7" w:rsidRDefault="00626834" w:rsidP="00626834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13D393F4" w14:textId="77777777" w:rsidR="00626834" w:rsidRPr="00530EC7" w:rsidRDefault="00626834" w:rsidP="00626834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m:oMathPara>
        <m:oMathParaPr>
          <m:jc m:val="center"/>
        </m:oMathParaPr>
        <m:oMath>
          <m:r>
            <m:rPr>
              <m:sty m:val="p"/>
            </m:rPr>
            <w:rPr>
              <w:rFonts w:ascii="Cambria Math" w:hAnsi="Cambria Math" w:cs="Arial"/>
              <w:color w:val="000000" w:themeColor="text1"/>
              <w:sz w:val="22"/>
              <w:szCs w:val="22"/>
              <w:lang w:val="en-US"/>
            </w:rPr>
            <m:t>Relative gene expression</m:t>
          </m:r>
          <m:r>
            <w:rPr>
              <w:rFonts w:ascii="Cambria Math" w:hAnsi="Cambria Math" w:cs="Arial"/>
              <w:color w:val="000000" w:themeColor="text1"/>
              <w:sz w:val="22"/>
              <w:szCs w:val="22"/>
              <w:lang w:val="en-US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color w:val="000000" w:themeColor="text1"/>
                  <w:sz w:val="22"/>
                  <w:szCs w:val="22"/>
                  <w:lang w:val="en-US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Arial"/>
                      <w:i/>
                      <w:color w:val="000000" w:themeColor="text1"/>
                      <w:sz w:val="22"/>
                      <w:szCs w:val="22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color w:val="000000" w:themeColor="text1"/>
                      <w:sz w:val="22"/>
                      <w:szCs w:val="22"/>
                      <w:lang w:val="en-US"/>
                    </w:rPr>
                    <m:t>2</m:t>
                  </m:r>
                </m:e>
                <m:sup>
                  <m:eqArr>
                    <m:eqArrPr>
                      <m:ctrlP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</w:rPr>
                      </m:ctrlPr>
                    </m:eqArrPr>
                    <m:e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ΔCt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 xml:space="preserve">target </m:t>
                          </m:r>
                        </m:sub>
                      </m:sSub>
                      <m:ctrlPr>
                        <w:rPr>
                          <w:rFonts w:ascii="Cambria Math" w:hAnsi="Cambria Math" w:cs="Arial"/>
                          <w:i/>
                          <w:color w:val="000000" w:themeColor="text1"/>
                          <w:sz w:val="22"/>
                          <w:szCs w:val="22"/>
                        </w:rPr>
                      </m:ctrlPr>
                    </m:e>
                    <m:e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</w:rPr>
                        <m:t xml:space="preserve"> </m:t>
                      </m:r>
                      <m:ctrlPr>
                        <w:rPr>
                          <w:rFonts w:ascii="Cambria Math" w:hAnsi="Cambria Math" w:cs="Arial"/>
                          <w:i/>
                          <w:color w:val="000000" w:themeColor="text1"/>
                          <w:sz w:val="22"/>
                          <w:szCs w:val="22"/>
                        </w:rPr>
                      </m:ctrlPr>
                    </m:e>
                  </m:eqArr>
                </m:sup>
              </m:sSup>
            </m:num>
            <m:den>
              <m:sSup>
                <m:sSupPr>
                  <m:ctrlPr>
                    <w:rPr>
                      <w:rFonts w:ascii="Cambria Math" w:hAnsi="Cambria Math" w:cs="Arial"/>
                      <w:i/>
                      <w:color w:val="000000" w:themeColor="text1"/>
                      <w:sz w:val="22"/>
                      <w:szCs w:val="22"/>
                      <w:lang w:val="en-US"/>
                    </w:rPr>
                  </m:ctrlPr>
                </m:sSupPr>
                <m:e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000000" w:themeColor="text1"/>
                          <w:sz w:val="22"/>
                          <w:szCs w:val="22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  <w:lang w:val="en-US"/>
                        </w:rPr>
                        <m:t>(2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ΔCt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SDHA</m:t>
                          </m:r>
                        </m:sub>
                      </m:sSub>
                    </m:sup>
                  </m:sSup>
                  <m:r>
                    <w:rPr>
                      <w:rFonts w:ascii="Cambria Math" w:hAnsi="Cambria Math" w:cs="Arial"/>
                      <w:color w:val="000000" w:themeColor="text1"/>
                      <w:sz w:val="22"/>
                      <w:szCs w:val="22"/>
                      <w:lang w:val="en-US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000000" w:themeColor="text1"/>
                          <w:sz w:val="22"/>
                          <w:szCs w:val="22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  <w:lang w:val="en-US"/>
                        </w:rPr>
                        <m:t>2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ΔCt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GLUT8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</w:rPr>
                        <m:t xml:space="preserve"> </m:t>
                      </m:r>
                    </m:sup>
                  </m:sSup>
                  <m:r>
                    <w:rPr>
                      <w:rFonts w:ascii="Cambria Math" w:hAnsi="Cambria Math" w:cs="Arial"/>
                      <w:color w:val="000000" w:themeColor="text1"/>
                      <w:sz w:val="22"/>
                      <w:szCs w:val="22"/>
                      <w:lang w:val="en-US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000000" w:themeColor="text1"/>
                          <w:sz w:val="22"/>
                          <w:szCs w:val="22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  <w:lang w:val="en-US"/>
                        </w:rPr>
                        <m:t>2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ΔCt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PDHA1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</w:rPr>
                        <m:t xml:space="preserve"> </m:t>
                      </m:r>
                    </m:sup>
                  </m:sSup>
                  <m:r>
                    <w:rPr>
                      <w:rFonts w:ascii="Cambria Math" w:hAnsi="Cambria Math" w:cs="Arial"/>
                      <w:color w:val="000000" w:themeColor="text1"/>
                      <w:sz w:val="22"/>
                      <w:szCs w:val="22"/>
                      <w:lang w:val="en-US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000000" w:themeColor="text1"/>
                          <w:sz w:val="22"/>
                          <w:szCs w:val="22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  <w:lang w:val="en-US"/>
                        </w:rPr>
                        <m:t>2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ΔCt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POL2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</w:rPr>
                        <m:t xml:space="preserve"> </m:t>
                      </m:r>
                    </m:sup>
                  </m:sSup>
                  <m:r>
                    <w:rPr>
                      <w:rFonts w:ascii="Cambria Math" w:hAnsi="Cambria Math" w:cs="Arial"/>
                      <w:color w:val="000000" w:themeColor="text1"/>
                      <w:sz w:val="22"/>
                      <w:szCs w:val="22"/>
                      <w:lang w:val="en-US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000000" w:themeColor="text1"/>
                          <w:sz w:val="22"/>
                          <w:szCs w:val="22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  <w:lang w:val="en-US"/>
                        </w:rPr>
                        <m:t>2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>ΔCt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 w:themeColor="text1"/>
                              <w:sz w:val="22"/>
                              <w:szCs w:val="22"/>
                            </w:rPr>
                            <m:t xml:space="preserve">luciferase </m:t>
                          </m:r>
                        </m:sub>
                      </m:sSub>
                    </m:sup>
                  </m:sSup>
                  <m:r>
                    <w:rPr>
                      <w:rFonts w:ascii="Cambria Math" w:hAnsi="Cambria Math" w:cs="Arial"/>
                      <w:color w:val="000000" w:themeColor="text1"/>
                      <w:sz w:val="22"/>
                      <w:szCs w:val="22"/>
                      <w:lang w:val="en-US"/>
                    </w:rPr>
                    <m:t>)</m:t>
                  </m:r>
                </m:e>
                <m:sup>
                  <m:f>
                    <m:fPr>
                      <m:ctrlPr>
                        <w:rPr>
                          <w:rFonts w:ascii="Cambria Math" w:hAnsi="Cambria Math" w:cs="Arial"/>
                          <w:i/>
                          <w:color w:val="000000" w:themeColor="text1"/>
                          <w:sz w:val="22"/>
                          <w:szCs w:val="22"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  <w:lang w:val="en-U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Arial"/>
                          <w:color w:val="000000" w:themeColor="text1"/>
                          <w:sz w:val="22"/>
                          <w:szCs w:val="22"/>
                          <w:lang w:val="en-US"/>
                        </w:rPr>
                        <m:t>5</m:t>
                      </m:r>
                    </m:den>
                  </m:f>
                </m:sup>
              </m:sSup>
            </m:den>
          </m:f>
        </m:oMath>
      </m:oMathPara>
    </w:p>
    <w:p w14:paraId="36DFA5CC" w14:textId="77777777" w:rsidR="00626834" w:rsidRPr="00530EC7" w:rsidRDefault="00626834" w:rsidP="00626834">
      <w:pPr>
        <w:autoSpaceDE w:val="0"/>
        <w:autoSpaceDN w:val="0"/>
        <w:adjustRightInd w:val="0"/>
        <w:spacing w:line="480" w:lineRule="auto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>Ct= threshold cycle</w:t>
      </w:r>
    </w:p>
    <w:p w14:paraId="3CE858C1" w14:textId="77777777" w:rsidR="00626834" w:rsidRPr="00530EC7" w:rsidRDefault="00626834" w:rsidP="00626834">
      <w:pPr>
        <w:autoSpaceDE w:val="0"/>
        <w:autoSpaceDN w:val="0"/>
        <w:adjustRightInd w:val="0"/>
        <w:spacing w:line="480" w:lineRule="auto"/>
        <w:rPr>
          <w:rFonts w:ascii="Arial" w:hAnsi="Arial" w:cs="Arial"/>
          <w:color w:val="000000" w:themeColor="text1"/>
          <w:sz w:val="22"/>
          <w:szCs w:val="22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  <m:t>Δ</m:t>
              </m:r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  <w:lang w:val="en-US"/>
                </w:rPr>
                <m:t>Ct</m:t>
              </m:r>
            </m:e>
            <m:sub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  <w:lang w:val="en-US"/>
                </w:rPr>
                <m:t>target</m:t>
              </m:r>
            </m:sub>
          </m:sSub>
          <m:r>
            <m:rPr>
              <m:sty m:val="p"/>
            </m:rPr>
            <w:rPr>
              <w:rFonts w:ascii="Cambria Math" w:hAnsi="Cambria Math" w:cs="Arial"/>
              <w:color w:val="000000" w:themeColor="text1"/>
              <w:sz w:val="22"/>
              <w:szCs w:val="22"/>
              <w:lang w:val="en-US"/>
            </w:rPr>
            <m:t>=</m:t>
          </m:r>
          <m:sSub>
            <m:sSubPr>
              <m:ctrl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  <w:lang w:val="en-US"/>
                </w:rPr>
                <m:t xml:space="preserve">Ct </m:t>
              </m:r>
            </m:e>
            <m:sub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  <w:lang w:val="en-US"/>
                </w:rPr>
                <m:t xml:space="preserve">control </m:t>
              </m:r>
            </m:sub>
          </m:sSub>
          <m:r>
            <w:rPr>
              <w:rFonts w:ascii="Cambria Math" w:hAnsi="Cambria Math" w:cs="Arial"/>
              <w:color w:val="000000" w:themeColor="text1"/>
              <w:sz w:val="22"/>
              <w:szCs w:val="22"/>
              <w:lang w:val="en-US"/>
            </w:rPr>
            <m:t>-</m:t>
          </m:r>
          <m:sSub>
            <m:sSubPr>
              <m:ctrl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  <w:lang w:val="en-US"/>
                </w:rPr>
                <m:t xml:space="preserve">Ct </m:t>
              </m:r>
            </m:e>
            <m:sub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  <w:lang w:val="en-US"/>
                </w:rPr>
                <m:t>sample</m:t>
              </m:r>
            </m:sub>
          </m:sSub>
        </m:oMath>
      </m:oMathPara>
    </w:p>
    <w:p w14:paraId="38A1AF31" w14:textId="77777777" w:rsidR="00626834" w:rsidRPr="00530EC7" w:rsidRDefault="00626834" w:rsidP="00626834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color w:val="000000" w:themeColor="text1"/>
          <w:sz w:val="22"/>
          <w:szCs w:val="22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  <m:t>ΔCt</m:t>
              </m:r>
            </m:e>
            <m:sub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  <m:t>ref</m:t>
              </m:r>
            </m:sub>
          </m:sSub>
          <m:r>
            <m:rPr>
              <m:sty m:val="p"/>
            </m:rPr>
            <w:rPr>
              <w:rFonts w:ascii="Cambria Math" w:hAnsi="Cambria Math" w:cs="Arial"/>
              <w:color w:val="000000" w:themeColor="text1"/>
              <w:sz w:val="22"/>
              <w:szCs w:val="22"/>
            </w:rPr>
            <m:t>=</m:t>
          </m:r>
          <m:sSub>
            <m:sSubPr>
              <m:ctrl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  <m:t xml:space="preserve">Ct </m:t>
              </m:r>
            </m:e>
            <m:sub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  <m:t xml:space="preserve">control </m:t>
              </m:r>
            </m:sub>
          </m:sSub>
          <m:r>
            <w:rPr>
              <w:rFonts w:ascii="Cambria Math" w:hAnsi="Cambria Math" w:cs="Arial"/>
              <w:color w:val="000000" w:themeColor="text1"/>
              <w:sz w:val="22"/>
              <w:szCs w:val="22"/>
            </w:rPr>
            <m:t>-</m:t>
          </m:r>
          <m:sSub>
            <m:sSubPr>
              <m:ctrl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  <m:t xml:space="preserve">Ct </m:t>
              </m:r>
            </m:e>
            <m:sub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2"/>
                  <w:szCs w:val="22"/>
                </w:rPr>
                <m:t>sample</m:t>
              </m:r>
            </m:sub>
          </m:sSub>
        </m:oMath>
      </m:oMathPara>
    </w:p>
    <w:p w14:paraId="2DCAC4CB" w14:textId="77777777" w:rsidR="00626834" w:rsidRPr="00530EC7" w:rsidRDefault="00626834" w:rsidP="00626834">
      <w:pPr>
        <w:autoSpaceDE w:val="0"/>
        <w:autoSpaceDN w:val="0"/>
        <w:adjustRightInd w:val="0"/>
        <w:spacing w:line="480" w:lineRule="auto"/>
        <w:rPr>
          <w:rFonts w:ascii="Arial" w:hAnsi="Arial" w:cs="Arial"/>
          <w:color w:val="000000" w:themeColor="text1"/>
          <w:sz w:val="22"/>
          <w:szCs w:val="22"/>
          <w:lang w:val="en-US"/>
        </w:rPr>
      </w:pPr>
      <m:oMath>
        <m:sSub>
          <m:sSubPr>
            <m:ctrlPr>
              <w:rPr>
                <w:rFonts w:ascii="Cambria Math" w:hAnsi="Cambria Math" w:cs="Arial"/>
                <w:color w:val="000000" w:themeColor="text1"/>
                <w:sz w:val="22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  <w:lang w:val="en-US"/>
              </w:rPr>
              <m:t xml:space="preserve">Ct 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color w:val="000000" w:themeColor="text1"/>
                <w:sz w:val="22"/>
                <w:szCs w:val="22"/>
                <w:lang w:val="en-US"/>
              </w:rPr>
              <m:t xml:space="preserve">control </m:t>
            </m:r>
          </m:sub>
        </m:sSub>
      </m:oMath>
      <w:r w:rsidRPr="00530EC7">
        <w:rPr>
          <w:rFonts w:ascii="Arial" w:hAnsi="Arial" w:cs="Arial"/>
          <w:color w:val="000000" w:themeColor="text1"/>
          <w:sz w:val="22"/>
          <w:szCs w:val="22"/>
          <w:lang w:val="en-US"/>
        </w:rPr>
        <w:t>= average Ct of all samples</w:t>
      </w:r>
    </w:p>
    <w:p w14:paraId="4C6ED421" w14:textId="77777777" w:rsidR="00386883" w:rsidRDefault="00626834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834"/>
    <w:rsid w:val="00316534"/>
    <w:rsid w:val="00626834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DC9B1"/>
  <w15:chartTrackingRefBased/>
  <w15:docId w15:val="{C96A1D69-56D0-4C91-885F-548674172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6834"/>
    <w:pPr>
      <w:spacing w:after="0" w:line="240" w:lineRule="auto"/>
    </w:pPr>
    <w:rPr>
      <w:rFonts w:eastAsiaTheme="minorEastAsia"/>
      <w:sz w:val="24"/>
      <w:szCs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2020-09-03T19:16:00Z</dcterms:created>
  <dcterms:modified xsi:type="dcterms:W3CDTF">2020-09-03T19:16:00Z</dcterms:modified>
</cp:coreProperties>
</file>