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220" w:rsidRPr="002C6220" w:rsidRDefault="002C6220" w:rsidP="002C622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C6220">
        <w:rPr>
          <w:rFonts w:ascii="Times New Roman" w:hAnsi="Times New Roman" w:cs="Times New Roman"/>
          <w:b/>
          <w:bCs/>
          <w:sz w:val="24"/>
          <w:szCs w:val="24"/>
        </w:rPr>
        <w:t>Development and validation of asthma risk prediction models using co-expression gene modules and machine learning methods</w:t>
      </w:r>
    </w:p>
    <w:p w:rsidR="002C6220" w:rsidRPr="002C6220" w:rsidRDefault="002C6220" w:rsidP="002C6220">
      <w:pPr>
        <w:rPr>
          <w:rFonts w:ascii="Times New Roman" w:hAnsi="Times New Roman" w:cs="Times New Roman"/>
          <w:b/>
          <w:sz w:val="24"/>
          <w:szCs w:val="24"/>
        </w:rPr>
      </w:pPr>
    </w:p>
    <w:p w:rsidR="002C6220" w:rsidRPr="002C6220" w:rsidRDefault="002C6220" w:rsidP="002C6220">
      <w:pPr>
        <w:rPr>
          <w:rFonts w:ascii="Times New Roman" w:hAnsi="Times New Roman" w:cs="Times New Roman"/>
          <w:sz w:val="24"/>
          <w:szCs w:val="24"/>
          <w:vertAlign w:val="superscript"/>
        </w:rPr>
      </w:pPr>
      <w:bookmarkStart w:id="0" w:name="_Hlk103169682"/>
      <w:r w:rsidRPr="002C6220">
        <w:rPr>
          <w:rFonts w:ascii="Times New Roman" w:hAnsi="Times New Roman" w:cs="Times New Roman"/>
          <w:sz w:val="24"/>
          <w:szCs w:val="24"/>
        </w:rPr>
        <w:t>Eskezeia Y. Dessie</w:t>
      </w:r>
      <w:r w:rsidRPr="002C622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C6220">
        <w:rPr>
          <w:rFonts w:ascii="Times New Roman" w:hAnsi="Times New Roman" w:cs="Times New Roman"/>
          <w:sz w:val="24"/>
          <w:szCs w:val="24"/>
        </w:rPr>
        <w:t>, Yadu Gautam</w:t>
      </w:r>
      <w:r w:rsidRPr="002C622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C6220">
        <w:rPr>
          <w:rFonts w:ascii="Times New Roman" w:hAnsi="Times New Roman" w:cs="Times New Roman"/>
          <w:sz w:val="24"/>
          <w:szCs w:val="24"/>
        </w:rPr>
        <w:t>, Lili Ding</w:t>
      </w:r>
      <w:r w:rsidRPr="002C622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C62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C6220">
        <w:rPr>
          <w:rFonts w:ascii="Times New Roman" w:hAnsi="Times New Roman" w:cs="Times New Roman"/>
          <w:sz w:val="24"/>
          <w:szCs w:val="24"/>
        </w:rPr>
        <w:t>Mekibib</w:t>
      </w:r>
      <w:proofErr w:type="spellEnd"/>
      <w:r w:rsidRPr="002C6220">
        <w:rPr>
          <w:rFonts w:ascii="Times New Roman" w:hAnsi="Times New Roman" w:cs="Times New Roman"/>
          <w:sz w:val="24"/>
          <w:szCs w:val="24"/>
        </w:rPr>
        <w:t xml:space="preserve"> Altaye</w:t>
      </w:r>
      <w:r w:rsidRPr="002C622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C6220">
        <w:rPr>
          <w:rFonts w:ascii="Times New Roman" w:hAnsi="Times New Roman" w:cs="Times New Roman"/>
          <w:sz w:val="24"/>
          <w:szCs w:val="24"/>
        </w:rPr>
        <w:t>, Joseph Beyene</w:t>
      </w:r>
      <w:r w:rsidRPr="002C622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C6220">
        <w:rPr>
          <w:rFonts w:ascii="Times New Roman" w:hAnsi="Times New Roman" w:cs="Times New Roman"/>
          <w:sz w:val="24"/>
          <w:szCs w:val="24"/>
        </w:rPr>
        <w:t>, Tesfaye B. Mersha</w:t>
      </w:r>
      <w:r w:rsidRPr="002C6220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2C6220" w:rsidRPr="002C6220" w:rsidRDefault="002C6220" w:rsidP="002C6220">
      <w:pPr>
        <w:rPr>
          <w:rFonts w:ascii="Times New Roman" w:hAnsi="Times New Roman" w:cs="Times New Roman"/>
          <w:sz w:val="24"/>
          <w:szCs w:val="24"/>
        </w:rPr>
      </w:pPr>
      <w:r w:rsidRPr="002C622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C6220">
        <w:rPr>
          <w:rFonts w:ascii="Times New Roman" w:hAnsi="Times New Roman" w:cs="Times New Roman"/>
          <w:sz w:val="24"/>
          <w:szCs w:val="24"/>
        </w:rPr>
        <w:t xml:space="preserve">Department of Pediatrics, Cincinnati Children’s Hospital Medical Center, University of Cincinnati College of Medicine, Cincinnati, OH, USA, </w:t>
      </w:r>
      <w:r w:rsidRPr="002C622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C6220">
        <w:rPr>
          <w:rFonts w:ascii="Times New Roman" w:hAnsi="Times New Roman" w:cs="Times New Roman"/>
          <w:sz w:val="24"/>
          <w:szCs w:val="24"/>
        </w:rPr>
        <w:t>Department of Health Research Methods, Evidence, and Impact, McMaster University, Hamilton, Canada</w:t>
      </w:r>
    </w:p>
    <w:bookmarkEnd w:id="0"/>
    <w:p w:rsidR="002C6220" w:rsidRDefault="002C6220">
      <w:pPr>
        <w:rPr>
          <w:rFonts w:ascii="Times New Roman" w:hAnsi="Times New Roman" w:cs="Times New Roman"/>
          <w:sz w:val="24"/>
          <w:szCs w:val="24"/>
        </w:rPr>
      </w:pPr>
    </w:p>
    <w:p w:rsidR="002C6220" w:rsidRDefault="002C6220">
      <w:pPr>
        <w:rPr>
          <w:rFonts w:ascii="Times New Roman" w:hAnsi="Times New Roman" w:cs="Times New Roman"/>
          <w:sz w:val="24"/>
          <w:szCs w:val="24"/>
        </w:rPr>
      </w:pPr>
    </w:p>
    <w:p w:rsidR="002C6220" w:rsidRDefault="002C6220">
      <w:pPr>
        <w:rPr>
          <w:rFonts w:ascii="Times New Roman" w:hAnsi="Times New Roman" w:cs="Times New Roman"/>
          <w:sz w:val="24"/>
          <w:szCs w:val="24"/>
        </w:rPr>
      </w:pPr>
    </w:p>
    <w:p w:rsidR="00A27750" w:rsidRDefault="00A27750">
      <w:pPr>
        <w:rPr>
          <w:rFonts w:ascii="Times New Roman" w:hAnsi="Times New Roman" w:cs="Times New Roman"/>
          <w:sz w:val="24"/>
          <w:szCs w:val="24"/>
        </w:rPr>
      </w:pPr>
    </w:p>
    <w:p w:rsidR="003A407B" w:rsidRDefault="004A54B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</w:t>
      </w:r>
      <w:r w:rsidR="004259B4" w:rsidRPr="00236E2B">
        <w:rPr>
          <w:rFonts w:ascii="Times New Roman" w:hAnsi="Times New Roman" w:cs="Times New Roman"/>
          <w:b/>
          <w:sz w:val="24"/>
          <w:szCs w:val="24"/>
        </w:rPr>
        <w:t xml:space="preserve">ist </w:t>
      </w:r>
      <w:r w:rsidR="00B9270C" w:rsidRPr="00236E2B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="00B9270C">
        <w:rPr>
          <w:rFonts w:ascii="Times New Roman" w:hAnsi="Times New Roman" w:cs="Times New Roman"/>
          <w:b/>
          <w:sz w:val="24"/>
          <w:szCs w:val="24"/>
        </w:rPr>
        <w:t>supplementary</w:t>
      </w:r>
      <w:r w:rsidR="00236E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59B4" w:rsidRPr="00236E2B">
        <w:rPr>
          <w:rFonts w:ascii="Times New Roman" w:hAnsi="Times New Roman" w:cs="Times New Roman"/>
          <w:b/>
          <w:sz w:val="24"/>
          <w:szCs w:val="24"/>
        </w:rPr>
        <w:t>Figures</w:t>
      </w:r>
    </w:p>
    <w:p w:rsidR="00CE30F2" w:rsidRDefault="00CE30F2">
      <w:pPr>
        <w:rPr>
          <w:rFonts w:ascii="Times New Roman" w:hAnsi="Times New Roman" w:cs="Times New Roman"/>
          <w:b/>
          <w:sz w:val="24"/>
          <w:szCs w:val="24"/>
        </w:rPr>
      </w:pPr>
    </w:p>
    <w:p w:rsidR="00CE30F2" w:rsidRDefault="00CE30F2">
      <w:pPr>
        <w:rPr>
          <w:rFonts w:ascii="Times New Roman" w:hAnsi="Times New Roman" w:cs="Times New Roman"/>
          <w:b/>
          <w:sz w:val="24"/>
          <w:szCs w:val="24"/>
        </w:rPr>
      </w:pPr>
    </w:p>
    <w:p w:rsidR="00CE30F2" w:rsidRDefault="00E41B1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1D1753EF" wp14:editId="5D4E49F2">
            <wp:extent cx="5943600" cy="203708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3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9B4" w:rsidRDefault="004259B4">
      <w:pPr>
        <w:rPr>
          <w:rFonts w:ascii="Times New Roman" w:hAnsi="Times New Roman" w:cs="Times New Roman"/>
          <w:sz w:val="24"/>
          <w:szCs w:val="24"/>
        </w:rPr>
      </w:pPr>
    </w:p>
    <w:p w:rsidR="004259B4" w:rsidRPr="00E41B1F" w:rsidRDefault="00E41B1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S1</w:t>
      </w:r>
      <w:r w:rsidR="00354A0A">
        <w:rPr>
          <w:rFonts w:ascii="Times New Roman" w:hAnsi="Times New Roman" w:cs="Times New Roman"/>
          <w:sz w:val="24"/>
          <w:szCs w:val="24"/>
        </w:rPr>
        <w:t>.</w:t>
      </w:r>
      <w:r w:rsidR="001C7111" w:rsidRPr="001C7111">
        <w:rPr>
          <w:rFonts w:ascii="Times New Roman" w:hAnsi="Times New Roman" w:cs="Times New Roman"/>
          <w:sz w:val="24"/>
          <w:szCs w:val="24"/>
        </w:rPr>
        <w:t xml:space="preserve"> Weighted gene</w:t>
      </w:r>
      <w:r w:rsidR="001C7111">
        <w:rPr>
          <w:rFonts w:ascii="Times New Roman" w:hAnsi="Times New Roman" w:cs="Times New Roman"/>
          <w:sz w:val="24"/>
          <w:szCs w:val="24"/>
        </w:rPr>
        <w:t xml:space="preserve"> co-expression network analysis of g</w:t>
      </w:r>
      <w:r w:rsidR="001C7111" w:rsidRPr="001C7111">
        <w:rPr>
          <w:rFonts w:ascii="Times New Roman" w:hAnsi="Times New Roman" w:cs="Times New Roman"/>
          <w:sz w:val="24"/>
          <w:szCs w:val="24"/>
        </w:rPr>
        <w:t>ene dendrogram and module colors</w:t>
      </w:r>
      <w:r w:rsidR="00714970">
        <w:rPr>
          <w:rFonts w:ascii="Times New Roman" w:hAnsi="Times New Roman" w:cs="Times New Roman"/>
          <w:sz w:val="24"/>
          <w:szCs w:val="24"/>
        </w:rPr>
        <w:t xml:space="preserve"> for a) NECs data b) AECs data</w:t>
      </w:r>
      <w:r w:rsidR="001C7111" w:rsidRPr="001C7111">
        <w:rPr>
          <w:rFonts w:ascii="Times New Roman" w:hAnsi="Times New Roman" w:cs="Times New Roman"/>
          <w:sz w:val="24"/>
          <w:szCs w:val="24"/>
        </w:rPr>
        <w:t>. Clustering dendrograms of genes, with dissimilarity based on topological overlap, are bracketed togeth</w:t>
      </w:r>
      <w:r w:rsidR="001C7111">
        <w:rPr>
          <w:rFonts w:ascii="Times New Roman" w:hAnsi="Times New Roman" w:cs="Times New Roman"/>
          <w:sz w:val="24"/>
          <w:szCs w:val="24"/>
        </w:rPr>
        <w:t>er with assigned module colors.</w:t>
      </w:r>
      <w:r w:rsidR="007149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59B4" w:rsidRDefault="004259B4">
      <w:pPr>
        <w:rPr>
          <w:noProof/>
        </w:rPr>
      </w:pPr>
    </w:p>
    <w:p w:rsidR="005D6E2F" w:rsidRDefault="00CE2E2C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E9DE3ED" wp14:editId="6B435358">
            <wp:extent cx="6268720" cy="4015531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80948" cy="4023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6E57" w:rsidRPr="001C7111" w:rsidRDefault="004259B4" w:rsidP="001C7111">
      <w:pPr>
        <w:jc w:val="both"/>
        <w:rPr>
          <w:rFonts w:ascii="Times New Roman" w:hAnsi="Times New Roman" w:cs="Times New Roman"/>
          <w:sz w:val="24"/>
        </w:rPr>
      </w:pPr>
      <w:r w:rsidRPr="001C7111">
        <w:rPr>
          <w:rFonts w:ascii="Times New Roman" w:hAnsi="Times New Roman" w:cs="Times New Roman"/>
          <w:b/>
          <w:sz w:val="24"/>
        </w:rPr>
        <w:t>Figure S2</w:t>
      </w:r>
      <w:r w:rsidRPr="001C7111">
        <w:rPr>
          <w:rFonts w:ascii="Times New Roman" w:hAnsi="Times New Roman" w:cs="Times New Roman"/>
          <w:sz w:val="24"/>
        </w:rPr>
        <w:t>.  Persistently</w:t>
      </w:r>
      <w:r w:rsidR="00ED3841">
        <w:rPr>
          <w:rFonts w:ascii="Times New Roman" w:hAnsi="Times New Roman" w:cs="Times New Roman"/>
          <w:sz w:val="24"/>
        </w:rPr>
        <w:t xml:space="preserve"> differentially </w:t>
      </w:r>
      <w:r w:rsidRPr="001C7111">
        <w:rPr>
          <w:rFonts w:ascii="Times New Roman" w:hAnsi="Times New Roman" w:cs="Times New Roman"/>
          <w:sz w:val="24"/>
        </w:rPr>
        <w:t>co-expressed genes</w:t>
      </w:r>
      <w:r w:rsidR="00ED3841">
        <w:rPr>
          <w:rFonts w:ascii="Times New Roman" w:hAnsi="Times New Roman" w:cs="Times New Roman"/>
          <w:sz w:val="24"/>
        </w:rPr>
        <w:t xml:space="preserve"> in asthmatic co</w:t>
      </w:r>
      <w:r w:rsidR="00926896">
        <w:rPr>
          <w:rFonts w:ascii="Times New Roman" w:hAnsi="Times New Roman" w:cs="Times New Roman"/>
          <w:sz w:val="24"/>
        </w:rPr>
        <w:t xml:space="preserve">mpared with control subjects </w:t>
      </w:r>
      <w:r w:rsidRPr="001C7111">
        <w:rPr>
          <w:rFonts w:ascii="Times New Roman" w:hAnsi="Times New Roman" w:cs="Times New Roman"/>
          <w:sz w:val="24"/>
        </w:rPr>
        <w:t xml:space="preserve">in multiple cells/ tissue dataset. </w:t>
      </w:r>
      <w:r w:rsidR="00617800" w:rsidRPr="00617800">
        <w:rPr>
          <w:rFonts w:ascii="Times New Roman" w:hAnsi="Times New Roman" w:cs="Times New Roman"/>
          <w:sz w:val="24"/>
        </w:rPr>
        <w:t xml:space="preserve">a). List common </w:t>
      </w:r>
      <w:r w:rsidR="00FE58AC">
        <w:rPr>
          <w:rFonts w:ascii="Times New Roman" w:hAnsi="Times New Roman" w:cs="Times New Roman"/>
          <w:sz w:val="24"/>
        </w:rPr>
        <w:t xml:space="preserve">potential differentially co-expressed genes </w:t>
      </w:r>
      <w:r w:rsidR="00617800" w:rsidRPr="00617800">
        <w:rPr>
          <w:rFonts w:ascii="Times New Roman" w:hAnsi="Times New Roman" w:cs="Times New Roman"/>
          <w:sz w:val="24"/>
        </w:rPr>
        <w:t>identified by four machine learning methods</w:t>
      </w:r>
      <w:r w:rsidR="00FE58AC">
        <w:rPr>
          <w:rFonts w:ascii="Times New Roman" w:hAnsi="Times New Roman" w:cs="Times New Roman"/>
          <w:sz w:val="24"/>
        </w:rPr>
        <w:t>.</w:t>
      </w:r>
      <w:r w:rsidR="00FE58AC" w:rsidRPr="00FE58AC">
        <w:t xml:space="preserve"> </w:t>
      </w:r>
      <w:r w:rsidR="00FE58AC" w:rsidRPr="00FE58AC">
        <w:rPr>
          <w:rFonts w:ascii="Times New Roman" w:hAnsi="Times New Roman" w:cs="Times New Roman"/>
          <w:sz w:val="24"/>
        </w:rPr>
        <w:t xml:space="preserve">b). Differential expression direction of </w:t>
      </w:r>
      <w:r w:rsidR="00FE58AC">
        <w:rPr>
          <w:rFonts w:ascii="Times New Roman" w:hAnsi="Times New Roman" w:cs="Times New Roman"/>
          <w:sz w:val="24"/>
        </w:rPr>
        <w:t xml:space="preserve">34-NECs-derived </w:t>
      </w:r>
      <w:r w:rsidR="00FE58AC" w:rsidRPr="00FE58AC">
        <w:rPr>
          <w:rFonts w:ascii="Times New Roman" w:hAnsi="Times New Roman" w:cs="Times New Roman"/>
          <w:sz w:val="24"/>
        </w:rPr>
        <w:t>gene</w:t>
      </w:r>
      <w:r w:rsidR="00103061">
        <w:rPr>
          <w:rFonts w:ascii="Times New Roman" w:hAnsi="Times New Roman" w:cs="Times New Roman"/>
          <w:sz w:val="24"/>
        </w:rPr>
        <w:t xml:space="preserve"> </w:t>
      </w:r>
      <w:r w:rsidR="00285A30">
        <w:rPr>
          <w:rFonts w:ascii="Times New Roman" w:hAnsi="Times New Roman" w:cs="Times New Roman"/>
          <w:sz w:val="24"/>
        </w:rPr>
        <w:t>signature</w:t>
      </w:r>
      <w:r w:rsidR="00FE58AC" w:rsidRPr="00FE58AC">
        <w:rPr>
          <w:rFonts w:ascii="Times New Roman" w:hAnsi="Times New Roman" w:cs="Times New Roman"/>
          <w:sz w:val="24"/>
        </w:rPr>
        <w:t xml:space="preserve"> </w:t>
      </w:r>
      <w:r w:rsidR="00FE58AC">
        <w:rPr>
          <w:rFonts w:ascii="Times New Roman" w:hAnsi="Times New Roman" w:cs="Times New Roman"/>
          <w:sz w:val="24"/>
        </w:rPr>
        <w:t xml:space="preserve">and their validation in multiple tissue/cell including </w:t>
      </w:r>
      <w:r w:rsidRPr="001C7111">
        <w:rPr>
          <w:rFonts w:ascii="Times New Roman" w:hAnsi="Times New Roman" w:cs="Times New Roman"/>
          <w:sz w:val="24"/>
        </w:rPr>
        <w:t>GSE152004 (</w:t>
      </w:r>
      <w:r w:rsidR="00E13055">
        <w:rPr>
          <w:rFonts w:ascii="Times New Roman" w:hAnsi="Times New Roman" w:cs="Times New Roman"/>
          <w:sz w:val="24"/>
        </w:rPr>
        <w:t xml:space="preserve">NECs: </w:t>
      </w:r>
      <w:r w:rsidRPr="001C7111">
        <w:rPr>
          <w:rFonts w:ascii="Times New Roman" w:hAnsi="Times New Roman" w:cs="Times New Roman"/>
          <w:sz w:val="24"/>
        </w:rPr>
        <w:t xml:space="preserve">nasal epithelial cells), </w:t>
      </w:r>
      <w:r w:rsidR="001C7111" w:rsidRPr="001C7111">
        <w:rPr>
          <w:rFonts w:ascii="Times New Roman" w:hAnsi="Times New Roman" w:cs="Times New Roman"/>
          <w:sz w:val="24"/>
        </w:rPr>
        <w:t>GSE172367 (</w:t>
      </w:r>
      <w:r w:rsidR="00E13055">
        <w:rPr>
          <w:rFonts w:ascii="Times New Roman" w:hAnsi="Times New Roman" w:cs="Times New Roman"/>
          <w:sz w:val="24"/>
        </w:rPr>
        <w:t xml:space="preserve">AECs: </w:t>
      </w:r>
      <w:r w:rsidRPr="001C7111">
        <w:rPr>
          <w:rFonts w:ascii="Times New Roman" w:hAnsi="Times New Roman" w:cs="Times New Roman"/>
          <w:sz w:val="24"/>
        </w:rPr>
        <w:t xml:space="preserve">airway epithelial cells), </w:t>
      </w:r>
      <w:r w:rsidR="001C7111" w:rsidRPr="001C7111">
        <w:rPr>
          <w:rFonts w:ascii="Times New Roman" w:hAnsi="Times New Roman" w:cs="Times New Roman"/>
          <w:sz w:val="24"/>
        </w:rPr>
        <w:t>GSE69683 (</w:t>
      </w:r>
      <w:r w:rsidR="00E13055">
        <w:rPr>
          <w:rFonts w:ascii="Times New Roman" w:hAnsi="Times New Roman" w:cs="Times New Roman"/>
          <w:sz w:val="24"/>
        </w:rPr>
        <w:t xml:space="preserve">WB: </w:t>
      </w:r>
      <w:r w:rsidR="001C7111" w:rsidRPr="001C7111">
        <w:rPr>
          <w:rFonts w:ascii="Times New Roman" w:hAnsi="Times New Roman" w:cs="Times New Roman"/>
          <w:sz w:val="24"/>
        </w:rPr>
        <w:t>whole blood cells), GSE146532 (</w:t>
      </w:r>
      <w:r w:rsidR="00E13055">
        <w:rPr>
          <w:rFonts w:ascii="Times New Roman" w:hAnsi="Times New Roman" w:cs="Times New Roman"/>
          <w:sz w:val="24"/>
        </w:rPr>
        <w:t xml:space="preserve">BECs: </w:t>
      </w:r>
      <w:r w:rsidR="001C7111" w:rsidRPr="001C7111">
        <w:rPr>
          <w:rFonts w:ascii="Times New Roman" w:hAnsi="Times New Roman" w:cs="Times New Roman"/>
          <w:sz w:val="24"/>
        </w:rPr>
        <w:t>bronchial epithelial cells) and GSE58434 (</w:t>
      </w:r>
      <w:r w:rsidR="00E13055">
        <w:rPr>
          <w:rFonts w:ascii="Times New Roman" w:hAnsi="Times New Roman" w:cs="Times New Roman"/>
          <w:sz w:val="24"/>
        </w:rPr>
        <w:t xml:space="preserve">ASM: </w:t>
      </w:r>
      <w:r w:rsidR="001C7111" w:rsidRPr="001C7111">
        <w:rPr>
          <w:rFonts w:ascii="Times New Roman" w:hAnsi="Times New Roman" w:cs="Times New Roman"/>
          <w:sz w:val="24"/>
        </w:rPr>
        <w:t>airway smooth Muscle).</w:t>
      </w:r>
      <w:r w:rsidR="00926896">
        <w:rPr>
          <w:rFonts w:ascii="Times New Roman" w:hAnsi="Times New Roman" w:cs="Times New Roman"/>
          <w:sz w:val="24"/>
        </w:rPr>
        <w:t xml:space="preserve"> </w:t>
      </w:r>
      <w:r w:rsidR="00617800">
        <w:rPr>
          <w:rFonts w:ascii="Times New Roman" w:hAnsi="Times New Roman" w:cs="Times New Roman"/>
          <w:sz w:val="24"/>
        </w:rPr>
        <w:t xml:space="preserve">Colors denote fold change value of </w:t>
      </w:r>
      <w:r w:rsidR="00285A30">
        <w:rPr>
          <w:rFonts w:ascii="Times New Roman" w:hAnsi="Times New Roman" w:cs="Times New Roman"/>
          <w:sz w:val="24"/>
        </w:rPr>
        <w:t xml:space="preserve">gene </w:t>
      </w:r>
      <w:r w:rsidR="00AE0AF4">
        <w:rPr>
          <w:rFonts w:ascii="Times New Roman" w:hAnsi="Times New Roman" w:cs="Times New Roman"/>
          <w:sz w:val="24"/>
        </w:rPr>
        <w:t>signature</w:t>
      </w:r>
      <w:r w:rsidR="00617800">
        <w:rPr>
          <w:rFonts w:ascii="Times New Roman" w:hAnsi="Times New Roman" w:cs="Times New Roman"/>
          <w:sz w:val="24"/>
        </w:rPr>
        <w:t xml:space="preserve"> in various tissue/cell types. </w:t>
      </w:r>
      <w:r w:rsidR="00926896">
        <w:rPr>
          <w:rFonts w:ascii="Times New Roman" w:hAnsi="Times New Roman" w:cs="Times New Roman"/>
          <w:sz w:val="24"/>
        </w:rPr>
        <w:t>Red denote upregulated, blue</w:t>
      </w:r>
      <w:r w:rsidR="00713AFB">
        <w:rPr>
          <w:rFonts w:ascii="Times New Roman" w:hAnsi="Times New Roman" w:cs="Times New Roman"/>
          <w:sz w:val="24"/>
        </w:rPr>
        <w:t xml:space="preserve"> denote downre</w:t>
      </w:r>
      <w:r w:rsidR="00E13055">
        <w:rPr>
          <w:rFonts w:ascii="Times New Roman" w:hAnsi="Times New Roman" w:cs="Times New Roman"/>
          <w:sz w:val="24"/>
        </w:rPr>
        <w:t>gulated</w:t>
      </w:r>
      <w:r w:rsidR="00713AFB">
        <w:rPr>
          <w:rFonts w:ascii="Times New Roman" w:hAnsi="Times New Roman" w:cs="Times New Roman"/>
          <w:sz w:val="24"/>
        </w:rPr>
        <w:t xml:space="preserve"> in asthma</w:t>
      </w:r>
      <w:r w:rsidR="00926896">
        <w:rPr>
          <w:rFonts w:ascii="Times New Roman" w:hAnsi="Times New Roman" w:cs="Times New Roman"/>
          <w:sz w:val="24"/>
        </w:rPr>
        <w:t xml:space="preserve">tic compared </w:t>
      </w:r>
      <w:r w:rsidR="00713AFB">
        <w:rPr>
          <w:rFonts w:ascii="Times New Roman" w:hAnsi="Times New Roman" w:cs="Times New Roman"/>
          <w:sz w:val="24"/>
        </w:rPr>
        <w:t>with control subjects.</w:t>
      </w:r>
    </w:p>
    <w:p w:rsidR="00006E57" w:rsidRDefault="00006E57">
      <w:bookmarkStart w:id="1" w:name="_GoBack"/>
      <w:bookmarkEnd w:id="1"/>
    </w:p>
    <w:sectPr w:rsidR="00006E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069"/>
    <w:rsid w:val="00006E57"/>
    <w:rsid w:val="00095F9B"/>
    <w:rsid w:val="000B2E49"/>
    <w:rsid w:val="00103061"/>
    <w:rsid w:val="0013190C"/>
    <w:rsid w:val="00162E16"/>
    <w:rsid w:val="001C7111"/>
    <w:rsid w:val="001F0C88"/>
    <w:rsid w:val="00225E9F"/>
    <w:rsid w:val="00225FBF"/>
    <w:rsid w:val="002271A4"/>
    <w:rsid w:val="002312C5"/>
    <w:rsid w:val="00236E2B"/>
    <w:rsid w:val="002518C7"/>
    <w:rsid w:val="00285A30"/>
    <w:rsid w:val="002967AB"/>
    <w:rsid w:val="002C6220"/>
    <w:rsid w:val="00307AC6"/>
    <w:rsid w:val="00347FF5"/>
    <w:rsid w:val="00354A0A"/>
    <w:rsid w:val="00373261"/>
    <w:rsid w:val="003A407B"/>
    <w:rsid w:val="003C3F28"/>
    <w:rsid w:val="004259B4"/>
    <w:rsid w:val="004365DC"/>
    <w:rsid w:val="00493069"/>
    <w:rsid w:val="004A54BE"/>
    <w:rsid w:val="00591AF0"/>
    <w:rsid w:val="005A196F"/>
    <w:rsid w:val="005D6E2F"/>
    <w:rsid w:val="00617800"/>
    <w:rsid w:val="0064484B"/>
    <w:rsid w:val="006A693A"/>
    <w:rsid w:val="00704352"/>
    <w:rsid w:val="00713AFB"/>
    <w:rsid w:val="00714970"/>
    <w:rsid w:val="007B39B6"/>
    <w:rsid w:val="00846AF2"/>
    <w:rsid w:val="00882E9E"/>
    <w:rsid w:val="00926896"/>
    <w:rsid w:val="00952A99"/>
    <w:rsid w:val="009A76D8"/>
    <w:rsid w:val="009C4130"/>
    <w:rsid w:val="00A27750"/>
    <w:rsid w:val="00AD46B0"/>
    <w:rsid w:val="00AE0AF4"/>
    <w:rsid w:val="00B84EBE"/>
    <w:rsid w:val="00B9270C"/>
    <w:rsid w:val="00BA4BF8"/>
    <w:rsid w:val="00CE2E2C"/>
    <w:rsid w:val="00CE30F2"/>
    <w:rsid w:val="00DA26F6"/>
    <w:rsid w:val="00DA69B8"/>
    <w:rsid w:val="00E13055"/>
    <w:rsid w:val="00E41B1F"/>
    <w:rsid w:val="00E55734"/>
    <w:rsid w:val="00E848B1"/>
    <w:rsid w:val="00EB73F0"/>
    <w:rsid w:val="00ED3841"/>
    <w:rsid w:val="00EE547E"/>
    <w:rsid w:val="00F06F61"/>
    <w:rsid w:val="00FE1280"/>
    <w:rsid w:val="00FE5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4642DE-827B-4F1E-994B-4576EED12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3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AD46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8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4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4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62A43A-DD80-4D6D-8C74-4195B9F5C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Cincinnati Children's Hospital</Company>
  <LinksUpToDate>false</LinksUpToDate>
  <CharactersWithSpaces>1513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Dessie, Eskezeia</dc:creator>
  <cp:keywords/>
  <dc:description/>
  <cp:lastModifiedBy>Dessie, Eskezeia</cp:lastModifiedBy>
  <cp:revision>15</cp:revision>
  <dcterms:created xsi:type="dcterms:W3CDTF">2022-09-15T13:12:00Z</dcterms:created>
  <dcterms:modified xsi:type="dcterms:W3CDTF">2022-09-16T15:44:00Z</dcterms:modified>
</cp:coreProperties>
</file>