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E4991" w14:textId="1D7EE2DB" w:rsidR="00D63099" w:rsidRPr="00D63099" w:rsidRDefault="00D63099" w:rsidP="001061A9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3099">
        <w:rPr>
          <w:rFonts w:ascii="Times New Roman" w:hAnsi="Times New Roman" w:cs="Times New Roman"/>
          <w:b/>
          <w:sz w:val="28"/>
          <w:szCs w:val="28"/>
        </w:rPr>
        <w:t>Supplementary file</w:t>
      </w:r>
    </w:p>
    <w:p w14:paraId="5F5D113A" w14:textId="567938A1" w:rsidR="001061A9" w:rsidRPr="00F618E2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F618E2">
        <w:rPr>
          <w:rFonts w:ascii="Times New Roman" w:hAnsi="Times New Roman" w:cs="Times New Roman"/>
          <w:b/>
        </w:rPr>
        <w:t>Title</w:t>
      </w:r>
    </w:p>
    <w:p w14:paraId="106AB7C3" w14:textId="77777777" w:rsidR="001061A9" w:rsidRPr="00F618E2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Excess mortality by patient’s multimorbidity, socioeconomic, and healthcare factors, among</w:t>
      </w:r>
      <w:r w:rsidRPr="00F618E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Diffuse Large B–cell and Follicular lymphomas patients in England: A population-based multilevel study</w:t>
      </w:r>
    </w:p>
    <w:p w14:paraId="69187793" w14:textId="77777777" w:rsidR="001061A9" w:rsidRPr="00F618E2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</w:p>
    <w:p w14:paraId="6AB02408" w14:textId="77777777" w:rsidR="001061A9" w:rsidRPr="00F618E2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F618E2">
        <w:rPr>
          <w:rFonts w:ascii="Times New Roman" w:hAnsi="Times New Roman" w:cs="Times New Roman"/>
          <w:b/>
        </w:rPr>
        <w:t>Authors</w:t>
      </w:r>
    </w:p>
    <w:p w14:paraId="02633AC0" w14:textId="77777777" w:rsidR="001061A9" w:rsidRPr="00F618E2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F618E2">
        <w:rPr>
          <w:rFonts w:ascii="Times New Roman" w:hAnsi="Times New Roman" w:cs="Times New Roman"/>
        </w:rPr>
        <w:t>Matthew J. Smith</w:t>
      </w:r>
      <w:r w:rsidRPr="00F618E2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*</w:t>
      </w:r>
      <w:r w:rsidRPr="00F618E2">
        <w:rPr>
          <w:rFonts w:ascii="Times New Roman" w:hAnsi="Times New Roman" w:cs="Times New Roman"/>
        </w:rPr>
        <w:t xml:space="preserve">, </w:t>
      </w:r>
      <w:proofErr w:type="spellStart"/>
      <w:r w:rsidRPr="00F618E2">
        <w:rPr>
          <w:rFonts w:ascii="Times New Roman" w:hAnsi="Times New Roman" w:cs="Times New Roman"/>
        </w:rPr>
        <w:t>Aurélien</w:t>
      </w:r>
      <w:proofErr w:type="spellEnd"/>
      <w:r w:rsidRPr="00F618E2">
        <w:rPr>
          <w:rFonts w:ascii="Times New Roman" w:hAnsi="Times New Roman" w:cs="Times New Roman"/>
        </w:rPr>
        <w:t xml:space="preserve"> Belot</w:t>
      </w:r>
      <w:r w:rsidRPr="00F618E2">
        <w:rPr>
          <w:rFonts w:ascii="Times New Roman" w:hAnsi="Times New Roman" w:cs="Times New Roman"/>
          <w:vertAlign w:val="superscript"/>
        </w:rPr>
        <w:t>1</w:t>
      </w:r>
      <w:r w:rsidRPr="00F618E2">
        <w:rPr>
          <w:rFonts w:ascii="Times New Roman" w:hAnsi="Times New Roman" w:cs="Times New Roman"/>
        </w:rPr>
        <w:t>, Matteo Quartagno</w:t>
      </w:r>
      <w:r>
        <w:rPr>
          <w:rFonts w:ascii="Times New Roman" w:hAnsi="Times New Roman" w:cs="Times New Roman"/>
          <w:vertAlign w:val="superscript"/>
        </w:rPr>
        <w:t>2</w:t>
      </w:r>
      <w:r w:rsidRPr="00F618E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Miguel Angel Luque Fernandez</w:t>
      </w:r>
      <w:r>
        <w:rPr>
          <w:rFonts w:ascii="Times New Roman" w:hAnsi="Times New Roman" w:cs="Times New Roman"/>
          <w:vertAlign w:val="superscript"/>
        </w:rPr>
        <w:t>1,3,4</w:t>
      </w:r>
      <w:r>
        <w:rPr>
          <w:rFonts w:ascii="Times New Roman" w:hAnsi="Times New Roman" w:cs="Times New Roman"/>
        </w:rPr>
        <w:t xml:space="preserve">, </w:t>
      </w:r>
      <w:r w:rsidRPr="00F618E2">
        <w:rPr>
          <w:rFonts w:ascii="Times New Roman" w:hAnsi="Times New Roman" w:cs="Times New Roman"/>
        </w:rPr>
        <w:t>Audrey Bonaventure</w:t>
      </w:r>
      <w:r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 xml:space="preserve">, </w:t>
      </w:r>
      <w:r w:rsidRPr="00F618E2">
        <w:rPr>
          <w:rFonts w:ascii="Times New Roman" w:hAnsi="Times New Roman" w:cs="Times New Roman"/>
        </w:rPr>
        <w:t>Susan Gachau</w:t>
      </w:r>
      <w:r>
        <w:rPr>
          <w:rFonts w:ascii="Times New Roman" w:hAnsi="Times New Roman" w:cs="Times New Roman"/>
          <w:vertAlign w:val="superscript"/>
        </w:rPr>
        <w:t>6</w:t>
      </w:r>
      <w:r w:rsidRPr="00497788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7</w:t>
      </w:r>
      <w:r w:rsidRPr="00F618E2">
        <w:rPr>
          <w:rFonts w:ascii="Times New Roman" w:hAnsi="Times New Roman" w:cs="Times New Roman"/>
        </w:rPr>
        <w:t>, Sara Benitez Majano</w:t>
      </w:r>
      <w:r w:rsidRPr="00F618E2">
        <w:rPr>
          <w:rFonts w:ascii="Times New Roman" w:hAnsi="Times New Roman" w:cs="Times New Roman"/>
          <w:vertAlign w:val="superscript"/>
        </w:rPr>
        <w:t>1</w:t>
      </w:r>
      <w:r w:rsidRPr="00F618E2">
        <w:rPr>
          <w:rFonts w:ascii="Times New Roman" w:hAnsi="Times New Roman" w:cs="Times New Roman"/>
        </w:rPr>
        <w:t>, Bernard Rachet</w:t>
      </w:r>
      <w:r w:rsidRPr="00F618E2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r w:rsidRPr="00F618E2">
        <w:rPr>
          <w:rFonts w:ascii="Times New Roman" w:hAnsi="Times New Roman" w:cs="Times New Roman"/>
        </w:rPr>
        <w:t>Edmund Njeru Njagi</w:t>
      </w:r>
      <w:r w:rsidRPr="00F618E2">
        <w:rPr>
          <w:rFonts w:ascii="Times New Roman" w:hAnsi="Times New Roman" w:cs="Times New Roman"/>
          <w:vertAlign w:val="superscript"/>
        </w:rPr>
        <w:t>1</w:t>
      </w:r>
    </w:p>
    <w:p w14:paraId="33D1842F" w14:textId="77777777" w:rsidR="001061A9" w:rsidRPr="00F618E2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</w:p>
    <w:p w14:paraId="07C8CDE8" w14:textId="77777777" w:rsidR="001061A9" w:rsidRPr="00F618E2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F618E2">
        <w:rPr>
          <w:rFonts w:ascii="Times New Roman" w:hAnsi="Times New Roman" w:cs="Times New Roman"/>
          <w:b/>
          <w:bCs/>
        </w:rPr>
        <w:t>Authors’ affiliations</w:t>
      </w:r>
    </w:p>
    <w:p w14:paraId="3D8FE4B2" w14:textId="77777777" w:rsidR="001061A9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F618E2">
        <w:rPr>
          <w:rFonts w:ascii="Times New Roman" w:hAnsi="Times New Roman" w:cs="Times New Roman"/>
          <w:vertAlign w:val="superscript"/>
        </w:rPr>
        <w:t>1</w:t>
      </w:r>
      <w:r w:rsidRPr="00F618E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Inequalities in Cancer Outcomes Network</w:t>
      </w:r>
      <w:r w:rsidRPr="00F618E2">
        <w:rPr>
          <w:rFonts w:ascii="Times New Roman" w:hAnsi="Times New Roman" w:cs="Times New Roman"/>
        </w:rPr>
        <w:t>, Department of Non-Communicable Disease Epidemiology, London School of Hygiene and Tropical Medicine, Keppel Street, London, WC1E 7HT, UK</w:t>
      </w:r>
    </w:p>
    <w:p w14:paraId="544548F8" w14:textId="77777777" w:rsidR="001061A9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F618E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MRC Clinical Trials Unit, Institute of Clinical Trials and Methodology, University College London, London WC1V 6LJ, UK</w:t>
      </w:r>
    </w:p>
    <w:p w14:paraId="010D36CD" w14:textId="77777777" w:rsidR="001061A9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 w:rsidRPr="00F52FCC">
        <w:rPr>
          <w:rFonts w:ascii="Times New Roman" w:hAnsi="Times New Roman" w:cs="Times New Roman"/>
          <w:vertAlign w:val="superscript"/>
        </w:rPr>
        <w:t>3</w:t>
      </w:r>
      <w:r w:rsidRPr="00F52FCC">
        <w:rPr>
          <w:rFonts w:ascii="Times New Roman" w:hAnsi="Times New Roman" w:cs="Times New Roman"/>
        </w:rPr>
        <w:t xml:space="preserve"> Noncommunicable Disease and Cancer Epidemiology Group, Instituto de </w:t>
      </w:r>
      <w:proofErr w:type="spellStart"/>
      <w:r w:rsidRPr="00F52FCC">
        <w:rPr>
          <w:rFonts w:ascii="Times New Roman" w:hAnsi="Times New Roman" w:cs="Times New Roman"/>
        </w:rPr>
        <w:t>Investigación</w:t>
      </w:r>
      <w:proofErr w:type="spellEnd"/>
      <w:r w:rsidRPr="00F52FCC">
        <w:rPr>
          <w:rFonts w:ascii="Times New Roman" w:hAnsi="Times New Roman" w:cs="Times New Roman"/>
        </w:rPr>
        <w:t xml:space="preserve"> </w:t>
      </w:r>
      <w:proofErr w:type="spellStart"/>
      <w:r w:rsidRPr="00F52FCC">
        <w:rPr>
          <w:rFonts w:ascii="Times New Roman" w:hAnsi="Times New Roman" w:cs="Times New Roman"/>
        </w:rPr>
        <w:t>Biosanitaria</w:t>
      </w:r>
      <w:proofErr w:type="spellEnd"/>
      <w:r w:rsidRPr="00F52FCC">
        <w:rPr>
          <w:rFonts w:ascii="Times New Roman" w:hAnsi="Times New Roman" w:cs="Times New Roman"/>
        </w:rPr>
        <w:t xml:space="preserve"> de Granada, </w:t>
      </w:r>
      <w:proofErr w:type="spellStart"/>
      <w:r w:rsidRPr="00F52FCC">
        <w:rPr>
          <w:rFonts w:ascii="Times New Roman" w:hAnsi="Times New Roman" w:cs="Times New Roman"/>
        </w:rPr>
        <w:t>Ibs.GRANADA</w:t>
      </w:r>
      <w:proofErr w:type="spellEnd"/>
      <w:r w:rsidRPr="00F52FCC">
        <w:rPr>
          <w:rFonts w:ascii="Times New Roman" w:hAnsi="Times New Roman" w:cs="Times New Roman"/>
        </w:rPr>
        <w:t>, Andalusian School of Publ</w:t>
      </w:r>
      <w:r>
        <w:rPr>
          <w:rFonts w:ascii="Times New Roman" w:hAnsi="Times New Roman" w:cs="Times New Roman"/>
        </w:rPr>
        <w:t>ic Health</w:t>
      </w:r>
      <w:r w:rsidRPr="00F52FCC">
        <w:rPr>
          <w:rFonts w:ascii="Times New Roman" w:hAnsi="Times New Roman" w:cs="Times New Roman"/>
        </w:rPr>
        <w:t>, Granada, Spain</w:t>
      </w:r>
    </w:p>
    <w:p w14:paraId="72FC0EBE" w14:textId="77777777" w:rsidR="001061A9" w:rsidRPr="00F52FCC" w:rsidRDefault="001061A9" w:rsidP="001061A9">
      <w:pPr>
        <w:spacing w:line="480" w:lineRule="auto"/>
        <w:contextualSpacing/>
        <w:jc w:val="center"/>
        <w:rPr>
          <w:lang w:val="es-ES"/>
        </w:rPr>
      </w:pPr>
      <w:r w:rsidRPr="00F52FCC">
        <w:rPr>
          <w:rFonts w:ascii="Times New Roman" w:hAnsi="Times New Roman" w:cs="Times New Roman"/>
          <w:vertAlign w:val="superscript"/>
          <w:lang w:val="es-ES"/>
        </w:rPr>
        <w:t xml:space="preserve">4 </w:t>
      </w:r>
      <w:r w:rsidRPr="003861F5">
        <w:rPr>
          <w:rFonts w:ascii="Times New Roman" w:hAnsi="Times New Roman" w:cs="Times New Roman"/>
          <w:lang w:val="es-ES"/>
        </w:rPr>
        <w:t xml:space="preserve">Centro de Investigación Biomédica en Red de Epidemiología y Salud Pública (CIBER of </w:t>
      </w:r>
      <w:proofErr w:type="spellStart"/>
      <w:r w:rsidRPr="003861F5">
        <w:rPr>
          <w:rFonts w:ascii="Times New Roman" w:hAnsi="Times New Roman" w:cs="Times New Roman"/>
          <w:lang w:val="es-ES"/>
        </w:rPr>
        <w:t>Epidemiology</w:t>
      </w:r>
      <w:proofErr w:type="spellEnd"/>
      <w:r w:rsidRPr="003861F5">
        <w:rPr>
          <w:rFonts w:ascii="Times New Roman" w:hAnsi="Times New Roman" w:cs="Times New Roman"/>
          <w:lang w:val="es-ES"/>
        </w:rPr>
        <w:t xml:space="preserve"> and </w:t>
      </w:r>
      <w:proofErr w:type="spellStart"/>
      <w:r w:rsidRPr="003861F5">
        <w:rPr>
          <w:rFonts w:ascii="Times New Roman" w:hAnsi="Times New Roman" w:cs="Times New Roman"/>
          <w:lang w:val="es-ES"/>
        </w:rPr>
        <w:t>Public</w:t>
      </w:r>
      <w:proofErr w:type="spellEnd"/>
      <w:r w:rsidRPr="003861F5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3861F5">
        <w:rPr>
          <w:rFonts w:ascii="Times New Roman" w:hAnsi="Times New Roman" w:cs="Times New Roman"/>
          <w:lang w:val="es-ES"/>
        </w:rPr>
        <w:t>Health</w:t>
      </w:r>
      <w:proofErr w:type="spellEnd"/>
      <w:r w:rsidRPr="003861F5">
        <w:rPr>
          <w:rFonts w:ascii="Times New Roman" w:hAnsi="Times New Roman" w:cs="Times New Roman"/>
          <w:lang w:val="es-ES"/>
        </w:rPr>
        <w:t xml:space="preserve">, CIBERESP), Madrid, </w:t>
      </w:r>
      <w:proofErr w:type="spellStart"/>
      <w:r w:rsidRPr="003861F5">
        <w:rPr>
          <w:rFonts w:ascii="Times New Roman" w:hAnsi="Times New Roman" w:cs="Times New Roman"/>
          <w:lang w:val="es-ES"/>
        </w:rPr>
        <w:t>Spain</w:t>
      </w:r>
      <w:proofErr w:type="spellEnd"/>
    </w:p>
    <w:p w14:paraId="4ACE78AC" w14:textId="77777777" w:rsidR="001061A9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5 </w:t>
      </w:r>
      <w:r>
        <w:rPr>
          <w:rFonts w:ascii="Times New Roman" w:hAnsi="Times New Roman" w:cs="Times New Roman"/>
        </w:rPr>
        <w:t xml:space="preserve">CRESS, </w:t>
      </w:r>
      <w:proofErr w:type="spellStart"/>
      <w:r>
        <w:rPr>
          <w:rFonts w:ascii="Times New Roman" w:hAnsi="Times New Roman" w:cs="Times New Roman"/>
        </w:rPr>
        <w:t>Université</w:t>
      </w:r>
      <w:proofErr w:type="spellEnd"/>
      <w:r>
        <w:rPr>
          <w:rFonts w:ascii="Times New Roman" w:hAnsi="Times New Roman" w:cs="Times New Roman"/>
        </w:rPr>
        <w:t xml:space="preserve"> de Paris, INSERM, UMR 1153, Epidemiology of Childhood and Adolescent Cancers Team, Villejuif, France</w:t>
      </w:r>
    </w:p>
    <w:p w14:paraId="6DF84835" w14:textId="77777777" w:rsidR="001061A9" w:rsidRPr="0072266F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6 </w:t>
      </w:r>
      <w:r>
        <w:rPr>
          <w:rFonts w:ascii="Times New Roman" w:hAnsi="Times New Roman" w:cs="Times New Roman"/>
        </w:rPr>
        <w:t>Health Services Unit, Kenya Medical Research Institute-</w:t>
      </w:r>
      <w:proofErr w:type="spellStart"/>
      <w:r>
        <w:rPr>
          <w:rFonts w:ascii="Times New Roman" w:hAnsi="Times New Roman" w:cs="Times New Roman"/>
        </w:rPr>
        <w:t>Wellcome</w:t>
      </w:r>
      <w:proofErr w:type="spellEnd"/>
      <w:r>
        <w:rPr>
          <w:rFonts w:ascii="Times New Roman" w:hAnsi="Times New Roman" w:cs="Times New Roman"/>
        </w:rPr>
        <w:t xml:space="preserve"> Trust Research Programme, Nairobi, </w:t>
      </w:r>
      <w:r w:rsidRPr="0072266F">
        <w:rPr>
          <w:rFonts w:ascii="Times New Roman" w:hAnsi="Times New Roman" w:cs="Times New Roman"/>
        </w:rPr>
        <w:t>Kenya</w:t>
      </w:r>
    </w:p>
    <w:p w14:paraId="68F6FE68" w14:textId="77777777" w:rsidR="001061A9" w:rsidRPr="0072266F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7</w:t>
      </w:r>
      <w:r w:rsidRPr="0072266F">
        <w:rPr>
          <w:rFonts w:ascii="Times New Roman" w:hAnsi="Times New Roman" w:cs="Times New Roman"/>
          <w:vertAlign w:val="superscript"/>
        </w:rPr>
        <w:t xml:space="preserve"> </w:t>
      </w:r>
      <w:r w:rsidRPr="0072266F">
        <w:rPr>
          <w:rFonts w:ascii="Times New Roman" w:hAnsi="Times New Roman" w:cs="Times New Roman"/>
        </w:rPr>
        <w:t>School of Mathematics, University of Nairobi, Nairobi, Kenya</w:t>
      </w:r>
    </w:p>
    <w:p w14:paraId="668ABE03" w14:textId="77777777" w:rsidR="001061A9" w:rsidRPr="0072266F" w:rsidRDefault="001061A9" w:rsidP="001061A9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</w:p>
    <w:p w14:paraId="73A857F2" w14:textId="77777777" w:rsidR="001061A9" w:rsidRPr="00F52FCC" w:rsidRDefault="001061A9" w:rsidP="001061A9">
      <w:pPr>
        <w:spacing w:line="480" w:lineRule="auto"/>
        <w:contextualSpacing/>
        <w:rPr>
          <w:rFonts w:ascii="Times New Roman" w:hAnsi="Times New Roman" w:cs="Times New Roman"/>
          <w:b/>
          <w:bCs/>
          <w:lang w:val="en-US"/>
        </w:rPr>
      </w:pPr>
      <w:r w:rsidRPr="00F52FCC">
        <w:rPr>
          <w:rFonts w:ascii="Times New Roman" w:hAnsi="Times New Roman" w:cs="Times New Roman"/>
          <w:b/>
          <w:bCs/>
          <w:lang w:val="en-US"/>
        </w:rPr>
        <w:t>Corresponding author*</w:t>
      </w:r>
    </w:p>
    <w:p w14:paraId="1C42DD78" w14:textId="77777777" w:rsidR="001061A9" w:rsidRPr="00F52FCC" w:rsidRDefault="001061A9" w:rsidP="001061A9">
      <w:pPr>
        <w:contextualSpacing/>
        <w:rPr>
          <w:rFonts w:ascii="Times New Roman" w:hAnsi="Times New Roman" w:cs="Times New Roman"/>
          <w:lang w:val="en-US"/>
        </w:rPr>
      </w:pPr>
      <w:r w:rsidRPr="00F52FCC">
        <w:rPr>
          <w:rFonts w:ascii="Times New Roman" w:hAnsi="Times New Roman" w:cs="Times New Roman"/>
          <w:lang w:val="en-US"/>
        </w:rPr>
        <w:t>Matthew J. Smith</w:t>
      </w:r>
    </w:p>
    <w:p w14:paraId="4C37167D" w14:textId="77777777" w:rsidR="001061A9" w:rsidRPr="0072266F" w:rsidRDefault="001061A9" w:rsidP="001061A9">
      <w:pPr>
        <w:contextualSpacing/>
        <w:rPr>
          <w:rFonts w:ascii="Times New Roman" w:hAnsi="Times New Roman" w:cs="Times New Roman"/>
          <w:vertAlign w:val="superscript"/>
          <w:lang w:val="en-US"/>
        </w:rPr>
      </w:pPr>
      <w:r>
        <w:rPr>
          <w:rFonts w:ascii="Times New Roman" w:hAnsi="Times New Roman" w:cs="Times New Roman"/>
        </w:rPr>
        <w:t xml:space="preserve">LSHTM, </w:t>
      </w:r>
      <w:r w:rsidRPr="0072266F">
        <w:rPr>
          <w:rFonts w:ascii="Times New Roman" w:hAnsi="Times New Roman" w:cs="Times New Roman"/>
        </w:rPr>
        <w:t>Keppel Street, London, WC1E 7HT, UK</w:t>
      </w:r>
    </w:p>
    <w:p w14:paraId="7866A7B4" w14:textId="77777777" w:rsidR="001061A9" w:rsidRDefault="001061A9" w:rsidP="001061A9">
      <w:pPr>
        <w:contextualSpacing/>
        <w:rPr>
          <w:rFonts w:ascii="Times New Roman" w:hAnsi="Times New Roman" w:cs="Times New Roman"/>
          <w:b/>
          <w:bCs/>
        </w:rPr>
      </w:pPr>
      <w:r w:rsidRPr="0072266F">
        <w:rPr>
          <w:rFonts w:ascii="Times New Roman" w:hAnsi="Times New Roman" w:cs="Times New Roman"/>
          <w:lang w:val="en-US"/>
        </w:rPr>
        <w:t xml:space="preserve">Email: </w:t>
      </w:r>
      <w:hyperlink r:id="rId4" w:history="1">
        <w:r w:rsidRPr="00C411E8">
          <w:rPr>
            <w:rStyle w:val="Hyperlink"/>
            <w:rFonts w:ascii="Times New Roman" w:hAnsi="Times New Roman" w:cs="Times New Roman"/>
            <w:i/>
            <w:iCs/>
            <w:lang w:val="en-US"/>
          </w:rPr>
          <w:t>matthew.smith1@lshtm.ac.uk</w:t>
        </w:r>
      </w:hyperlink>
      <w:r>
        <w:rPr>
          <w:rFonts w:ascii="Times New Roman" w:hAnsi="Times New Roman" w:cs="Times New Roman"/>
          <w:i/>
          <w:iCs/>
          <w:lang w:val="en-US"/>
        </w:rPr>
        <w:t xml:space="preserve"> </w:t>
      </w:r>
    </w:p>
    <w:p w14:paraId="303A050A" w14:textId="77777777" w:rsidR="00D63099" w:rsidRPr="00F618B3" w:rsidRDefault="00D63099" w:rsidP="00D63099">
      <w:pPr>
        <w:rPr>
          <w:rFonts w:ascii="Times New Roman" w:hAnsi="Times New Roman" w:cs="Times New Roman"/>
        </w:rPr>
      </w:pPr>
    </w:p>
    <w:p w14:paraId="3CE02C45" w14:textId="149BDA3C" w:rsidR="00D63099" w:rsidRPr="00F618B3" w:rsidRDefault="00D63099" w:rsidP="00D63099">
      <w:pPr>
        <w:spacing w:line="480" w:lineRule="auto"/>
        <w:contextualSpacing/>
        <w:rPr>
          <w:rFonts w:ascii="Times New Roman" w:hAnsi="Times New Roman" w:cs="Times New Roman"/>
        </w:rPr>
      </w:pPr>
      <w:r w:rsidRPr="00F618B3">
        <w:rPr>
          <w:rFonts w:ascii="Times New Roman" w:hAnsi="Times New Roman" w:cs="Times New Roman"/>
          <w:b/>
          <w:bCs/>
        </w:rPr>
        <w:lastRenderedPageBreak/>
        <w:t xml:space="preserve">Supplementary Table S1: </w:t>
      </w:r>
      <w:r w:rsidRPr="00F618B3">
        <w:rPr>
          <w:rFonts w:ascii="Times New Roman" w:hAnsi="Times New Roman" w:cs="Times New Roman"/>
        </w:rPr>
        <w:t>Comorbidities and their diagnostic I</w:t>
      </w:r>
      <w:r>
        <w:rPr>
          <w:rFonts w:ascii="Times New Roman" w:hAnsi="Times New Roman" w:cs="Times New Roman"/>
        </w:rPr>
        <w:t xml:space="preserve">nternational Classification of Diseases, </w:t>
      </w:r>
      <w:r w:rsidRPr="00F618B3">
        <w:rPr>
          <w:rFonts w:ascii="Times New Roman" w:hAnsi="Times New Roman" w:cs="Times New Roman"/>
        </w:rPr>
        <w:t>10</w:t>
      </w:r>
      <w:r w:rsidRPr="00D6309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edition,</w:t>
      </w:r>
      <w:r w:rsidRPr="00F618B3">
        <w:rPr>
          <w:rFonts w:ascii="Times New Roman" w:hAnsi="Times New Roman" w:cs="Times New Roman"/>
        </w:rPr>
        <w:t xml:space="preserve"> codes</w:t>
      </w:r>
    </w:p>
    <w:p w14:paraId="7F0F3286" w14:textId="77777777" w:rsidR="00D63099" w:rsidRPr="00F618B3" w:rsidRDefault="00D63099" w:rsidP="00D63099">
      <w:pPr>
        <w:spacing w:line="480" w:lineRule="auto"/>
        <w:contextualSpacing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333"/>
        <w:gridCol w:w="378"/>
        <w:gridCol w:w="4035"/>
      </w:tblGrid>
      <w:tr w:rsidR="00D63099" w:rsidRPr="00F618B3" w14:paraId="272ED2AC" w14:textId="77777777" w:rsidTr="00D91A6D">
        <w:trPr>
          <w:trHeight w:val="282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22842" w14:textId="77777777" w:rsidR="00D63099" w:rsidRPr="00F618B3" w:rsidRDefault="00D63099" w:rsidP="00D91A6D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618B3">
              <w:rPr>
                <w:rFonts w:ascii="Times New Roman" w:hAnsi="Times New Roman" w:cs="Times New Roman"/>
                <w:b/>
                <w:bCs/>
                <w:color w:val="000000"/>
              </w:rPr>
              <w:t>Comorbidity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F1CE8" w14:textId="77777777" w:rsidR="00D63099" w:rsidRPr="00F618B3" w:rsidRDefault="00D63099" w:rsidP="00D91A6D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4BB37" w14:textId="77777777" w:rsidR="00D63099" w:rsidRPr="00F618B3" w:rsidRDefault="00D63099" w:rsidP="00D91A6D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618B3">
              <w:rPr>
                <w:rFonts w:ascii="Times New Roman" w:hAnsi="Times New Roman" w:cs="Times New Roman"/>
                <w:b/>
                <w:bCs/>
                <w:color w:val="000000"/>
              </w:rPr>
              <w:t>ICD-10</w:t>
            </w:r>
          </w:p>
        </w:tc>
      </w:tr>
      <w:tr w:rsidR="00D63099" w:rsidRPr="00F618B3" w14:paraId="776DD552" w14:textId="77777777" w:rsidTr="00D91A6D">
        <w:trPr>
          <w:trHeight w:val="282"/>
        </w:trPr>
        <w:tc>
          <w:tcPr>
            <w:tcW w:w="27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A54D1F9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Myocardial infarction</w:t>
            </w:r>
          </w:p>
        </w:tc>
        <w:tc>
          <w:tcPr>
            <w:tcW w:w="1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080DDB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7086093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I21.x, I22.x, I25.2</w:t>
            </w:r>
          </w:p>
        </w:tc>
      </w:tr>
      <w:tr w:rsidR="00D63099" w:rsidRPr="00F618B3" w14:paraId="2D5D4F23" w14:textId="77777777" w:rsidTr="00D91A6D">
        <w:trPr>
          <w:trHeight w:val="565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D9689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Congestive heart failure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4E766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E27E6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I11.0, I13.0, I13.2, I25.5, I42.0, I42.5–I42.9, I43.x, I50.x, P29.0</w:t>
            </w:r>
          </w:p>
        </w:tc>
      </w:tr>
      <w:tr w:rsidR="00D63099" w:rsidRPr="00F618B3" w14:paraId="5A5A3D27" w14:textId="77777777" w:rsidTr="00D91A6D">
        <w:trPr>
          <w:trHeight w:val="565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FB1CE79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Peripheral vascular disease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4AF338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D61572D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I70.x, I71.x, I73.1, I73.8, I73.9, I77.1, I79.0, I79.2, K55.1, K55.8, K55.9, Z95.8, Z95.9</w:t>
            </w:r>
          </w:p>
        </w:tc>
      </w:tr>
      <w:tr w:rsidR="00D63099" w:rsidRPr="00F618B3" w14:paraId="1E204CF7" w14:textId="77777777" w:rsidTr="00D91A6D">
        <w:trPr>
          <w:trHeight w:val="282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8D8E8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Cerebrovascular disease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63105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36682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G45.x, G46.x, H34.0, I60.x–I69.x</w:t>
            </w:r>
          </w:p>
        </w:tc>
      </w:tr>
      <w:tr w:rsidR="00D63099" w:rsidRPr="00F618B3" w14:paraId="1FE8D8BA" w14:textId="77777777" w:rsidTr="00D91A6D">
        <w:trPr>
          <w:trHeight w:val="282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8355AFF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Dementia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F0DC7B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047071D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F00.x–F03.x, F05.1, G30.x, G31.1</w:t>
            </w:r>
          </w:p>
        </w:tc>
      </w:tr>
      <w:tr w:rsidR="00D63099" w:rsidRPr="00F618B3" w14:paraId="20DB9BC2" w14:textId="77777777" w:rsidTr="00D91A6D">
        <w:trPr>
          <w:trHeight w:val="565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F0E58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Chronic obstructive pulmonary disease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61758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A487D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I27.9, J40.x–J47.x, J60.x–J67.x, J68.4, J70.1, J70.3</w:t>
            </w:r>
          </w:p>
        </w:tc>
      </w:tr>
      <w:tr w:rsidR="00D63099" w:rsidRPr="00F618B3" w14:paraId="12068203" w14:textId="77777777" w:rsidTr="00D91A6D">
        <w:trPr>
          <w:trHeight w:val="565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3F32BBC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Rheumatic disease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E17EFF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FD1E336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M05.x, M06.x, M31.5, M32.x–M34.x, M35.1, M35.3, M36.0</w:t>
            </w:r>
          </w:p>
        </w:tc>
      </w:tr>
      <w:tr w:rsidR="00D63099" w:rsidRPr="00F618B3" w14:paraId="00F58A0D" w14:textId="77777777" w:rsidTr="00D91A6D">
        <w:trPr>
          <w:trHeight w:val="1130"/>
        </w:trPr>
        <w:tc>
          <w:tcPr>
            <w:tcW w:w="2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65614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Liver disease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FE74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E8308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B18.x, K70.0–K70.3, K70.9,</w:t>
            </w:r>
            <w:r w:rsidRPr="00F618B3">
              <w:rPr>
                <w:rFonts w:ascii="Times New Roman" w:hAnsi="Times New Roman" w:cs="Times New Roman"/>
                <w:color w:val="000000"/>
              </w:rPr>
              <w:br/>
              <w:t>K71.3–K71.5, K71.7, K73.x, K74.x,</w:t>
            </w:r>
            <w:r w:rsidRPr="00F618B3">
              <w:rPr>
                <w:rFonts w:ascii="Times New Roman" w:hAnsi="Times New Roman" w:cs="Times New Roman"/>
                <w:color w:val="000000"/>
              </w:rPr>
              <w:br/>
              <w:t>K76.0, K76.2–K76.4, K76.8, K76.9,</w:t>
            </w:r>
            <w:r w:rsidRPr="00F618B3">
              <w:rPr>
                <w:rFonts w:ascii="Times New Roman" w:hAnsi="Times New Roman" w:cs="Times New Roman"/>
                <w:color w:val="000000"/>
              </w:rPr>
              <w:br/>
              <w:t>Z94.4, K71.1, K72.1, K72.9, K76.5, K76.6, K76.7, I85.0, I85.9, I86.4, I98.2, K70.4,</w:t>
            </w:r>
          </w:p>
        </w:tc>
      </w:tr>
      <w:tr w:rsidR="00D63099" w:rsidRPr="00F618B3" w14:paraId="1D581348" w14:textId="77777777" w:rsidTr="00D91A6D">
        <w:trPr>
          <w:trHeight w:val="1130"/>
        </w:trPr>
        <w:tc>
          <w:tcPr>
            <w:tcW w:w="2736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6BDB46A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Diabetes without chronic complication*</w:t>
            </w:r>
          </w:p>
        </w:tc>
        <w:tc>
          <w:tcPr>
            <w:tcW w:w="194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BF4058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2143C3F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  <w:lang w:val="es-ES"/>
              </w:rPr>
            </w:pPr>
            <w:r w:rsidRPr="00F618B3">
              <w:rPr>
                <w:rFonts w:ascii="Times New Roman" w:hAnsi="Times New Roman" w:cs="Times New Roman"/>
                <w:color w:val="000000"/>
                <w:lang w:val="es-ES"/>
              </w:rPr>
              <w:t>E10.0, E10.1, E10.6, E10.8, E10.9, E11.0, E11.1, E11.6, E11.8, E11.9, E12.0, E12.1, E12.6, E12.8, E12.9, E13.0, E13.1, E13.6, E13.8, E13.9, E14.0, E14.1, E14.6, E14.8, E14.9</w:t>
            </w:r>
          </w:p>
        </w:tc>
      </w:tr>
      <w:tr w:rsidR="00D63099" w:rsidRPr="00F618B3" w14:paraId="79BCFF93" w14:textId="77777777" w:rsidTr="00D91A6D">
        <w:trPr>
          <w:trHeight w:val="565"/>
        </w:trPr>
        <w:tc>
          <w:tcPr>
            <w:tcW w:w="2736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6E87531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Diabetes with chronic complication*</w:t>
            </w:r>
          </w:p>
        </w:tc>
        <w:tc>
          <w:tcPr>
            <w:tcW w:w="194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E4AFF2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63E93E9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  <w:lang w:val="es-ES"/>
              </w:rPr>
            </w:pPr>
            <w:r w:rsidRPr="00F618B3">
              <w:rPr>
                <w:rFonts w:ascii="Times New Roman" w:hAnsi="Times New Roman" w:cs="Times New Roman"/>
                <w:color w:val="000000"/>
                <w:lang w:val="es-ES"/>
              </w:rPr>
              <w:t>E10.7, E11.2–E11.5, E11.7, E12.2–E12.5, E12.7, E13.2–E13.5, E13.7, E14.2–E14.5, E14.7</w:t>
            </w:r>
          </w:p>
        </w:tc>
      </w:tr>
      <w:tr w:rsidR="00D63099" w:rsidRPr="00F618B3" w14:paraId="4196B4B3" w14:textId="77777777" w:rsidTr="00D91A6D">
        <w:trPr>
          <w:trHeight w:val="565"/>
        </w:trPr>
        <w:tc>
          <w:tcPr>
            <w:tcW w:w="273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A59180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Hemiplegia or paraplegia</w:t>
            </w:r>
          </w:p>
        </w:tc>
        <w:tc>
          <w:tcPr>
            <w:tcW w:w="1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D94F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5C5E34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G04.1, G11.4, G80.1, G80.2, G81.x, G82.x, G83.0–G83.4, G83.9</w:t>
            </w:r>
          </w:p>
        </w:tc>
      </w:tr>
      <w:tr w:rsidR="00D63099" w:rsidRPr="00F618B3" w14:paraId="7829B807" w14:textId="77777777" w:rsidTr="00D91A6D">
        <w:trPr>
          <w:trHeight w:val="565"/>
        </w:trPr>
        <w:tc>
          <w:tcPr>
            <w:tcW w:w="2736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D9F1FA0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Renal disease</w:t>
            </w:r>
          </w:p>
        </w:tc>
        <w:tc>
          <w:tcPr>
            <w:tcW w:w="194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8D2CD7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EFE2DA3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I12.0, I13.1, N03.2–N03.7, N05.2–N05.7, N18.x, N19.x, N25.0, Z49.0–Z49.2, Z94.0, Z99.2</w:t>
            </w:r>
          </w:p>
        </w:tc>
      </w:tr>
      <w:tr w:rsidR="00D63099" w:rsidRPr="00F618B3" w14:paraId="0D186C40" w14:textId="77777777" w:rsidTr="00D91A6D">
        <w:trPr>
          <w:trHeight w:val="282"/>
        </w:trPr>
        <w:tc>
          <w:tcPr>
            <w:tcW w:w="27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85E172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AIDS/HIV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6CAD2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3FD698" w14:textId="77777777" w:rsidR="00D63099" w:rsidRPr="00F618B3" w:rsidRDefault="00D63099" w:rsidP="00D91A6D">
            <w:pPr>
              <w:rPr>
                <w:rFonts w:ascii="Times New Roman" w:hAnsi="Times New Roman" w:cs="Times New Roman"/>
                <w:color w:val="000000"/>
              </w:rPr>
            </w:pPr>
            <w:r w:rsidRPr="00F618B3">
              <w:rPr>
                <w:rFonts w:ascii="Times New Roman" w:hAnsi="Times New Roman" w:cs="Times New Roman"/>
                <w:color w:val="000000"/>
              </w:rPr>
              <w:t>B20.x–B22.x, B24.x</w:t>
            </w:r>
          </w:p>
        </w:tc>
      </w:tr>
    </w:tbl>
    <w:p w14:paraId="7CFD7D5B" w14:textId="77777777" w:rsidR="00D63099" w:rsidRPr="00F618B3" w:rsidRDefault="00D63099" w:rsidP="00D63099">
      <w:pPr>
        <w:rPr>
          <w:rFonts w:ascii="Times New Roman" w:hAnsi="Times New Roman" w:cs="Times New Roman"/>
          <w:sz w:val="18"/>
          <w:szCs w:val="18"/>
        </w:rPr>
      </w:pPr>
      <w:r w:rsidRPr="00F618B3">
        <w:rPr>
          <w:rFonts w:ascii="Times New Roman" w:hAnsi="Times New Roman" w:cs="Times New Roman"/>
          <w:sz w:val="18"/>
          <w:szCs w:val="18"/>
        </w:rPr>
        <w:t>ICD-10: International Classification of Diseases, 10</w:t>
      </w:r>
      <w:r w:rsidRPr="00F618B3">
        <w:rPr>
          <w:rFonts w:ascii="Times New Roman" w:hAnsi="Times New Roman" w:cs="Times New Roman"/>
          <w:sz w:val="18"/>
          <w:szCs w:val="18"/>
          <w:vertAlign w:val="superscript"/>
        </w:rPr>
        <w:t xml:space="preserve">th </w:t>
      </w:r>
      <w:r w:rsidRPr="00F618B3">
        <w:rPr>
          <w:rFonts w:ascii="Times New Roman" w:hAnsi="Times New Roman" w:cs="Times New Roman"/>
          <w:sz w:val="18"/>
          <w:szCs w:val="18"/>
        </w:rPr>
        <w:t>Revision</w:t>
      </w:r>
    </w:p>
    <w:p w14:paraId="23BF0F69" w14:textId="77777777" w:rsidR="00D63099" w:rsidRPr="00F618B3" w:rsidRDefault="00D63099" w:rsidP="00D63099">
      <w:pPr>
        <w:rPr>
          <w:rFonts w:ascii="Times New Roman" w:hAnsi="Times New Roman" w:cs="Times New Roman"/>
          <w:sz w:val="18"/>
          <w:szCs w:val="18"/>
        </w:rPr>
      </w:pPr>
      <w:r w:rsidRPr="00F618B3">
        <w:rPr>
          <w:rFonts w:ascii="Times New Roman" w:hAnsi="Times New Roman" w:cs="Times New Roman"/>
          <w:sz w:val="18"/>
          <w:szCs w:val="18"/>
        </w:rPr>
        <w:t>*Diabetes with/without chronic complication are two different categories in the original CCI but is combined in the RCS Charlson Comorbidity Score</w:t>
      </w:r>
    </w:p>
    <w:p w14:paraId="73BEF2A7" w14:textId="77777777" w:rsidR="00D63099" w:rsidRPr="00F618B3" w:rsidRDefault="00D63099" w:rsidP="00D63099">
      <w:pPr>
        <w:rPr>
          <w:rFonts w:ascii="Times New Roman" w:hAnsi="Times New Roman" w:cs="Times New Roman"/>
        </w:rPr>
      </w:pPr>
    </w:p>
    <w:p w14:paraId="7F6FE3C1" w14:textId="77777777" w:rsidR="00D63099" w:rsidRPr="00F618B3" w:rsidRDefault="00D63099" w:rsidP="00D63099">
      <w:pPr>
        <w:rPr>
          <w:rFonts w:ascii="Times New Roman" w:hAnsi="Times New Roman" w:cs="Times New Roman"/>
          <w:sz w:val="18"/>
          <w:szCs w:val="18"/>
        </w:rPr>
      </w:pPr>
    </w:p>
    <w:p w14:paraId="02816352" w14:textId="77777777" w:rsidR="00D63099" w:rsidRPr="00F618B3" w:rsidRDefault="00D63099" w:rsidP="00D63099">
      <w:pPr>
        <w:rPr>
          <w:rFonts w:ascii="Times New Roman" w:hAnsi="Times New Roman" w:cs="Times New Roman"/>
          <w:sz w:val="18"/>
          <w:szCs w:val="18"/>
        </w:rPr>
      </w:pPr>
    </w:p>
    <w:p w14:paraId="38CBEC2C" w14:textId="77777777" w:rsidR="00D63099" w:rsidRDefault="00D63099" w:rsidP="00D63099">
      <w:pPr>
        <w:spacing w:line="240" w:lineRule="auto"/>
        <w:rPr>
          <w:rFonts w:eastAsia="Times New Roman" w:cstheme="minorHAnsi"/>
          <w:b/>
          <w:bCs/>
          <w:color w:val="000000"/>
          <w:lang w:eastAsia="en-GB"/>
        </w:rPr>
        <w:sectPr w:rsidR="00D63099" w:rsidSect="00854369">
          <w:footerReference w:type="default" r:id="rId5"/>
          <w:pgSz w:w="11906" w:h="16838" w:code="9"/>
          <w:pgMar w:top="1440" w:right="1080" w:bottom="1440" w:left="1080" w:header="709" w:footer="709" w:gutter="0"/>
          <w:cols w:space="708"/>
          <w:docGrid w:linePitch="360"/>
        </w:sectPr>
      </w:pPr>
    </w:p>
    <w:tbl>
      <w:tblPr>
        <w:tblpPr w:leftFromText="180" w:rightFromText="180" w:vertAnchor="page" w:horzAnchor="margin" w:tblpY="2240"/>
        <w:tblW w:w="13958" w:type="dxa"/>
        <w:tblLook w:val="04A0" w:firstRow="1" w:lastRow="0" w:firstColumn="1" w:lastColumn="0" w:noHBand="0" w:noVBand="1"/>
      </w:tblPr>
      <w:tblGrid>
        <w:gridCol w:w="878"/>
        <w:gridCol w:w="3800"/>
        <w:gridCol w:w="1872"/>
        <w:gridCol w:w="1701"/>
        <w:gridCol w:w="3432"/>
        <w:gridCol w:w="1010"/>
        <w:gridCol w:w="1265"/>
      </w:tblGrid>
      <w:tr w:rsidR="00D63099" w:rsidRPr="00F618B3" w14:paraId="0E54F514" w14:textId="77777777" w:rsidTr="00D91A6D">
        <w:trPr>
          <w:trHeight w:val="192"/>
        </w:trPr>
        <w:tc>
          <w:tcPr>
            <w:tcW w:w="139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03459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</w:tr>
      <w:tr w:rsidR="00D63099" w:rsidRPr="00F618B3" w14:paraId="758DC052" w14:textId="77777777" w:rsidTr="00D91A6D">
        <w:trPr>
          <w:trHeight w:val="192"/>
        </w:trPr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4AC35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Index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44DCD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Site group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9974A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Subtype (Grade)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E34CA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Topography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C13B6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Morphology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CD6E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E299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%</w:t>
            </w:r>
          </w:p>
        </w:tc>
      </w:tr>
      <w:tr w:rsidR="00D63099" w:rsidRPr="00F618B3" w14:paraId="5F737769" w14:textId="77777777" w:rsidTr="00D91A6D">
        <w:trPr>
          <w:trHeight w:val="192"/>
        </w:trPr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7F469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84C4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62AAAA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A0D0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3AEF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D4F7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E788C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</w:tr>
      <w:tr w:rsidR="00D63099" w:rsidRPr="00F618B3" w14:paraId="6C788616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EE3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32C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CLL/SLL*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384001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Indolent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5F99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6A57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9670, 9823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6BD1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4,028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ED1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4.84</w:t>
            </w:r>
          </w:p>
        </w:tc>
      </w:tr>
      <w:tr w:rsidR="00D63099" w:rsidRPr="00F618B3" w14:paraId="3D35BA79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E80F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813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Waldenström</w:t>
            </w:r>
            <w:proofErr w:type="spellEnd"/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macroglobulinemia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BACAE76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Indolent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C766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687F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9761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C52D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2,441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1E8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2.93</w:t>
            </w:r>
          </w:p>
        </w:tc>
      </w:tr>
      <w:tr w:rsidR="00D63099" w:rsidRPr="00F618B3" w14:paraId="0E86456D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9716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0CC0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Mantle cell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DB9C87D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Indolent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39B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77FF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9673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7342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3,538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B479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4.25</w:t>
            </w:r>
          </w:p>
        </w:tc>
      </w:tr>
      <w:tr w:rsidR="00D63099" w:rsidRPr="00F618B3" w14:paraId="501DFEAB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144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C68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Diffuse large B-cell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5DA3337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Aggressive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765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75CC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9680, 9688, 9737-9738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ECF2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29,898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F7F3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35.90</w:t>
            </w:r>
          </w:p>
        </w:tc>
      </w:tr>
      <w:tr w:rsidR="00D63099" w:rsidRPr="00F618B3" w14:paraId="64B673C8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B459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8616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Burkitt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002C5F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Aggressive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9BFA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9A6A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9687, 9826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B11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1,076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B93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1.29</w:t>
            </w:r>
          </w:p>
        </w:tc>
      </w:tr>
      <w:tr w:rsidR="00D63099" w:rsidRPr="00F618B3" w14:paraId="35370B5E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A2B6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FEE6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Follicular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5D9B525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Indolent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FC05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32C5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9690-9691, 9695, 9698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7912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15,516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88A5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18.63</w:t>
            </w:r>
          </w:p>
        </w:tc>
      </w:tr>
      <w:tr w:rsidR="00D63099" w:rsidRPr="00F618B3" w14:paraId="56129327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DE6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EE2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Mature T-cell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8CD90A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Aggressive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51B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49B3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9702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3EE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6,034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0CD2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7.24</w:t>
            </w:r>
          </w:p>
        </w:tc>
      </w:tr>
      <w:tr w:rsidR="00D63099" w:rsidRPr="00F618B3" w14:paraId="188BF7F6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283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B925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fr-FR"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val="fr-FR" w:eastAsia="en-GB"/>
              </w:rPr>
              <w:t>Marginal zone B-</w:t>
            </w:r>
            <w:proofErr w:type="spellStart"/>
            <w:r w:rsidRPr="00F618B3">
              <w:rPr>
                <w:rFonts w:ascii="Times New Roman" w:eastAsia="Times New Roman" w:hAnsi="Times New Roman" w:cs="Times New Roman"/>
                <w:color w:val="000000"/>
                <w:lang w:val="fr-FR" w:eastAsia="en-GB"/>
              </w:rPr>
              <w:t>cell</w:t>
            </w:r>
            <w:proofErr w:type="spellEnd"/>
            <w:r w:rsidRPr="00F618B3">
              <w:rPr>
                <w:rFonts w:ascii="Times New Roman" w:eastAsia="Times New Roman" w:hAnsi="Times New Roman" w:cs="Times New Roman"/>
                <w:color w:val="000000"/>
                <w:lang w:val="fr-FR" w:eastAsia="en-GB"/>
              </w:rPr>
              <w:t xml:space="preserve">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A76A141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Indolent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E1C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4F3D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9689, 9699, 9760, 9764, 9699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A1DC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4,593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78C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5.51</w:t>
            </w:r>
          </w:p>
        </w:tc>
      </w:tr>
      <w:tr w:rsidR="00D63099" w:rsidRPr="00F618B3" w14:paraId="5EE95584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67B7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BF08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Not Otherwise Specified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7DC70CC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0240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1750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9591, 9675, 9735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052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10,203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29CD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12.25</w:t>
            </w:r>
          </w:p>
        </w:tc>
      </w:tr>
      <w:tr w:rsidR="00D63099" w:rsidRPr="00F618B3" w14:paraId="48F7E0CE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A410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BE00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Other</w:t>
            </w:r>
            <w:r w:rsidRPr="00F618B3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D71C4B7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7B97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C82.0-C85.9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4B4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9591, 9675, 9735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297A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5,964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E28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7.16</w:t>
            </w:r>
          </w:p>
        </w:tc>
      </w:tr>
      <w:tr w:rsidR="00D63099" w:rsidRPr="00F618B3" w14:paraId="3D6DE77F" w14:textId="77777777" w:rsidTr="00D91A6D">
        <w:trPr>
          <w:trHeight w:val="192"/>
        </w:trPr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82C87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1343F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E42BB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2E4B7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CFFCC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1DFB3D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C53F5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D63099" w:rsidRPr="00F618B3" w14:paraId="0DBD1A86" w14:textId="77777777" w:rsidTr="00D91A6D">
        <w:trPr>
          <w:trHeight w:val="192"/>
        </w:trPr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6D8F7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lang w:eastAsia="en-GB"/>
              </w:rPr>
              <w:t>Total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E4FCC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D83DAC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2AD01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3B7B7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B8B5E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83,291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E9594" w14:textId="77777777" w:rsidR="00D63099" w:rsidRPr="00F618B3" w:rsidRDefault="00D63099" w:rsidP="00D91A6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100.00**</w:t>
            </w:r>
          </w:p>
        </w:tc>
      </w:tr>
      <w:tr w:rsidR="00D63099" w:rsidRPr="00F618B3" w14:paraId="488D3E17" w14:textId="77777777" w:rsidTr="00D91A6D">
        <w:trPr>
          <w:trHeight w:val="192"/>
        </w:trPr>
        <w:tc>
          <w:tcPr>
            <w:tcW w:w="139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AF2C4C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n/a – not applicable; there was no subtype information</w:t>
            </w:r>
          </w:p>
          <w:p w14:paraId="1D431A21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* Chronic lymphocytic leukaemia/Small-cell lymphocytic lymphoma </w:t>
            </w:r>
          </w:p>
          <w:p w14:paraId="324E3882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618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** Percentages may not equate to 100.0% due to rounding</w:t>
            </w:r>
          </w:p>
          <w:p w14:paraId="7DDAA8DE" w14:textId="77777777" w:rsidR="00D63099" w:rsidRPr="00F618B3" w:rsidRDefault="00D63099" w:rsidP="00D91A6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618B3">
              <w:rPr>
                <w:rFonts w:ascii="Times New Roman" w:hAnsi="Times New Roman" w:cs="Times New Roman"/>
                <w:vertAlign w:val="superscript"/>
              </w:rPr>
              <w:t>†</w:t>
            </w:r>
            <w:r w:rsidRPr="00F618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The morphology code specifies these patients are diagnosed with NHL. However, the description states ‘other’; these patients are classified similarly to ‘Not Otherwise Specified’. </w:t>
            </w:r>
          </w:p>
        </w:tc>
      </w:tr>
    </w:tbl>
    <w:p w14:paraId="6D93D27E" w14:textId="77777777" w:rsidR="00D63099" w:rsidRDefault="00D63099" w:rsidP="00D63099">
      <w:pPr>
        <w:spacing w:line="480" w:lineRule="auto"/>
        <w:contextualSpacing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Supplementary</w:t>
      </w:r>
      <w:r w:rsidRPr="004C3BE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Table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S2</w:t>
      </w:r>
      <w:r w:rsidRPr="004C3BE6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: </w:t>
      </w:r>
      <w:r w:rsidRPr="004C3BE6">
        <w:rPr>
          <w:rFonts w:ascii="Times New Roman" w:eastAsia="Times New Roman" w:hAnsi="Times New Roman" w:cs="Times New Roman"/>
          <w:bCs/>
          <w:color w:val="000000"/>
          <w:lang w:eastAsia="en-GB"/>
        </w:rPr>
        <w:t>Distribution of non-Hodgkin lymphoma subtypes for patients diagnosed from 2005-2013, with respective morphology and topography ICD-O-3 codes</w:t>
      </w:r>
    </w:p>
    <w:p w14:paraId="5AFF1951" w14:textId="77777777" w:rsidR="00D63099" w:rsidRDefault="00D63099" w:rsidP="00D63099">
      <w:pPr>
        <w:spacing w:line="480" w:lineRule="auto"/>
        <w:contextualSpacing/>
        <w:rPr>
          <w:rFonts w:ascii="Times New Roman" w:eastAsia="Times New Roman" w:hAnsi="Times New Roman" w:cs="Times New Roman"/>
          <w:bCs/>
          <w:color w:val="000000"/>
          <w:lang w:eastAsia="en-GB"/>
        </w:rPr>
      </w:pPr>
    </w:p>
    <w:p w14:paraId="077B27D9" w14:textId="77777777" w:rsidR="00D63099" w:rsidRPr="004C3BE6" w:rsidRDefault="00D63099" w:rsidP="00D63099">
      <w:pPr>
        <w:spacing w:line="480" w:lineRule="auto"/>
        <w:contextualSpacing/>
        <w:rPr>
          <w:rFonts w:ascii="Times New Roman" w:hAnsi="Times New Roman" w:cs="Times New Roman"/>
        </w:rPr>
      </w:pPr>
    </w:p>
    <w:p w14:paraId="1AB46722" w14:textId="77777777" w:rsidR="00D63099" w:rsidRPr="004C3BE6" w:rsidRDefault="00D63099" w:rsidP="00D63099">
      <w:pPr>
        <w:spacing w:line="480" w:lineRule="auto"/>
        <w:contextualSpacing/>
        <w:rPr>
          <w:rFonts w:ascii="Times New Roman" w:hAnsi="Times New Roman" w:cs="Times New Roman"/>
        </w:rPr>
        <w:sectPr w:rsidR="00D63099" w:rsidRPr="004C3BE6" w:rsidSect="00A46930">
          <w:pgSz w:w="16838" w:h="11906" w:orient="landscape" w:code="9"/>
          <w:pgMar w:top="1077" w:right="1440" w:bottom="1077" w:left="1440" w:header="709" w:footer="709" w:gutter="0"/>
          <w:cols w:space="708"/>
          <w:docGrid w:linePitch="360"/>
        </w:sectPr>
      </w:pPr>
    </w:p>
    <w:p w14:paraId="15E538C7" w14:textId="77777777" w:rsidR="00D63099" w:rsidRDefault="00D63099" w:rsidP="00D63099"/>
    <w:p w14:paraId="391D5B93" w14:textId="77777777" w:rsidR="001061A9" w:rsidRDefault="001061A9"/>
    <w:sectPr w:rsidR="001061A9" w:rsidSect="00D749E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95921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BFF154" w14:textId="77777777" w:rsidR="00B92A91" w:rsidRDefault="00D6309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14:paraId="7F99DE7B" w14:textId="77777777" w:rsidR="00B92A91" w:rsidRDefault="00D6309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1A9"/>
    <w:rsid w:val="00000614"/>
    <w:rsid w:val="001061A9"/>
    <w:rsid w:val="002D0544"/>
    <w:rsid w:val="002F4EA3"/>
    <w:rsid w:val="003F400E"/>
    <w:rsid w:val="005B6809"/>
    <w:rsid w:val="00913065"/>
    <w:rsid w:val="00B82AE7"/>
    <w:rsid w:val="00D63099"/>
    <w:rsid w:val="00D7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2C93C0"/>
  <w14:defaultImageDpi w14:val="32767"/>
  <w15:chartTrackingRefBased/>
  <w15:docId w15:val="{538B58E1-2B9E-D04A-9B00-34A3A99D7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061A9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61A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630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D6309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09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matthew.smith1@lsht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664</Words>
  <Characters>3789</Characters>
  <Application>Microsoft Office Word</Application>
  <DocSecurity>0</DocSecurity>
  <Lines>31</Lines>
  <Paragraphs>8</Paragraphs>
  <ScaleCrop>false</ScaleCrop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James Smith</dc:creator>
  <cp:keywords/>
  <dc:description/>
  <cp:lastModifiedBy>Matthew James Smith</cp:lastModifiedBy>
  <cp:revision>2</cp:revision>
  <dcterms:created xsi:type="dcterms:W3CDTF">2021-02-09T09:25:00Z</dcterms:created>
  <dcterms:modified xsi:type="dcterms:W3CDTF">2021-02-09T09:28:00Z</dcterms:modified>
</cp:coreProperties>
</file>