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F9A56" w14:textId="00A6B719" w:rsidR="00A93B47" w:rsidRPr="00B50044" w:rsidRDefault="00A93B47" w:rsidP="00A93B47">
      <w:pPr>
        <w:spacing w:line="360" w:lineRule="auto"/>
        <w:jc w:val="both"/>
        <w:rPr>
          <w:b/>
          <w:bCs/>
          <w:sz w:val="24"/>
          <w:szCs w:val="24"/>
        </w:rPr>
      </w:pPr>
      <w:bookmarkStart w:id="0" w:name="_Hlk105246063"/>
      <w:bookmarkStart w:id="1" w:name="_Hlk82440198"/>
      <w:r w:rsidRPr="00B50044">
        <w:rPr>
          <w:b/>
          <w:bCs/>
          <w:sz w:val="24"/>
          <w:szCs w:val="24"/>
        </w:rPr>
        <w:t>Supplementary Data</w:t>
      </w:r>
    </w:p>
    <w:bookmarkEnd w:id="0"/>
    <w:p w14:paraId="17D68D12" w14:textId="77777777" w:rsidR="00A52BEA" w:rsidRPr="00A52BEA" w:rsidRDefault="00A52BEA" w:rsidP="00A52BEA">
      <w:pPr>
        <w:spacing w:after="160" w:line="259" w:lineRule="auto"/>
        <w:rPr>
          <w:b/>
          <w:bCs/>
          <w:sz w:val="24"/>
          <w:szCs w:val="24"/>
        </w:rPr>
      </w:pPr>
      <w:r w:rsidRPr="00A52BEA">
        <w:rPr>
          <w:b/>
          <w:bCs/>
          <w:sz w:val="24"/>
          <w:szCs w:val="24"/>
        </w:rPr>
        <w:t>Targeting the p53 pathway to treat Malignant Rhabdoid and Atypical Teratoid Rhabdoid Tumors</w:t>
      </w:r>
    </w:p>
    <w:p w14:paraId="1CEEB8DE" w14:textId="77777777" w:rsidR="00A52BEA" w:rsidRPr="00A52BEA" w:rsidRDefault="00A52BEA" w:rsidP="00A52BEA">
      <w:pPr>
        <w:spacing w:after="160" w:line="259" w:lineRule="auto"/>
        <w:rPr>
          <w:sz w:val="32"/>
          <w:szCs w:val="32"/>
        </w:rPr>
      </w:pPr>
    </w:p>
    <w:p w14:paraId="0445A422" w14:textId="77777777" w:rsidR="00A52BEA" w:rsidRPr="00A52BEA" w:rsidRDefault="00A52BEA" w:rsidP="00A52BEA">
      <w:pPr>
        <w:spacing w:line="360" w:lineRule="auto"/>
        <w:jc w:val="both"/>
        <w:rPr>
          <w:sz w:val="24"/>
          <w:szCs w:val="32"/>
        </w:rPr>
      </w:pPr>
      <w:r w:rsidRPr="00A52BEA">
        <w:rPr>
          <w:sz w:val="24"/>
          <w:szCs w:val="32"/>
        </w:rPr>
        <w:t>Hyekyung P. Cho</w:t>
      </w:r>
      <w:r w:rsidRPr="00A52BEA">
        <w:rPr>
          <w:sz w:val="24"/>
          <w:szCs w:val="32"/>
          <w:vertAlign w:val="superscript"/>
        </w:rPr>
        <w:t>1</w:t>
      </w:r>
      <w:r w:rsidRPr="00A52BEA">
        <w:rPr>
          <w:sz w:val="24"/>
          <w:szCs w:val="32"/>
        </w:rPr>
        <w:t>*</w:t>
      </w:r>
      <w:r w:rsidRPr="00A52BEA">
        <w:rPr>
          <w:sz w:val="24"/>
          <w:szCs w:val="32"/>
          <w:vertAlign w:val="superscript"/>
        </w:rPr>
        <w:t>@</w:t>
      </w:r>
      <w:r w:rsidRPr="00A52BEA">
        <w:rPr>
          <w:sz w:val="24"/>
          <w:szCs w:val="32"/>
        </w:rPr>
        <w:t>, Jennifer Stripay</w:t>
      </w:r>
      <w:r w:rsidRPr="00A52BEA">
        <w:rPr>
          <w:sz w:val="24"/>
          <w:szCs w:val="32"/>
          <w:vertAlign w:val="superscript"/>
        </w:rPr>
        <w:t>2</w:t>
      </w:r>
      <w:r w:rsidRPr="00A52BEA">
        <w:rPr>
          <w:sz w:val="24"/>
          <w:szCs w:val="32"/>
        </w:rPr>
        <w:t>*, Alaa Refaat</w:t>
      </w:r>
      <w:r w:rsidRPr="00A52BEA">
        <w:rPr>
          <w:sz w:val="24"/>
          <w:szCs w:val="32"/>
          <w:vertAlign w:val="superscript"/>
        </w:rPr>
        <w:t>1</w:t>
      </w:r>
      <w:r w:rsidRPr="00A52BEA">
        <w:rPr>
          <w:sz w:val="24"/>
          <w:szCs w:val="32"/>
        </w:rPr>
        <w:t xml:space="preserve">, </w:t>
      </w:r>
      <w:r w:rsidRPr="00A52BEA">
        <w:rPr>
          <w:bCs/>
          <w:sz w:val="24"/>
          <w:szCs w:val="32"/>
        </w:rPr>
        <w:t>Kaley Blankenship</w:t>
      </w:r>
      <w:r w:rsidRPr="00A52BEA">
        <w:rPr>
          <w:bCs/>
          <w:sz w:val="24"/>
          <w:szCs w:val="32"/>
          <w:vertAlign w:val="superscript"/>
        </w:rPr>
        <w:t>8</w:t>
      </w:r>
      <w:r w:rsidRPr="00A52BEA">
        <w:rPr>
          <w:bCs/>
          <w:sz w:val="24"/>
          <w:szCs w:val="32"/>
          <w:vertAlign w:val="subscript"/>
        </w:rPr>
        <w:t xml:space="preserve">, </w:t>
      </w:r>
      <w:r w:rsidRPr="00A52BEA">
        <w:rPr>
          <w:sz w:val="24"/>
          <w:szCs w:val="32"/>
        </w:rPr>
        <w:t>Justin Williams</w:t>
      </w:r>
      <w:r w:rsidRPr="00A52BEA">
        <w:rPr>
          <w:sz w:val="24"/>
          <w:szCs w:val="32"/>
          <w:vertAlign w:val="superscript"/>
        </w:rPr>
        <w:t>2</w:t>
      </w:r>
      <w:r w:rsidRPr="00A52BEA">
        <w:rPr>
          <w:sz w:val="24"/>
          <w:szCs w:val="32"/>
        </w:rPr>
        <w:t>, Kimberly S. Mercer</w:t>
      </w:r>
      <w:r w:rsidRPr="00A52BEA">
        <w:rPr>
          <w:sz w:val="24"/>
          <w:szCs w:val="32"/>
          <w:vertAlign w:val="superscript"/>
        </w:rPr>
        <w:t>2</w:t>
      </w:r>
      <w:r w:rsidRPr="00A52BEA">
        <w:rPr>
          <w:sz w:val="24"/>
          <w:szCs w:val="32"/>
        </w:rPr>
        <w:t>, Michele Connelly</w:t>
      </w:r>
      <w:r w:rsidRPr="00A52BEA">
        <w:rPr>
          <w:sz w:val="24"/>
          <w:szCs w:val="32"/>
          <w:vertAlign w:val="superscript"/>
        </w:rPr>
        <w:t>1</w:t>
      </w:r>
      <w:r w:rsidRPr="00A52BEA">
        <w:rPr>
          <w:sz w:val="24"/>
          <w:szCs w:val="32"/>
        </w:rPr>
        <w:t>, Debolina Ganguly</w:t>
      </w:r>
      <w:r w:rsidRPr="00A52BEA">
        <w:rPr>
          <w:sz w:val="24"/>
          <w:szCs w:val="32"/>
          <w:vertAlign w:val="superscript"/>
        </w:rPr>
        <w:t>2$</w:t>
      </w:r>
      <w:r w:rsidRPr="00A52BEA">
        <w:rPr>
          <w:sz w:val="24"/>
          <w:szCs w:val="32"/>
        </w:rPr>
        <w:t>, Sarah Robinson</w:t>
      </w:r>
      <w:r w:rsidRPr="00A52BEA">
        <w:rPr>
          <w:sz w:val="24"/>
          <w:szCs w:val="32"/>
          <w:vertAlign w:val="superscript"/>
        </w:rPr>
        <w:t>2</w:t>
      </w:r>
      <w:r w:rsidRPr="00A52BEA">
        <w:rPr>
          <w:sz w:val="24"/>
          <w:szCs w:val="32"/>
        </w:rPr>
        <w:t>, Sandeep K. Dhanda</w:t>
      </w:r>
      <w:r w:rsidRPr="00A52BEA">
        <w:rPr>
          <w:sz w:val="24"/>
          <w:szCs w:val="32"/>
          <w:vertAlign w:val="superscript"/>
        </w:rPr>
        <w:t>8</w:t>
      </w:r>
      <w:r w:rsidRPr="00A52BEA">
        <w:rPr>
          <w:sz w:val="24"/>
          <w:szCs w:val="32"/>
        </w:rPr>
        <w:t>, Clinton F. Stewart</w:t>
      </w:r>
      <w:r w:rsidRPr="00A52BEA">
        <w:rPr>
          <w:sz w:val="24"/>
          <w:szCs w:val="32"/>
          <w:vertAlign w:val="superscript"/>
        </w:rPr>
        <w:t>4</w:t>
      </w:r>
      <w:r w:rsidRPr="00A52BEA">
        <w:rPr>
          <w:sz w:val="24"/>
          <w:szCs w:val="32"/>
        </w:rPr>
        <w:t>, Burgess B. Freeman III</w:t>
      </w:r>
      <w:r w:rsidRPr="00A52BEA">
        <w:rPr>
          <w:sz w:val="24"/>
          <w:szCs w:val="32"/>
          <w:vertAlign w:val="superscript"/>
        </w:rPr>
        <w:t>5</w:t>
      </w:r>
      <w:r w:rsidRPr="00A52BEA">
        <w:rPr>
          <w:sz w:val="24"/>
          <w:szCs w:val="32"/>
        </w:rPr>
        <w:t>, Charles W.M. Roberts</w:t>
      </w:r>
      <w:r w:rsidRPr="00A52BEA">
        <w:rPr>
          <w:sz w:val="24"/>
          <w:szCs w:val="32"/>
          <w:vertAlign w:val="superscript"/>
        </w:rPr>
        <w:t>6</w:t>
      </w:r>
      <w:r w:rsidRPr="00A52BEA">
        <w:rPr>
          <w:sz w:val="24"/>
          <w:szCs w:val="32"/>
        </w:rPr>
        <w:t>, Christopher Tinkle</w:t>
      </w:r>
      <w:r w:rsidRPr="00A52BEA">
        <w:rPr>
          <w:sz w:val="24"/>
          <w:szCs w:val="32"/>
          <w:vertAlign w:val="superscript"/>
        </w:rPr>
        <w:t>7</w:t>
      </w:r>
      <w:r w:rsidRPr="00A52BEA">
        <w:rPr>
          <w:sz w:val="24"/>
          <w:szCs w:val="32"/>
        </w:rPr>
        <w:t xml:space="preserve">, </w:t>
      </w:r>
      <w:r w:rsidRPr="00A52BEA">
        <w:rPr>
          <w:bCs/>
          <w:sz w:val="24"/>
          <w:szCs w:val="32"/>
        </w:rPr>
        <w:t>Elizabeth A. Stewart</w:t>
      </w:r>
      <w:r w:rsidRPr="00A52BEA">
        <w:rPr>
          <w:bCs/>
          <w:sz w:val="24"/>
          <w:szCs w:val="32"/>
          <w:vertAlign w:val="superscript"/>
        </w:rPr>
        <w:t>3,8</w:t>
      </w:r>
      <w:r w:rsidRPr="00A52BEA">
        <w:rPr>
          <w:bCs/>
          <w:sz w:val="24"/>
          <w:szCs w:val="32"/>
          <w:vertAlign w:val="subscript"/>
        </w:rPr>
        <w:t xml:space="preserve">, </w:t>
      </w:r>
      <w:r w:rsidRPr="00A52BEA">
        <w:rPr>
          <w:sz w:val="24"/>
          <w:szCs w:val="32"/>
        </w:rPr>
        <w:t>Santhosh A. Upadhyaya</w:t>
      </w:r>
      <w:r w:rsidRPr="00A52BEA">
        <w:rPr>
          <w:sz w:val="24"/>
          <w:szCs w:val="32"/>
          <w:vertAlign w:val="superscript"/>
        </w:rPr>
        <w:t>8</w:t>
      </w:r>
      <w:r w:rsidRPr="00A52BEA">
        <w:rPr>
          <w:sz w:val="24"/>
          <w:szCs w:val="32"/>
        </w:rPr>
        <w:t>, Anang A. Shelat</w:t>
      </w:r>
      <w:r w:rsidRPr="00A52BEA">
        <w:rPr>
          <w:sz w:val="24"/>
          <w:szCs w:val="32"/>
          <w:vertAlign w:val="superscript"/>
        </w:rPr>
        <w:t>1#&amp;</w:t>
      </w:r>
      <w:r w:rsidRPr="00A52BEA">
        <w:rPr>
          <w:sz w:val="24"/>
          <w:szCs w:val="32"/>
        </w:rPr>
        <w:t>, Martine F. Roussel</w:t>
      </w:r>
      <w:r w:rsidRPr="00A52BEA">
        <w:rPr>
          <w:sz w:val="24"/>
          <w:szCs w:val="32"/>
          <w:vertAlign w:val="superscript"/>
        </w:rPr>
        <w:t>2#&amp;</w:t>
      </w:r>
    </w:p>
    <w:p w14:paraId="7EB65EDA" w14:textId="77777777" w:rsidR="00A52BEA" w:rsidRPr="00A52BEA" w:rsidRDefault="00A52BEA" w:rsidP="00A52BEA">
      <w:pPr>
        <w:spacing w:line="360" w:lineRule="auto"/>
        <w:jc w:val="both"/>
        <w:rPr>
          <w:i/>
          <w:iCs/>
          <w:sz w:val="24"/>
          <w:szCs w:val="32"/>
        </w:rPr>
      </w:pPr>
    </w:p>
    <w:p w14:paraId="3561BB5F" w14:textId="77777777" w:rsidR="00A52BEA" w:rsidRPr="00A52BEA" w:rsidRDefault="00A52BEA" w:rsidP="00A52BEA">
      <w:pPr>
        <w:spacing w:line="360" w:lineRule="auto"/>
        <w:jc w:val="both"/>
        <w:rPr>
          <w:i/>
          <w:iCs/>
          <w:sz w:val="24"/>
          <w:szCs w:val="32"/>
        </w:rPr>
      </w:pPr>
      <w:r w:rsidRPr="00A52BEA">
        <w:rPr>
          <w:sz w:val="24"/>
          <w:szCs w:val="32"/>
        </w:rPr>
        <w:t xml:space="preserve">Departments of </w:t>
      </w:r>
      <w:r w:rsidRPr="00A52BEA">
        <w:rPr>
          <w:sz w:val="24"/>
          <w:szCs w:val="32"/>
          <w:vertAlign w:val="superscript"/>
        </w:rPr>
        <w:t>1</w:t>
      </w:r>
      <w:r w:rsidRPr="00A52BEA">
        <w:rPr>
          <w:sz w:val="24"/>
          <w:szCs w:val="32"/>
        </w:rPr>
        <w:t xml:space="preserve">Chemical Biology and Therapeutics, </w:t>
      </w:r>
      <w:r w:rsidRPr="00A52BEA">
        <w:rPr>
          <w:sz w:val="24"/>
          <w:szCs w:val="32"/>
          <w:vertAlign w:val="superscript"/>
        </w:rPr>
        <w:t>2</w:t>
      </w:r>
      <w:r w:rsidRPr="00A52BEA">
        <w:rPr>
          <w:sz w:val="24"/>
          <w:szCs w:val="32"/>
        </w:rPr>
        <w:t xml:space="preserve">Tumor Cell Biology, </w:t>
      </w:r>
      <w:r w:rsidRPr="00A52BEA">
        <w:rPr>
          <w:sz w:val="24"/>
          <w:szCs w:val="32"/>
          <w:vertAlign w:val="superscript"/>
        </w:rPr>
        <w:t>3</w:t>
      </w:r>
      <w:r w:rsidRPr="00A52BEA">
        <w:rPr>
          <w:sz w:val="24"/>
          <w:szCs w:val="32"/>
        </w:rPr>
        <w:t xml:space="preserve">Developmental </w:t>
      </w:r>
      <w:r w:rsidRPr="00A52BEA">
        <w:rPr>
          <w:bCs/>
          <w:sz w:val="24"/>
          <w:szCs w:val="32"/>
        </w:rPr>
        <w:t>Neurobiology</w:t>
      </w:r>
      <w:r w:rsidRPr="00A52BEA">
        <w:rPr>
          <w:sz w:val="24"/>
          <w:szCs w:val="32"/>
        </w:rPr>
        <w:t xml:space="preserve">, </w:t>
      </w:r>
      <w:r w:rsidRPr="00A52BEA">
        <w:rPr>
          <w:sz w:val="24"/>
          <w:szCs w:val="32"/>
          <w:vertAlign w:val="superscript"/>
        </w:rPr>
        <w:t>4</w:t>
      </w:r>
      <w:r w:rsidRPr="00A52BEA">
        <w:rPr>
          <w:sz w:val="24"/>
          <w:szCs w:val="32"/>
        </w:rPr>
        <w:t xml:space="preserve">Pharmacy and Pharmaceutical Sciences, </w:t>
      </w:r>
      <w:r w:rsidRPr="00A52BEA">
        <w:rPr>
          <w:sz w:val="24"/>
          <w:szCs w:val="32"/>
          <w:vertAlign w:val="superscript"/>
        </w:rPr>
        <w:t>5</w:t>
      </w:r>
      <w:r w:rsidRPr="00A52BEA">
        <w:rPr>
          <w:sz w:val="24"/>
          <w:szCs w:val="32"/>
        </w:rPr>
        <w:t xml:space="preserve">Preclinical Pharmacokinetic Shared Resource, </w:t>
      </w:r>
      <w:r w:rsidRPr="00A52BEA">
        <w:rPr>
          <w:sz w:val="24"/>
          <w:szCs w:val="32"/>
          <w:vertAlign w:val="superscript"/>
        </w:rPr>
        <w:t>6</w:t>
      </w:r>
      <w:r w:rsidRPr="00A52BEA">
        <w:rPr>
          <w:sz w:val="24"/>
          <w:szCs w:val="32"/>
        </w:rPr>
        <w:t xml:space="preserve">Molecular Oncology, </w:t>
      </w:r>
      <w:r w:rsidRPr="00A52BEA">
        <w:rPr>
          <w:sz w:val="24"/>
          <w:szCs w:val="32"/>
          <w:vertAlign w:val="superscript"/>
        </w:rPr>
        <w:t>7</w:t>
      </w:r>
      <w:r w:rsidRPr="00A52BEA">
        <w:rPr>
          <w:sz w:val="24"/>
          <w:szCs w:val="32"/>
        </w:rPr>
        <w:t xml:space="preserve">Radiation Oncology, and </w:t>
      </w:r>
      <w:r w:rsidRPr="00A52BEA">
        <w:rPr>
          <w:sz w:val="24"/>
          <w:szCs w:val="32"/>
          <w:vertAlign w:val="superscript"/>
        </w:rPr>
        <w:t>8</w:t>
      </w:r>
      <w:r w:rsidRPr="00A52BEA">
        <w:rPr>
          <w:sz w:val="24"/>
          <w:szCs w:val="32"/>
        </w:rPr>
        <w:t>Oncology, St. Jude Children’s Research Hospital</w:t>
      </w:r>
    </w:p>
    <w:p w14:paraId="015DEDD4" w14:textId="77777777" w:rsidR="00A52BEA" w:rsidRPr="00A52BEA" w:rsidRDefault="00A52BEA" w:rsidP="00A52BEA">
      <w:pPr>
        <w:spacing w:line="360" w:lineRule="auto"/>
        <w:jc w:val="both"/>
        <w:rPr>
          <w:sz w:val="24"/>
          <w:szCs w:val="32"/>
        </w:rPr>
      </w:pPr>
      <w:r w:rsidRPr="00A52BEA">
        <w:rPr>
          <w:i/>
          <w:iCs/>
          <w:sz w:val="24"/>
          <w:szCs w:val="32"/>
        </w:rPr>
        <w:t>*co-first authors</w:t>
      </w:r>
    </w:p>
    <w:p w14:paraId="0B7987FB" w14:textId="77777777" w:rsidR="00A52BEA" w:rsidRPr="00A52BEA" w:rsidRDefault="00A52BEA" w:rsidP="00A52BEA">
      <w:pPr>
        <w:spacing w:line="360" w:lineRule="auto"/>
        <w:jc w:val="both"/>
        <w:rPr>
          <w:sz w:val="24"/>
          <w:szCs w:val="32"/>
        </w:rPr>
      </w:pPr>
      <w:r w:rsidRPr="00A52BEA">
        <w:rPr>
          <w:sz w:val="24"/>
          <w:szCs w:val="32"/>
          <w:vertAlign w:val="superscript"/>
        </w:rPr>
        <w:t>#</w:t>
      </w:r>
      <w:r w:rsidRPr="00A52BEA">
        <w:rPr>
          <w:sz w:val="24"/>
          <w:szCs w:val="32"/>
        </w:rPr>
        <w:t xml:space="preserve">co-last authors </w:t>
      </w:r>
    </w:p>
    <w:p w14:paraId="506250DF" w14:textId="77777777" w:rsidR="00A52BEA" w:rsidRPr="00A52BEA" w:rsidRDefault="00A52BEA" w:rsidP="00A52BEA">
      <w:pPr>
        <w:spacing w:line="360" w:lineRule="auto"/>
        <w:jc w:val="both"/>
        <w:rPr>
          <w:sz w:val="24"/>
          <w:szCs w:val="32"/>
        </w:rPr>
      </w:pPr>
      <w:r w:rsidRPr="00A52BEA">
        <w:rPr>
          <w:sz w:val="24"/>
          <w:szCs w:val="32"/>
          <w:vertAlign w:val="superscript"/>
        </w:rPr>
        <w:t>@</w:t>
      </w:r>
      <w:r w:rsidRPr="00A52BEA">
        <w:rPr>
          <w:sz w:val="24"/>
          <w:szCs w:val="32"/>
        </w:rPr>
        <w:t xml:space="preserve">new address: Warren Center for Neuroscience Drug Discovery, Vanderbilt University School of Medicine, Franklin, TN, 37067 </w:t>
      </w:r>
    </w:p>
    <w:p w14:paraId="66C55230" w14:textId="77777777" w:rsidR="00A52BEA" w:rsidRPr="00A52BEA" w:rsidRDefault="00A52BEA" w:rsidP="00A52BEA">
      <w:pPr>
        <w:spacing w:line="360" w:lineRule="auto"/>
        <w:jc w:val="both"/>
        <w:rPr>
          <w:sz w:val="24"/>
          <w:szCs w:val="32"/>
        </w:rPr>
      </w:pPr>
      <w:r w:rsidRPr="00A52BEA">
        <w:rPr>
          <w:sz w:val="24"/>
          <w:szCs w:val="32"/>
          <w:vertAlign w:val="superscript"/>
        </w:rPr>
        <w:t>$</w:t>
      </w:r>
      <w:r w:rsidRPr="00A52BEA">
        <w:rPr>
          <w:sz w:val="24"/>
          <w:szCs w:val="32"/>
        </w:rPr>
        <w:t xml:space="preserve">new address: AstraZeneca, 1Medimmune Way, Gaithersburg, MD 20878, USA </w:t>
      </w:r>
    </w:p>
    <w:p w14:paraId="3AEEF56C" w14:textId="77777777" w:rsidR="00A52BEA" w:rsidRPr="00A52BEA" w:rsidRDefault="00A52BEA" w:rsidP="00A52BEA">
      <w:pPr>
        <w:spacing w:line="360" w:lineRule="auto"/>
        <w:jc w:val="both"/>
        <w:rPr>
          <w:sz w:val="24"/>
          <w:szCs w:val="32"/>
        </w:rPr>
      </w:pPr>
    </w:p>
    <w:p w14:paraId="7C49FEFB" w14:textId="77777777" w:rsidR="00A52BEA" w:rsidRPr="00A52BEA" w:rsidRDefault="00A52BEA" w:rsidP="00A52BEA">
      <w:pPr>
        <w:jc w:val="both"/>
        <w:rPr>
          <w:sz w:val="24"/>
          <w:szCs w:val="32"/>
        </w:rPr>
      </w:pPr>
      <w:r w:rsidRPr="00A52BEA">
        <w:rPr>
          <w:sz w:val="24"/>
          <w:szCs w:val="32"/>
          <w:vertAlign w:val="superscript"/>
        </w:rPr>
        <w:t>&amp;</w:t>
      </w:r>
      <w:r w:rsidRPr="00A52BEA">
        <w:rPr>
          <w:sz w:val="24"/>
          <w:szCs w:val="32"/>
        </w:rPr>
        <w:t>to whom requests should be submitted:</w:t>
      </w:r>
    </w:p>
    <w:p w14:paraId="3DC7DFB7" w14:textId="77777777" w:rsidR="00A52BEA" w:rsidRPr="00A52BEA" w:rsidRDefault="00A52BEA" w:rsidP="00A52BEA">
      <w:pPr>
        <w:jc w:val="both"/>
        <w:rPr>
          <w:sz w:val="24"/>
          <w:szCs w:val="32"/>
        </w:rPr>
      </w:pPr>
      <w:r w:rsidRPr="00A52BEA">
        <w:rPr>
          <w:sz w:val="24"/>
          <w:szCs w:val="32"/>
        </w:rPr>
        <w:t>Martine F. Roussel, PhD, Department of Tumor Cell Biology, DTRC MS#350, St Jude Children’s Research Hospital, 262 Danny Thomas Place, Memphis, TN, 38105</w:t>
      </w:r>
    </w:p>
    <w:p w14:paraId="37DE4520" w14:textId="77777777" w:rsidR="00A52BEA" w:rsidRPr="00A52BEA" w:rsidRDefault="00A52BEA" w:rsidP="00A52BEA">
      <w:pPr>
        <w:jc w:val="both"/>
        <w:rPr>
          <w:sz w:val="24"/>
          <w:szCs w:val="32"/>
        </w:rPr>
      </w:pPr>
    </w:p>
    <w:p w14:paraId="650EA7B4" w14:textId="77777777" w:rsidR="00A52BEA" w:rsidRPr="00A52BEA" w:rsidRDefault="00A52BEA" w:rsidP="00A52BEA">
      <w:pPr>
        <w:jc w:val="both"/>
        <w:rPr>
          <w:sz w:val="24"/>
          <w:szCs w:val="32"/>
        </w:rPr>
      </w:pPr>
      <w:r w:rsidRPr="00A52BEA">
        <w:rPr>
          <w:sz w:val="24"/>
          <w:szCs w:val="32"/>
        </w:rPr>
        <w:t>Anang A. Shelat, PhD, Department of Chemical Biology and Therapeutics, Pinkel Tower MS#1000, St Jude Children’s Research Hospital, 262 Danny Thomas Place, Memphis, TN, 38105</w:t>
      </w:r>
    </w:p>
    <w:p w14:paraId="7E447E60" w14:textId="77777777" w:rsidR="00A52BEA" w:rsidRPr="00A52BEA" w:rsidRDefault="00A52BEA" w:rsidP="00A52BEA">
      <w:pPr>
        <w:spacing w:line="360" w:lineRule="auto"/>
        <w:jc w:val="both"/>
        <w:rPr>
          <w:sz w:val="24"/>
          <w:szCs w:val="32"/>
        </w:rPr>
      </w:pPr>
    </w:p>
    <w:p w14:paraId="24B12ED9" w14:textId="77777777" w:rsidR="00A52BEA" w:rsidRPr="00A52BEA" w:rsidRDefault="00A52BEA" w:rsidP="00A52BEA">
      <w:pPr>
        <w:spacing w:line="360" w:lineRule="auto"/>
        <w:jc w:val="both"/>
        <w:rPr>
          <w:sz w:val="24"/>
          <w:szCs w:val="32"/>
        </w:rPr>
      </w:pPr>
      <w:r w:rsidRPr="00A52BEA">
        <w:rPr>
          <w:b/>
          <w:bCs/>
          <w:sz w:val="24"/>
          <w:szCs w:val="32"/>
        </w:rPr>
        <w:t>Key words</w:t>
      </w:r>
      <w:r w:rsidRPr="00A52BEA">
        <w:rPr>
          <w:sz w:val="24"/>
          <w:szCs w:val="32"/>
        </w:rPr>
        <w:t xml:space="preserve">: P53, ATRT, MRT, Rhabdoid Tumors, XPO1, MDM2, selinexor, idasanutlin  </w:t>
      </w:r>
    </w:p>
    <w:p w14:paraId="3E31784F" w14:textId="32BFD470" w:rsidR="006772B5" w:rsidRDefault="006772B5" w:rsidP="00A52BEA">
      <w:pPr>
        <w:spacing w:after="160" w:line="259" w:lineRule="auto"/>
        <w:rPr>
          <w:szCs w:val="24"/>
        </w:rPr>
      </w:pPr>
      <w:r>
        <w:rPr>
          <w:szCs w:val="24"/>
        </w:rPr>
        <w:br w:type="page"/>
      </w:r>
    </w:p>
    <w:bookmarkEnd w:id="1"/>
    <w:p w14:paraId="7D6A5FB5" w14:textId="46BC04C7" w:rsidR="006800BC" w:rsidRDefault="00E339F7" w:rsidP="006800BC">
      <w:pPr>
        <w:pStyle w:val="Paragraph"/>
        <w:ind w:firstLine="0"/>
        <w:jc w:val="both"/>
      </w:pPr>
      <w:r>
        <w:rPr>
          <w:noProof/>
        </w:rPr>
        <w:lastRenderedPageBreak/>
        <w:drawing>
          <wp:inline distT="0" distB="0" distL="0" distR="0" wp14:anchorId="3610144B" wp14:editId="0BE16144">
            <wp:extent cx="1746508" cy="2011684"/>
            <wp:effectExtent l="0" t="0" r="6350" b="7620"/>
            <wp:docPr id="6" name="Picture 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scatter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6508" cy="201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6B0E4" w14:textId="77777777" w:rsidR="006800BC" w:rsidRDefault="006800BC" w:rsidP="006800BC">
      <w:pPr>
        <w:pStyle w:val="SMText"/>
        <w:ind w:firstLine="0"/>
      </w:pPr>
    </w:p>
    <w:p w14:paraId="6DA861DC" w14:textId="051EA446" w:rsidR="006800BC" w:rsidRPr="00E339F7" w:rsidRDefault="006800BC" w:rsidP="00A87E38">
      <w:pPr>
        <w:pStyle w:val="SMHeading"/>
        <w:jc w:val="both"/>
      </w:pPr>
      <w:r w:rsidRPr="00E339F7">
        <w:t>Fig. S1.</w:t>
      </w:r>
      <w:r w:rsidR="00A87E38" w:rsidRPr="00E339F7">
        <w:t xml:space="preserve"> </w:t>
      </w:r>
      <w:r w:rsidR="009653FA" w:rsidRPr="00E339F7">
        <w:t xml:space="preserve">(A) </w:t>
      </w:r>
      <w:r w:rsidR="009653FA" w:rsidRPr="00E339F7">
        <w:rPr>
          <w:b w:val="0"/>
          <w:bCs w:val="0"/>
        </w:rPr>
        <w:t xml:space="preserve">Violin plot of </w:t>
      </w:r>
      <w:r w:rsidR="009653FA" w:rsidRPr="00E339F7">
        <w:rPr>
          <w:b w:val="0"/>
          <w:bCs w:val="0"/>
          <w:i/>
          <w:iCs/>
        </w:rPr>
        <w:t xml:space="preserve">MDM4 </w:t>
      </w:r>
      <w:r w:rsidR="009653FA" w:rsidRPr="00E339F7">
        <w:rPr>
          <w:b w:val="0"/>
          <w:bCs w:val="0"/>
        </w:rPr>
        <w:t xml:space="preserve">expression in </w:t>
      </w:r>
      <w:r w:rsidR="009653FA" w:rsidRPr="00E339F7">
        <w:rPr>
          <w:b w:val="0"/>
          <w:bCs w:val="0"/>
          <w:i/>
          <w:iCs/>
        </w:rPr>
        <w:t>MDM4</w:t>
      </w:r>
      <w:r w:rsidR="009653FA" w:rsidRPr="00E339F7">
        <w:rPr>
          <w:b w:val="0"/>
          <w:bCs w:val="0"/>
        </w:rPr>
        <w:t xml:space="preserve"> resistant (RES) and </w:t>
      </w:r>
      <w:r w:rsidR="009653FA" w:rsidRPr="00E339F7">
        <w:rPr>
          <w:b w:val="0"/>
          <w:bCs w:val="0"/>
          <w:i/>
          <w:iCs/>
        </w:rPr>
        <w:t>MDM4</w:t>
      </w:r>
      <w:r w:rsidR="009653FA" w:rsidRPr="00E339F7">
        <w:rPr>
          <w:b w:val="0"/>
          <w:bCs w:val="0"/>
        </w:rPr>
        <w:t xml:space="preserve"> sensitive (SENS) cell lines.</w:t>
      </w:r>
      <w:r w:rsidR="009653FA" w:rsidRPr="00E339F7">
        <w:t xml:space="preserve"> </w:t>
      </w:r>
      <w:r w:rsidRPr="00E339F7">
        <w:br w:type="page"/>
      </w:r>
    </w:p>
    <w:p w14:paraId="6FBF2071" w14:textId="627F8544" w:rsidR="006800BC" w:rsidRPr="009D08B1" w:rsidRDefault="00E339F7" w:rsidP="006800BC">
      <w:pPr>
        <w:pStyle w:val="Paragraph"/>
        <w:ind w:firstLine="0"/>
        <w:jc w:val="both"/>
      </w:pPr>
      <w:r>
        <w:rPr>
          <w:noProof/>
        </w:rPr>
        <w:lastRenderedPageBreak/>
        <w:drawing>
          <wp:inline distT="0" distB="0" distL="0" distR="0" wp14:anchorId="51286EBA" wp14:editId="7F91F72A">
            <wp:extent cx="5242571" cy="4127000"/>
            <wp:effectExtent l="0" t="0" r="0" b="6985"/>
            <wp:docPr id="5" name="Picture 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2571" cy="4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C8212" w14:textId="77777777" w:rsidR="006800BC" w:rsidRDefault="006800BC" w:rsidP="006800BC">
      <w:pPr>
        <w:pStyle w:val="SMcaption"/>
      </w:pPr>
    </w:p>
    <w:p w14:paraId="1C269920" w14:textId="0805E8A8" w:rsidR="006800BC" w:rsidRPr="00E339F7" w:rsidRDefault="009653FA" w:rsidP="009653FA">
      <w:pPr>
        <w:jc w:val="both"/>
        <w:rPr>
          <w:b/>
          <w:bCs/>
          <w:kern w:val="32"/>
          <w:sz w:val="24"/>
          <w:szCs w:val="24"/>
        </w:rPr>
      </w:pPr>
      <w:r w:rsidRPr="00E339F7">
        <w:rPr>
          <w:b/>
          <w:bCs/>
          <w:sz w:val="24"/>
          <w:szCs w:val="24"/>
        </w:rPr>
        <w:t xml:space="preserve">Fig. S2. </w:t>
      </w:r>
      <w:r w:rsidR="00E339F7" w:rsidRPr="00E339F7">
        <w:rPr>
          <w:b/>
          <w:bCs/>
          <w:sz w:val="24"/>
          <w:szCs w:val="24"/>
        </w:rPr>
        <w:t xml:space="preserve">(A) </w:t>
      </w:r>
      <w:proofErr w:type="spellStart"/>
      <w:r w:rsidRPr="00E339F7">
        <w:rPr>
          <w:sz w:val="24"/>
          <w:szCs w:val="24"/>
        </w:rPr>
        <w:t>CellTiter</w:t>
      </w:r>
      <w:proofErr w:type="spellEnd"/>
      <w:r w:rsidRPr="00E339F7">
        <w:rPr>
          <w:sz w:val="24"/>
          <w:szCs w:val="24"/>
        </w:rPr>
        <w:t>-Glo (CTG) assay assessing cell viability in the neuroblastoma cell line NB1691 and the osteosarcoma cell line SJSA1 96</w:t>
      </w:r>
      <w:r w:rsidR="00243A21">
        <w:rPr>
          <w:sz w:val="24"/>
          <w:szCs w:val="24"/>
        </w:rPr>
        <w:t xml:space="preserve"> </w:t>
      </w:r>
      <w:r w:rsidRPr="00E339F7">
        <w:rPr>
          <w:sz w:val="24"/>
          <w:szCs w:val="24"/>
        </w:rPr>
        <w:t>h after treatment with varying concentration of idasanutlin (black) or selinexor (red). Data are presented as</w:t>
      </w:r>
      <w:r w:rsidR="00A52BEA">
        <w:rPr>
          <w:sz w:val="24"/>
          <w:szCs w:val="24"/>
        </w:rPr>
        <w:t xml:space="preserve"> </w:t>
      </w:r>
      <w:r w:rsidR="00A52BEA" w:rsidRPr="00A52BEA">
        <w:rPr>
          <w:sz w:val="24"/>
          <w:szCs w:val="24"/>
        </w:rPr>
        <w:t xml:space="preserve">% decrease of CTG relative light units (RLU) with DMSO vehicle set to zero and </w:t>
      </w:r>
      <w:proofErr w:type="spellStart"/>
      <w:r w:rsidR="00A52BEA" w:rsidRPr="00A52BEA">
        <w:rPr>
          <w:sz w:val="24"/>
          <w:szCs w:val="24"/>
        </w:rPr>
        <w:t>staurosporine</w:t>
      </w:r>
      <w:proofErr w:type="spellEnd"/>
      <w:r w:rsidR="00A52BEA" w:rsidRPr="00A52BEA">
        <w:rPr>
          <w:sz w:val="24"/>
          <w:szCs w:val="24"/>
        </w:rPr>
        <w:t xml:space="preserve"> (20 </w:t>
      </w:r>
      <w:proofErr w:type="spellStart"/>
      <w:r w:rsidR="00A52BEA" w:rsidRPr="00A52BEA">
        <w:rPr>
          <w:sz w:val="24"/>
          <w:szCs w:val="24"/>
        </w:rPr>
        <w:t>μM</w:t>
      </w:r>
      <w:proofErr w:type="spellEnd"/>
      <w:r w:rsidR="00A52BEA" w:rsidRPr="00A52BEA">
        <w:rPr>
          <w:sz w:val="24"/>
          <w:szCs w:val="24"/>
        </w:rPr>
        <w:t>) set to maximum inhibition</w:t>
      </w:r>
      <w:r w:rsidRPr="00E339F7">
        <w:rPr>
          <w:sz w:val="24"/>
          <w:szCs w:val="24"/>
        </w:rPr>
        <w:t xml:space="preserve">.  EC50 values are reported and indicated in the plot by a dotted line (n ≥ 2). </w:t>
      </w:r>
      <w:r w:rsidR="00E339F7" w:rsidRPr="00E339F7">
        <w:rPr>
          <w:b/>
          <w:bCs/>
          <w:sz w:val="24"/>
          <w:szCs w:val="24"/>
        </w:rPr>
        <w:t>(B)</w:t>
      </w:r>
      <w:r w:rsidR="00E339F7" w:rsidRPr="00E339F7">
        <w:rPr>
          <w:sz w:val="24"/>
          <w:szCs w:val="24"/>
        </w:rPr>
        <w:t xml:space="preserve"> Representative Western blot of SNF5 (SMARCB1) in TTC642-SNF5 cells 72</w:t>
      </w:r>
      <w:r w:rsidR="00243A21">
        <w:rPr>
          <w:sz w:val="24"/>
          <w:szCs w:val="24"/>
        </w:rPr>
        <w:t xml:space="preserve"> </w:t>
      </w:r>
      <w:r w:rsidR="00E339F7" w:rsidRPr="00E339F7">
        <w:rPr>
          <w:sz w:val="24"/>
          <w:szCs w:val="24"/>
        </w:rPr>
        <w:t xml:space="preserve">h after treatment with vehicle or with 1 </w:t>
      </w:r>
      <w:proofErr w:type="spellStart"/>
      <w:r w:rsidR="00E339F7" w:rsidRPr="00E339F7">
        <w:rPr>
          <w:sz w:val="24"/>
          <w:szCs w:val="24"/>
        </w:rPr>
        <w:t>μg</w:t>
      </w:r>
      <w:proofErr w:type="spellEnd"/>
      <w:r w:rsidR="00E339F7" w:rsidRPr="00E339F7">
        <w:rPr>
          <w:sz w:val="24"/>
          <w:szCs w:val="24"/>
        </w:rPr>
        <w:t xml:space="preserve">/ml doxycycline. </w:t>
      </w:r>
      <w:r w:rsidR="006800BC" w:rsidRPr="00E339F7">
        <w:rPr>
          <w:sz w:val="24"/>
          <w:szCs w:val="24"/>
        </w:rPr>
        <w:br w:type="page"/>
      </w:r>
    </w:p>
    <w:p w14:paraId="51B26E40" w14:textId="2F5DB9F9" w:rsidR="009653FA" w:rsidRDefault="001F0A8C">
      <w:p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39B44BBE" wp14:editId="00BCA7A8">
            <wp:extent cx="5943600" cy="3150870"/>
            <wp:effectExtent l="0" t="0" r="0" b="0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7060B" w14:textId="65BB34DE" w:rsidR="009653FA" w:rsidRPr="00E339F7" w:rsidRDefault="009653FA" w:rsidP="009653FA">
      <w:pPr>
        <w:spacing w:after="160" w:line="259" w:lineRule="auto"/>
        <w:jc w:val="both"/>
        <w:rPr>
          <w:sz w:val="24"/>
          <w:szCs w:val="24"/>
        </w:rPr>
      </w:pPr>
      <w:r w:rsidRPr="00E339F7">
        <w:rPr>
          <w:b/>
          <w:bCs/>
          <w:sz w:val="24"/>
          <w:szCs w:val="24"/>
        </w:rPr>
        <w:t xml:space="preserve">Fig. S3. </w:t>
      </w:r>
      <w:r w:rsidR="001F0A8C">
        <w:rPr>
          <w:b/>
          <w:bCs/>
          <w:sz w:val="24"/>
          <w:szCs w:val="24"/>
        </w:rPr>
        <w:t xml:space="preserve">(A) </w:t>
      </w:r>
      <w:r w:rsidRPr="00E339F7">
        <w:rPr>
          <w:sz w:val="24"/>
          <w:szCs w:val="24"/>
        </w:rPr>
        <w:t xml:space="preserve">Quantification of the fold-increase in gene expression of </w:t>
      </w:r>
      <w:r w:rsidRPr="00E339F7">
        <w:rPr>
          <w:i/>
          <w:iCs/>
          <w:sz w:val="24"/>
          <w:szCs w:val="24"/>
        </w:rPr>
        <w:t xml:space="preserve">CDKN1A, MDM2, and BBC3 </w:t>
      </w:r>
      <w:r w:rsidRPr="00E339F7">
        <w:rPr>
          <w:sz w:val="24"/>
          <w:szCs w:val="24"/>
        </w:rPr>
        <w:t>relative</w:t>
      </w:r>
      <w:r w:rsidRPr="00E339F7">
        <w:rPr>
          <w:i/>
          <w:iCs/>
          <w:sz w:val="24"/>
          <w:szCs w:val="24"/>
        </w:rPr>
        <w:t xml:space="preserve"> </w:t>
      </w:r>
      <w:r w:rsidRPr="00E339F7">
        <w:rPr>
          <w:sz w:val="24"/>
          <w:szCs w:val="24"/>
        </w:rPr>
        <w:t>to vehicle (DMSO) in SJ</w:t>
      </w:r>
      <w:r w:rsidR="00E339F7">
        <w:rPr>
          <w:sz w:val="24"/>
          <w:szCs w:val="24"/>
        </w:rPr>
        <w:t>148191</w:t>
      </w:r>
      <w:r w:rsidRPr="00E339F7">
        <w:rPr>
          <w:sz w:val="24"/>
          <w:szCs w:val="24"/>
        </w:rPr>
        <w:t xml:space="preserve"> cells</w:t>
      </w:r>
      <w:r w:rsidRPr="00E339F7">
        <w:rPr>
          <w:i/>
          <w:iCs/>
          <w:sz w:val="24"/>
          <w:szCs w:val="24"/>
        </w:rPr>
        <w:t xml:space="preserve"> </w:t>
      </w:r>
      <w:r w:rsidRPr="00E339F7">
        <w:rPr>
          <w:sz w:val="24"/>
          <w:szCs w:val="24"/>
        </w:rPr>
        <w:t>24</w:t>
      </w:r>
      <w:r w:rsidR="00243A21">
        <w:rPr>
          <w:sz w:val="24"/>
          <w:szCs w:val="24"/>
        </w:rPr>
        <w:t xml:space="preserve"> </w:t>
      </w:r>
      <w:r w:rsidRPr="00E339F7">
        <w:rPr>
          <w:sz w:val="24"/>
          <w:szCs w:val="24"/>
        </w:rPr>
        <w:t>h after treatment with a dose-response of idasanutlin, selinexor, or the combination of each agent.  Values reflect the average from two biological replicates</w:t>
      </w:r>
      <w:r w:rsidR="00E339F7">
        <w:rPr>
          <w:sz w:val="24"/>
          <w:szCs w:val="24"/>
        </w:rPr>
        <w:t>.</w:t>
      </w:r>
      <w:r w:rsidR="001F0A8C">
        <w:rPr>
          <w:sz w:val="24"/>
          <w:szCs w:val="24"/>
        </w:rPr>
        <w:t xml:space="preserve"> </w:t>
      </w:r>
      <w:r w:rsidR="001F0A8C" w:rsidRPr="0075703D">
        <w:rPr>
          <w:b/>
          <w:bCs/>
          <w:sz w:val="24"/>
          <w:szCs w:val="24"/>
        </w:rPr>
        <w:t>(B)</w:t>
      </w:r>
      <w:r w:rsidR="001F0A8C">
        <w:rPr>
          <w:sz w:val="24"/>
          <w:szCs w:val="24"/>
        </w:rPr>
        <w:t xml:space="preserve"> </w:t>
      </w:r>
      <w:r w:rsidR="0075703D" w:rsidRPr="0075703D">
        <w:rPr>
          <w:sz w:val="24"/>
          <w:szCs w:val="24"/>
        </w:rPr>
        <w:t xml:space="preserve">Representative Western blot of p53 and XPO1 in cells treated with non-targeting siRNA (NT) or siRNA targeting </w:t>
      </w:r>
      <w:r w:rsidR="0075703D" w:rsidRPr="0075703D">
        <w:rPr>
          <w:i/>
          <w:iCs/>
          <w:sz w:val="24"/>
          <w:szCs w:val="24"/>
        </w:rPr>
        <w:t>TP53</w:t>
      </w:r>
      <w:r w:rsidR="0075703D" w:rsidRPr="0075703D">
        <w:rPr>
          <w:sz w:val="24"/>
          <w:szCs w:val="24"/>
        </w:rPr>
        <w:t xml:space="preserve"> or </w:t>
      </w:r>
      <w:r w:rsidR="0075703D" w:rsidRPr="0075703D">
        <w:rPr>
          <w:i/>
          <w:iCs/>
          <w:sz w:val="24"/>
          <w:szCs w:val="24"/>
        </w:rPr>
        <w:t>XPO1</w:t>
      </w:r>
      <w:r w:rsidR="0075703D" w:rsidRPr="0075703D">
        <w:rPr>
          <w:sz w:val="24"/>
          <w:szCs w:val="24"/>
        </w:rPr>
        <w:t xml:space="preserve">. </w:t>
      </w:r>
      <w:r w:rsidRPr="009653FA">
        <w:rPr>
          <w:rFonts w:ascii="Arial" w:hAnsi="Arial" w:cs="Arial"/>
          <w:sz w:val="24"/>
          <w:szCs w:val="24"/>
        </w:rPr>
        <w:br w:type="page"/>
      </w:r>
    </w:p>
    <w:p w14:paraId="57A9B9E0" w14:textId="46DBC0AE" w:rsidR="009653FA" w:rsidRDefault="00BC2549" w:rsidP="00A87E38">
      <w:pPr>
        <w:pStyle w:val="SMHeading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777B9E10" wp14:editId="307B113C">
            <wp:extent cx="5943600" cy="4155440"/>
            <wp:effectExtent l="0" t="0" r="0" b="0"/>
            <wp:docPr id="8" name="Picture 8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5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FDB27" w14:textId="02389043" w:rsidR="00A87E38" w:rsidRPr="00E339F7" w:rsidRDefault="006800BC" w:rsidP="00A87E38">
      <w:pPr>
        <w:pStyle w:val="SMHeading"/>
        <w:jc w:val="both"/>
      </w:pPr>
      <w:r w:rsidRPr="00E339F7">
        <w:t>Fig. S</w:t>
      </w:r>
      <w:r w:rsidR="009653FA" w:rsidRPr="00E339F7">
        <w:t>4</w:t>
      </w:r>
      <w:r w:rsidRPr="00E339F7">
        <w:t>.</w:t>
      </w:r>
      <w:r w:rsidR="00A87E38" w:rsidRPr="00E339F7">
        <w:t xml:space="preserve"> </w:t>
      </w:r>
      <w:r w:rsidR="00BC2549">
        <w:t xml:space="preserve">(A) </w:t>
      </w:r>
      <w:r w:rsidR="00BC2549" w:rsidRPr="00BC2549">
        <w:rPr>
          <w:b w:val="0"/>
          <w:bCs w:val="0"/>
        </w:rPr>
        <w:t xml:space="preserve">Representative Western blot of p53 in cells treated with non-targeting siRNA (NT) or siRNA targeting </w:t>
      </w:r>
      <w:r w:rsidR="00BC2549" w:rsidRPr="00BC2549">
        <w:rPr>
          <w:b w:val="0"/>
          <w:bCs w:val="0"/>
          <w:i/>
          <w:iCs/>
        </w:rPr>
        <w:t>TP53</w:t>
      </w:r>
      <w:r w:rsidR="00BC2549" w:rsidRPr="00BC2549">
        <w:rPr>
          <w:b w:val="0"/>
          <w:bCs w:val="0"/>
        </w:rPr>
        <w:t>.</w:t>
      </w:r>
      <w:r w:rsidR="00BC2549" w:rsidRPr="00BC2549">
        <w:t xml:space="preserve"> </w:t>
      </w:r>
      <w:r w:rsidR="00BC2549">
        <w:t xml:space="preserve">(B) </w:t>
      </w:r>
      <w:r w:rsidR="009653FA" w:rsidRPr="00E339F7">
        <w:rPr>
          <w:b w:val="0"/>
          <w:bCs w:val="0"/>
        </w:rPr>
        <w:t>Sanger sequencing chromatograph of CHLA266-DMSO and CHLA266-Resistant cells highlighting the proline to leucine mutation at position 250.</w:t>
      </w:r>
    </w:p>
    <w:p w14:paraId="0FCD1707" w14:textId="2CF7188C" w:rsidR="006800BC" w:rsidRPr="00A87E38" w:rsidRDefault="006800BC" w:rsidP="006800BC">
      <w:pPr>
        <w:pStyle w:val="SMHeading"/>
        <w:rPr>
          <w:rFonts w:ascii="Arial" w:hAnsi="Arial" w:cs="Arial"/>
        </w:rPr>
      </w:pPr>
    </w:p>
    <w:p w14:paraId="73D0A905" w14:textId="77777777" w:rsidR="006800BC" w:rsidRDefault="006800BC" w:rsidP="006800BC">
      <w:pPr>
        <w:rPr>
          <w:szCs w:val="24"/>
        </w:rPr>
      </w:pPr>
      <w:r>
        <w:br w:type="page"/>
      </w:r>
    </w:p>
    <w:p w14:paraId="46CC3243" w14:textId="2C57A1FC" w:rsidR="006800BC" w:rsidRDefault="003C7872" w:rsidP="006800BC">
      <w:pPr>
        <w:pStyle w:val="SMHeading"/>
      </w:pPr>
      <w:r>
        <w:rPr>
          <w:noProof/>
        </w:rPr>
        <w:lastRenderedPageBreak/>
        <w:drawing>
          <wp:inline distT="0" distB="0" distL="0" distR="0" wp14:anchorId="38EE1D02" wp14:editId="1DC95152">
            <wp:extent cx="5943600" cy="1172845"/>
            <wp:effectExtent l="0" t="0" r="0" b="8255"/>
            <wp:docPr id="1" name="Picture 1" descr="Chart, line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, histo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7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33A27" w14:textId="35E98C2D" w:rsidR="003C7872" w:rsidRDefault="006800BC" w:rsidP="00E339F7">
      <w:pPr>
        <w:pStyle w:val="SMHeading"/>
        <w:jc w:val="both"/>
        <w:rPr>
          <w:b w:val="0"/>
          <w:bCs w:val="0"/>
        </w:rPr>
      </w:pPr>
      <w:r w:rsidRPr="00355362">
        <w:t>Fig. S</w:t>
      </w:r>
      <w:r w:rsidR="00BA797B">
        <w:t>5</w:t>
      </w:r>
      <w:r>
        <w:t>.</w:t>
      </w:r>
      <w:r w:rsidR="008D6364">
        <w:t xml:space="preserve"> </w:t>
      </w:r>
      <w:r w:rsidR="008D6364" w:rsidRPr="008D6364">
        <w:rPr>
          <w:i/>
          <w:iCs/>
        </w:rPr>
        <w:t>In vivo</w:t>
      </w:r>
      <w:r w:rsidR="008D6364">
        <w:t xml:space="preserve"> toxicity studies</w:t>
      </w:r>
      <w:r w:rsidR="00544E56">
        <w:t xml:space="preserve"> in non-tumor bearing mice</w:t>
      </w:r>
      <w:r w:rsidR="008D6364">
        <w:t xml:space="preserve">. </w:t>
      </w:r>
      <w:r w:rsidR="00865906" w:rsidRPr="00865906">
        <w:rPr>
          <w:b w:val="0"/>
          <w:bCs w:val="0"/>
        </w:rPr>
        <w:t>Blood chemistry</w:t>
      </w:r>
      <w:r w:rsidR="00865906">
        <w:t xml:space="preserve"> </w:t>
      </w:r>
      <w:r w:rsidR="008D6364" w:rsidRPr="008D6364">
        <w:rPr>
          <w:b w:val="0"/>
          <w:bCs w:val="0"/>
        </w:rPr>
        <w:t xml:space="preserve">results from non-tumor bearing CD-1 nude mice treated </w:t>
      </w:r>
      <w:r w:rsidR="00A2095A">
        <w:rPr>
          <w:b w:val="0"/>
          <w:bCs w:val="0"/>
        </w:rPr>
        <w:t xml:space="preserve">with </w:t>
      </w:r>
      <w:r w:rsidR="008D6364" w:rsidRPr="008D6364">
        <w:rPr>
          <w:b w:val="0"/>
          <w:bCs w:val="0"/>
        </w:rPr>
        <w:t>selinexor</w:t>
      </w:r>
      <w:r w:rsidR="00A2095A">
        <w:rPr>
          <w:b w:val="0"/>
          <w:bCs w:val="0"/>
        </w:rPr>
        <w:t xml:space="preserve"> 10</w:t>
      </w:r>
      <w:r w:rsidR="00A52BEA">
        <w:rPr>
          <w:b w:val="0"/>
          <w:bCs w:val="0"/>
        </w:rPr>
        <w:t xml:space="preserve"> </w:t>
      </w:r>
      <w:r w:rsidR="00A2095A">
        <w:rPr>
          <w:b w:val="0"/>
          <w:bCs w:val="0"/>
        </w:rPr>
        <w:t>mg/kg (</w:t>
      </w:r>
      <w:proofErr w:type="spellStart"/>
      <w:r w:rsidR="00A2095A">
        <w:rPr>
          <w:b w:val="0"/>
          <w:bCs w:val="0"/>
        </w:rPr>
        <w:t>biw</w:t>
      </w:r>
      <w:proofErr w:type="spellEnd"/>
      <w:r w:rsidR="00A2095A">
        <w:rPr>
          <w:b w:val="0"/>
          <w:bCs w:val="0"/>
        </w:rPr>
        <w:t>)</w:t>
      </w:r>
      <w:r w:rsidR="008D6364" w:rsidRPr="008D6364">
        <w:rPr>
          <w:b w:val="0"/>
          <w:bCs w:val="0"/>
        </w:rPr>
        <w:t>, idasanutlin, and the combination of the two drugs.</w:t>
      </w:r>
    </w:p>
    <w:p w14:paraId="052541A9" w14:textId="77777777" w:rsidR="003C7872" w:rsidRDefault="003C7872">
      <w:pPr>
        <w:spacing w:after="160" w:line="259" w:lineRule="auto"/>
        <w:rPr>
          <w:rFonts w:eastAsia="Times New Roman"/>
          <w:kern w:val="32"/>
          <w:sz w:val="24"/>
          <w:szCs w:val="24"/>
        </w:rPr>
      </w:pPr>
      <w:r>
        <w:rPr>
          <w:b/>
          <w:bCs/>
        </w:rPr>
        <w:br w:type="page"/>
      </w:r>
    </w:p>
    <w:p w14:paraId="6FACF7C6" w14:textId="7B0D821A" w:rsidR="003C7872" w:rsidRDefault="00EF6A50" w:rsidP="003C7872">
      <w:pPr>
        <w:pStyle w:val="SMHeading"/>
        <w:jc w:val="both"/>
      </w:pPr>
      <w:r>
        <w:rPr>
          <w:noProof/>
        </w:rPr>
        <w:lastRenderedPageBreak/>
        <w:drawing>
          <wp:inline distT="0" distB="0" distL="0" distR="0" wp14:anchorId="5045250B" wp14:editId="7CCFD250">
            <wp:extent cx="5943600" cy="4062730"/>
            <wp:effectExtent l="0" t="0" r="0" b="0"/>
            <wp:docPr id="4" name="Picture 4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diagram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6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8C0F7" w14:textId="27DFA62E" w:rsidR="007E5673" w:rsidRDefault="003C7872" w:rsidP="003C7872">
      <w:pPr>
        <w:pStyle w:val="SMHeading"/>
        <w:jc w:val="both"/>
        <w:rPr>
          <w:b w:val="0"/>
          <w:bCs w:val="0"/>
        </w:rPr>
      </w:pPr>
      <w:r w:rsidRPr="00355362">
        <w:t>Fig. S</w:t>
      </w:r>
      <w:r w:rsidR="007E5673">
        <w:t>6</w:t>
      </w:r>
      <w:r>
        <w:t xml:space="preserve">. </w:t>
      </w:r>
      <w:r w:rsidR="0099695C" w:rsidRPr="0099695C">
        <w:rPr>
          <w:i/>
          <w:iCs/>
        </w:rPr>
        <w:t>In vivo</w:t>
      </w:r>
      <w:r w:rsidR="0099695C" w:rsidRPr="0099695C">
        <w:t xml:space="preserve"> efficacy of idasanutlin and selinexor in AT/RT SJ148191 </w:t>
      </w:r>
      <w:r w:rsidR="0099695C">
        <w:t xml:space="preserve">orthotopic xenografts </w:t>
      </w:r>
      <w:r w:rsidR="0099695C" w:rsidRPr="0099695C">
        <w:t xml:space="preserve">enrolled at high tumor burden (BLI </w:t>
      </w:r>
      <w:r w:rsidR="00011A2B">
        <w:t>signal</w:t>
      </w:r>
      <w:r w:rsidR="0099695C" w:rsidRPr="0099695C">
        <w:t xml:space="preserve"> ~10</w:t>
      </w:r>
      <w:r w:rsidR="0099695C" w:rsidRPr="0099695C">
        <w:rPr>
          <w:vertAlign w:val="superscript"/>
        </w:rPr>
        <w:t>8</w:t>
      </w:r>
      <w:r w:rsidR="0092117F">
        <w:rPr>
          <w:vertAlign w:val="superscript"/>
        </w:rPr>
        <w:t xml:space="preserve"> </w:t>
      </w:r>
      <w:r w:rsidR="0092117F" w:rsidRPr="001151E8">
        <w:t>photons/s</w:t>
      </w:r>
      <w:r w:rsidR="0099695C" w:rsidRPr="0099695C">
        <w:t>)</w:t>
      </w:r>
      <w:r w:rsidRPr="0099695C">
        <w:t>.</w:t>
      </w:r>
      <w:r>
        <w:t xml:space="preserve"> </w:t>
      </w:r>
      <w:r w:rsidR="0099695C" w:rsidRPr="0099695C">
        <w:t>(A)</w:t>
      </w:r>
      <w:r w:rsidR="0099695C">
        <w:rPr>
          <w:b w:val="0"/>
          <w:bCs w:val="0"/>
        </w:rPr>
        <w:t xml:space="preserve"> </w:t>
      </w:r>
      <w:r w:rsidR="0099695C" w:rsidRPr="0099695C">
        <w:rPr>
          <w:b w:val="0"/>
          <w:bCs w:val="0"/>
        </w:rPr>
        <w:t xml:space="preserve">Average tumor burden over time as measured by bioluminescence imaging (left) and Kaplan–Meier survival curves (right) for SJ148191 xenograft bearing mice treated as indicated. </w:t>
      </w:r>
      <w:proofErr w:type="spellStart"/>
      <w:r w:rsidR="0099695C" w:rsidRPr="0099695C">
        <w:rPr>
          <w:b w:val="0"/>
          <w:bCs w:val="0"/>
        </w:rPr>
        <w:t>Xenogen</w:t>
      </w:r>
      <w:proofErr w:type="spellEnd"/>
      <w:r w:rsidR="0099695C" w:rsidRPr="0099695C">
        <w:rPr>
          <w:b w:val="0"/>
          <w:bCs w:val="0"/>
        </w:rPr>
        <w:t xml:space="preserve"> signal is presented as the mean ± SEM. </w:t>
      </w:r>
      <w:r w:rsidR="0099695C" w:rsidRPr="0099695C">
        <w:t>(B)</w:t>
      </w:r>
      <w:r w:rsidR="0099695C" w:rsidRPr="0099695C">
        <w:rPr>
          <w:b w:val="0"/>
          <w:bCs w:val="0"/>
        </w:rPr>
        <w:t xml:space="preserve"> Summary of treatment outcomes for SJ148191 xenograft bearing mice treated as indicated. </w:t>
      </w:r>
      <w:r w:rsidR="0099695C" w:rsidRPr="0099695C">
        <w:t>(C)</w:t>
      </w:r>
      <w:r w:rsidR="0099695C" w:rsidRPr="0099695C">
        <w:rPr>
          <w:b w:val="0"/>
          <w:bCs w:val="0"/>
        </w:rPr>
        <w:t xml:space="preserve"> Representative </w:t>
      </w:r>
      <w:r w:rsidR="00011A2B" w:rsidRPr="0099695C">
        <w:rPr>
          <w:b w:val="0"/>
          <w:bCs w:val="0"/>
        </w:rPr>
        <w:t xml:space="preserve">bioluminescence </w:t>
      </w:r>
      <w:r w:rsidR="0099695C" w:rsidRPr="0099695C">
        <w:rPr>
          <w:b w:val="0"/>
          <w:bCs w:val="0"/>
        </w:rPr>
        <w:t>images of SJ148191 xenograft bearing mice treated as indicated.</w:t>
      </w:r>
      <w:r w:rsidR="0099695C">
        <w:rPr>
          <w:b w:val="0"/>
          <w:bCs w:val="0"/>
        </w:rPr>
        <w:t xml:space="preserve"> </w:t>
      </w:r>
      <w:r w:rsidR="0099695C" w:rsidRPr="0099695C">
        <w:rPr>
          <w:b w:val="0"/>
          <w:bCs w:val="0"/>
        </w:rPr>
        <w:t>*, P &lt; 0.05; **, P &lt; 0.01; ***, P &lt; 0.001; ***</w:t>
      </w:r>
      <w:r w:rsidR="0099695C">
        <w:rPr>
          <w:b w:val="0"/>
          <w:bCs w:val="0"/>
        </w:rPr>
        <w:t>*</w:t>
      </w:r>
      <w:r w:rsidR="0099695C" w:rsidRPr="0099695C">
        <w:rPr>
          <w:b w:val="0"/>
          <w:bCs w:val="0"/>
        </w:rPr>
        <w:t>, P &lt; 0.00</w:t>
      </w:r>
      <w:r w:rsidR="0099695C">
        <w:rPr>
          <w:b w:val="0"/>
          <w:bCs w:val="0"/>
        </w:rPr>
        <w:t>0</w:t>
      </w:r>
      <w:r w:rsidR="0099695C" w:rsidRPr="0099695C">
        <w:rPr>
          <w:b w:val="0"/>
          <w:bCs w:val="0"/>
        </w:rPr>
        <w:t>1</w:t>
      </w:r>
      <w:r w:rsidR="0099695C">
        <w:rPr>
          <w:b w:val="0"/>
          <w:bCs w:val="0"/>
        </w:rPr>
        <w:t xml:space="preserve">; </w:t>
      </w:r>
      <w:r w:rsidR="0099695C" w:rsidRPr="0099695C">
        <w:rPr>
          <w:b w:val="0"/>
          <w:bCs w:val="0"/>
        </w:rPr>
        <w:t>progressive disease (PD); completed therapy</w:t>
      </w:r>
      <w:r w:rsidR="006F2E3A">
        <w:rPr>
          <w:b w:val="0"/>
          <w:bCs w:val="0"/>
        </w:rPr>
        <w:t xml:space="preserve"> </w:t>
      </w:r>
      <w:r w:rsidR="0099695C" w:rsidRPr="0099695C">
        <w:rPr>
          <w:b w:val="0"/>
          <w:bCs w:val="0"/>
        </w:rPr>
        <w:t>with progressive disease (CT/PD); completed therapy</w:t>
      </w:r>
      <w:r w:rsidR="006F2E3A">
        <w:rPr>
          <w:b w:val="0"/>
          <w:bCs w:val="0"/>
        </w:rPr>
        <w:t xml:space="preserve"> </w:t>
      </w:r>
      <w:r w:rsidR="0099695C" w:rsidRPr="0099695C">
        <w:rPr>
          <w:b w:val="0"/>
          <w:bCs w:val="0"/>
        </w:rPr>
        <w:t xml:space="preserve">with stable disease (CT/SD); </w:t>
      </w:r>
      <w:r w:rsidR="006F2E3A">
        <w:rPr>
          <w:b w:val="0"/>
          <w:bCs w:val="0"/>
        </w:rPr>
        <w:t xml:space="preserve">completed therapy with </w:t>
      </w:r>
      <w:r w:rsidR="0099695C" w:rsidRPr="0099695C">
        <w:rPr>
          <w:b w:val="0"/>
          <w:bCs w:val="0"/>
        </w:rPr>
        <w:t>complete response (</w:t>
      </w:r>
      <w:r w:rsidR="00C80EC0">
        <w:rPr>
          <w:b w:val="0"/>
          <w:bCs w:val="0"/>
        </w:rPr>
        <w:t>CT/</w:t>
      </w:r>
      <w:r w:rsidR="0099695C" w:rsidRPr="0099695C">
        <w:rPr>
          <w:b w:val="0"/>
          <w:bCs w:val="0"/>
        </w:rPr>
        <w:t>CR).</w:t>
      </w:r>
    </w:p>
    <w:p w14:paraId="7190C6F1" w14:textId="77777777" w:rsidR="007E5673" w:rsidRDefault="007E5673">
      <w:pPr>
        <w:spacing w:after="160" w:line="259" w:lineRule="auto"/>
        <w:rPr>
          <w:rFonts w:eastAsia="Times New Roman"/>
          <w:kern w:val="32"/>
          <w:sz w:val="24"/>
          <w:szCs w:val="24"/>
        </w:rPr>
      </w:pPr>
      <w:r>
        <w:rPr>
          <w:b/>
          <w:bCs/>
        </w:rPr>
        <w:br w:type="page"/>
      </w:r>
    </w:p>
    <w:p w14:paraId="79636C23" w14:textId="50365E68" w:rsidR="003C7872" w:rsidRDefault="0044511C" w:rsidP="003C7872">
      <w:pPr>
        <w:pStyle w:val="SMHeading"/>
        <w:jc w:val="both"/>
        <w:rPr>
          <w:b w:val="0"/>
          <w:bCs w:val="0"/>
        </w:rPr>
      </w:pPr>
      <w:r>
        <w:rPr>
          <w:b w:val="0"/>
          <w:bCs w:val="0"/>
          <w:noProof/>
        </w:rPr>
        <w:lastRenderedPageBreak/>
        <w:drawing>
          <wp:inline distT="0" distB="0" distL="0" distR="0" wp14:anchorId="50D09DC9" wp14:editId="1D836DA9">
            <wp:extent cx="5943600" cy="6859905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5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CF546" w14:textId="62705F52" w:rsidR="007E5673" w:rsidRDefault="007E5673" w:rsidP="007E5673">
      <w:pPr>
        <w:pStyle w:val="SMHeading"/>
        <w:jc w:val="both"/>
        <w:rPr>
          <w:b w:val="0"/>
          <w:bCs w:val="0"/>
        </w:rPr>
      </w:pPr>
      <w:r w:rsidRPr="00355362">
        <w:t>Fig. S</w:t>
      </w:r>
      <w:r>
        <w:t xml:space="preserve">7. </w:t>
      </w:r>
      <w:r w:rsidR="0003385E" w:rsidRPr="0099695C">
        <w:rPr>
          <w:i/>
          <w:iCs/>
        </w:rPr>
        <w:t>In vivo</w:t>
      </w:r>
      <w:r w:rsidR="0003385E" w:rsidRPr="0099695C">
        <w:t xml:space="preserve"> efficacy </w:t>
      </w:r>
      <w:r w:rsidR="0003385E">
        <w:t xml:space="preserve">and tolerability of CSI and </w:t>
      </w:r>
      <w:r w:rsidR="0003385E" w:rsidRPr="0099695C">
        <w:t xml:space="preserve">idasanutlin in AT/RT SJ148191 </w:t>
      </w:r>
      <w:r w:rsidR="0003385E">
        <w:t>orthotopic xenografts</w:t>
      </w:r>
      <w:r w:rsidR="0003385E" w:rsidRPr="0099695C">
        <w:t>.</w:t>
      </w:r>
      <w:r w:rsidR="0003385E">
        <w:t xml:space="preserve"> </w:t>
      </w:r>
      <w:r w:rsidR="0003385E" w:rsidRPr="0099695C">
        <w:t>(A)</w:t>
      </w:r>
      <w:r w:rsidR="0003385E">
        <w:rPr>
          <w:b w:val="0"/>
          <w:bCs w:val="0"/>
        </w:rPr>
        <w:t xml:space="preserve"> </w:t>
      </w:r>
      <w:r w:rsidR="0003385E" w:rsidRPr="0099695C">
        <w:rPr>
          <w:b w:val="0"/>
          <w:bCs w:val="0"/>
        </w:rPr>
        <w:t xml:space="preserve">Average tumor burden over time as measured by bioluminescence imaging (left) and Kaplan–Meier survival curves (right) for SJ148191 xenograft bearing mice treated as indicated. </w:t>
      </w:r>
      <w:proofErr w:type="spellStart"/>
      <w:r w:rsidR="0003385E" w:rsidRPr="0099695C">
        <w:rPr>
          <w:b w:val="0"/>
          <w:bCs w:val="0"/>
        </w:rPr>
        <w:t>Xenogen</w:t>
      </w:r>
      <w:proofErr w:type="spellEnd"/>
      <w:r w:rsidR="0003385E" w:rsidRPr="0099695C">
        <w:rPr>
          <w:b w:val="0"/>
          <w:bCs w:val="0"/>
        </w:rPr>
        <w:t xml:space="preserve"> signal is presented as the mean ± SEM. </w:t>
      </w:r>
      <w:r w:rsidR="0003385E" w:rsidRPr="0003385E">
        <w:rPr>
          <w:b w:val="0"/>
          <w:bCs w:val="0"/>
        </w:rPr>
        <w:t>The dotted line marks the end of treatment (</w:t>
      </w:r>
      <w:r w:rsidR="00B301F8">
        <w:rPr>
          <w:b w:val="0"/>
          <w:bCs w:val="0"/>
        </w:rPr>
        <w:t>1</w:t>
      </w:r>
      <w:r w:rsidR="0003385E" w:rsidRPr="0003385E">
        <w:rPr>
          <w:b w:val="0"/>
          <w:bCs w:val="0"/>
        </w:rPr>
        <w:t xml:space="preserve"> complete cycle of therapy). </w:t>
      </w:r>
      <w:r w:rsidR="0003385E" w:rsidRPr="0099695C">
        <w:t>(B)</w:t>
      </w:r>
      <w:r w:rsidR="0003385E" w:rsidRPr="0099695C">
        <w:rPr>
          <w:b w:val="0"/>
          <w:bCs w:val="0"/>
        </w:rPr>
        <w:t xml:space="preserve"> Summary of treatment outcomes for SJ148191 xenograft bearing mice treated as indicated. </w:t>
      </w:r>
      <w:r w:rsidR="0003385E" w:rsidRPr="0099695C">
        <w:t>(C)</w:t>
      </w:r>
      <w:r w:rsidR="0003385E" w:rsidRPr="0099695C">
        <w:rPr>
          <w:b w:val="0"/>
          <w:bCs w:val="0"/>
        </w:rPr>
        <w:t xml:space="preserve"> Representative </w:t>
      </w:r>
      <w:r w:rsidR="00011A2B" w:rsidRPr="00011A2B">
        <w:rPr>
          <w:b w:val="0"/>
          <w:bCs w:val="0"/>
        </w:rPr>
        <w:t xml:space="preserve">bioluminescence </w:t>
      </w:r>
      <w:r w:rsidR="0003385E" w:rsidRPr="0099695C">
        <w:rPr>
          <w:b w:val="0"/>
          <w:bCs w:val="0"/>
        </w:rPr>
        <w:t xml:space="preserve">images of </w:t>
      </w:r>
      <w:r w:rsidR="0003385E" w:rsidRPr="0099695C">
        <w:rPr>
          <w:b w:val="0"/>
          <w:bCs w:val="0"/>
        </w:rPr>
        <w:lastRenderedPageBreak/>
        <w:t>SJ148191 xenograft bearing mice treated as indicated.</w:t>
      </w:r>
      <w:r w:rsidR="0003385E">
        <w:rPr>
          <w:b w:val="0"/>
          <w:bCs w:val="0"/>
        </w:rPr>
        <w:t xml:space="preserve"> </w:t>
      </w:r>
      <w:r w:rsidR="0003385E" w:rsidRPr="00B301F8">
        <w:t>(D)</w:t>
      </w:r>
      <w:r w:rsidR="0003385E">
        <w:rPr>
          <w:b w:val="0"/>
          <w:bCs w:val="0"/>
        </w:rPr>
        <w:t xml:space="preserve"> </w:t>
      </w:r>
      <w:r w:rsidRPr="00862F1B">
        <w:rPr>
          <w:b w:val="0"/>
          <w:bCs w:val="0"/>
        </w:rPr>
        <w:t>Body weight</w:t>
      </w:r>
      <w:r w:rsidR="0003385E">
        <w:rPr>
          <w:b w:val="0"/>
          <w:bCs w:val="0"/>
        </w:rPr>
        <w:t xml:space="preserve">, select blood chemistry results, and select </w:t>
      </w:r>
      <w:r w:rsidRPr="008D6364">
        <w:rPr>
          <w:b w:val="0"/>
          <w:bCs w:val="0"/>
        </w:rPr>
        <w:t xml:space="preserve">blood count results from </w:t>
      </w:r>
      <w:r w:rsidR="0003385E" w:rsidRPr="0099695C">
        <w:rPr>
          <w:b w:val="0"/>
          <w:bCs w:val="0"/>
        </w:rPr>
        <w:t>SJ148191 xenograft bearing mice treated as indicated</w:t>
      </w:r>
      <w:r w:rsidRPr="008D6364">
        <w:rPr>
          <w:b w:val="0"/>
          <w:bCs w:val="0"/>
        </w:rPr>
        <w:t>.</w:t>
      </w:r>
      <w:r w:rsidR="0044511C">
        <w:rPr>
          <w:b w:val="0"/>
          <w:bCs w:val="0"/>
        </w:rPr>
        <w:t xml:space="preserve"> </w:t>
      </w:r>
      <w:r w:rsidR="0044511C" w:rsidRPr="0099695C">
        <w:rPr>
          <w:b w:val="0"/>
          <w:bCs w:val="0"/>
        </w:rPr>
        <w:t>***, P &lt; 0.001; ***</w:t>
      </w:r>
      <w:r w:rsidR="0044511C">
        <w:rPr>
          <w:b w:val="0"/>
          <w:bCs w:val="0"/>
        </w:rPr>
        <w:t>*</w:t>
      </w:r>
      <w:r w:rsidR="0044511C" w:rsidRPr="0099695C">
        <w:rPr>
          <w:b w:val="0"/>
          <w:bCs w:val="0"/>
        </w:rPr>
        <w:t>, P &lt; 0.00</w:t>
      </w:r>
      <w:r w:rsidR="0044511C">
        <w:rPr>
          <w:b w:val="0"/>
          <w:bCs w:val="0"/>
        </w:rPr>
        <w:t>0</w:t>
      </w:r>
      <w:r w:rsidR="0044511C" w:rsidRPr="0099695C">
        <w:rPr>
          <w:b w:val="0"/>
          <w:bCs w:val="0"/>
        </w:rPr>
        <w:t>1</w:t>
      </w:r>
      <w:r w:rsidR="0044511C">
        <w:rPr>
          <w:b w:val="0"/>
          <w:bCs w:val="0"/>
        </w:rPr>
        <w:t xml:space="preserve">; </w:t>
      </w:r>
      <w:r w:rsidR="0044511C" w:rsidRPr="0099695C">
        <w:rPr>
          <w:b w:val="0"/>
          <w:bCs w:val="0"/>
        </w:rPr>
        <w:t>ns, not significant; progressive disease (PD); completed therapy</w:t>
      </w:r>
      <w:r w:rsidR="0044511C">
        <w:rPr>
          <w:b w:val="0"/>
          <w:bCs w:val="0"/>
        </w:rPr>
        <w:t xml:space="preserve"> </w:t>
      </w:r>
      <w:r w:rsidR="0044511C" w:rsidRPr="0099695C">
        <w:rPr>
          <w:b w:val="0"/>
          <w:bCs w:val="0"/>
        </w:rPr>
        <w:t xml:space="preserve">with progressive disease (CT/PD); completed therapy with stable disease (CT/SD); </w:t>
      </w:r>
      <w:r w:rsidR="0044511C">
        <w:rPr>
          <w:b w:val="0"/>
          <w:bCs w:val="0"/>
        </w:rPr>
        <w:t xml:space="preserve">completed therapy with </w:t>
      </w:r>
      <w:r w:rsidR="0044511C" w:rsidRPr="0099695C">
        <w:rPr>
          <w:b w:val="0"/>
          <w:bCs w:val="0"/>
        </w:rPr>
        <w:t>complete response (</w:t>
      </w:r>
      <w:r w:rsidR="0044511C">
        <w:rPr>
          <w:b w:val="0"/>
          <w:bCs w:val="0"/>
        </w:rPr>
        <w:t>CT/</w:t>
      </w:r>
      <w:r w:rsidR="0044511C" w:rsidRPr="0099695C">
        <w:rPr>
          <w:b w:val="0"/>
          <w:bCs w:val="0"/>
        </w:rPr>
        <w:t>CR).</w:t>
      </w:r>
    </w:p>
    <w:p w14:paraId="202B4F9D" w14:textId="77777777" w:rsidR="00BD6B23" w:rsidRPr="00E339F7" w:rsidRDefault="00BD6B23" w:rsidP="00E339F7">
      <w:pPr>
        <w:pStyle w:val="SMHeading"/>
        <w:jc w:val="both"/>
        <w:rPr>
          <w:b w:val="0"/>
          <w:bCs w:val="0"/>
        </w:rPr>
      </w:pPr>
    </w:p>
    <w:sectPr w:rsidR="00BD6B23" w:rsidRPr="00E339F7" w:rsidSect="006800BC">
      <w:footerReference w:type="default" r:id="rId13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689F2" w14:textId="77777777" w:rsidR="00AE4F5C" w:rsidRDefault="00AE4F5C" w:rsidP="006800BC">
      <w:r>
        <w:separator/>
      </w:r>
    </w:p>
  </w:endnote>
  <w:endnote w:type="continuationSeparator" w:id="0">
    <w:p w14:paraId="69BA0148" w14:textId="77777777" w:rsidR="00AE4F5C" w:rsidRDefault="00AE4F5C" w:rsidP="00680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964558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DDC155" w14:textId="6133D368" w:rsidR="006800BC" w:rsidRDefault="006800B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0A643D" w14:textId="77777777" w:rsidR="006800BC" w:rsidRDefault="006800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7FE90" w14:textId="77777777" w:rsidR="00AE4F5C" w:rsidRDefault="00AE4F5C" w:rsidP="006800BC">
      <w:r>
        <w:separator/>
      </w:r>
    </w:p>
  </w:footnote>
  <w:footnote w:type="continuationSeparator" w:id="0">
    <w:p w14:paraId="3BE20276" w14:textId="77777777" w:rsidR="00AE4F5C" w:rsidRDefault="00AE4F5C" w:rsidP="006800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19B"/>
    <w:rsid w:val="00007F4E"/>
    <w:rsid w:val="00011A2B"/>
    <w:rsid w:val="0003385E"/>
    <w:rsid w:val="00130487"/>
    <w:rsid w:val="00160A23"/>
    <w:rsid w:val="001C03A4"/>
    <w:rsid w:val="001F0A8C"/>
    <w:rsid w:val="00224A10"/>
    <w:rsid w:val="00243A21"/>
    <w:rsid w:val="002C52FC"/>
    <w:rsid w:val="002C7854"/>
    <w:rsid w:val="00345EB3"/>
    <w:rsid w:val="003C7872"/>
    <w:rsid w:val="00426264"/>
    <w:rsid w:val="0044511C"/>
    <w:rsid w:val="004A60C1"/>
    <w:rsid w:val="004E539D"/>
    <w:rsid w:val="00530C75"/>
    <w:rsid w:val="00544E56"/>
    <w:rsid w:val="006772B5"/>
    <w:rsid w:val="006800BC"/>
    <w:rsid w:val="006F2E3A"/>
    <w:rsid w:val="00740274"/>
    <w:rsid w:val="007545FF"/>
    <w:rsid w:val="0075703D"/>
    <w:rsid w:val="007C401A"/>
    <w:rsid w:val="007E5673"/>
    <w:rsid w:val="0082454F"/>
    <w:rsid w:val="0083719B"/>
    <w:rsid w:val="0084774C"/>
    <w:rsid w:val="00862F1B"/>
    <w:rsid w:val="00865906"/>
    <w:rsid w:val="008D6364"/>
    <w:rsid w:val="0092117F"/>
    <w:rsid w:val="009653FA"/>
    <w:rsid w:val="0099695C"/>
    <w:rsid w:val="009C2321"/>
    <w:rsid w:val="00A15E30"/>
    <w:rsid w:val="00A2095A"/>
    <w:rsid w:val="00A52BEA"/>
    <w:rsid w:val="00A87E38"/>
    <w:rsid w:val="00A93B47"/>
    <w:rsid w:val="00AE4F5C"/>
    <w:rsid w:val="00B301F8"/>
    <w:rsid w:val="00B50044"/>
    <w:rsid w:val="00B76917"/>
    <w:rsid w:val="00BA797B"/>
    <w:rsid w:val="00BC2549"/>
    <w:rsid w:val="00BD6B23"/>
    <w:rsid w:val="00C15FAD"/>
    <w:rsid w:val="00C80EC0"/>
    <w:rsid w:val="00C8223B"/>
    <w:rsid w:val="00D73F6F"/>
    <w:rsid w:val="00E24F68"/>
    <w:rsid w:val="00E32C01"/>
    <w:rsid w:val="00E339F7"/>
    <w:rsid w:val="00EF6A50"/>
    <w:rsid w:val="00F95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69F66"/>
  <w15:chartTrackingRefBased/>
  <w15:docId w15:val="{0CE7FAA1-7B82-410B-954F-BB0FEFF84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0BC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00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6800BC"/>
    <w:pPr>
      <w:spacing w:before="120"/>
      <w:ind w:firstLine="720"/>
    </w:pPr>
    <w:rPr>
      <w:rFonts w:eastAsia="Times New Roman"/>
      <w:sz w:val="24"/>
      <w:szCs w:val="24"/>
    </w:rPr>
  </w:style>
  <w:style w:type="paragraph" w:customStyle="1" w:styleId="Head">
    <w:name w:val="Head"/>
    <w:basedOn w:val="Normal"/>
    <w:rsid w:val="006800BC"/>
    <w:pPr>
      <w:keepNext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</w:rPr>
  </w:style>
  <w:style w:type="character" w:styleId="Hyperlink">
    <w:name w:val="Hyperlink"/>
    <w:uiPriority w:val="99"/>
    <w:rsid w:val="006800BC"/>
    <w:rPr>
      <w:color w:val="0000FF"/>
      <w:u w:val="single"/>
    </w:rPr>
  </w:style>
  <w:style w:type="paragraph" w:customStyle="1" w:styleId="Teaser">
    <w:name w:val="Teaser"/>
    <w:basedOn w:val="Normal"/>
    <w:rsid w:val="006800BC"/>
    <w:pPr>
      <w:spacing w:before="120"/>
    </w:pPr>
    <w:rPr>
      <w:rFonts w:eastAsia="Times New Roman"/>
      <w:sz w:val="24"/>
      <w:szCs w:val="24"/>
    </w:rPr>
  </w:style>
  <w:style w:type="character" w:customStyle="1" w:styleId="ParagraphChar">
    <w:name w:val="Paragraph Char"/>
    <w:basedOn w:val="DefaultParagraphFont"/>
    <w:link w:val="Paragraph"/>
    <w:rsid w:val="006800BC"/>
    <w:rPr>
      <w:rFonts w:ascii="Times New Roman" w:eastAsia="Times New Roman" w:hAnsi="Times New Roman" w:cs="Times New Roman"/>
      <w:sz w:val="24"/>
      <w:szCs w:val="24"/>
    </w:rPr>
  </w:style>
  <w:style w:type="paragraph" w:customStyle="1" w:styleId="SMHeading">
    <w:name w:val="SM Heading"/>
    <w:basedOn w:val="Heading1"/>
    <w:qFormat/>
    <w:rsid w:val="006800BC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paragraph" w:customStyle="1" w:styleId="SMSubheading">
    <w:name w:val="SM Subheading"/>
    <w:basedOn w:val="Normal"/>
    <w:qFormat/>
    <w:rsid w:val="006800BC"/>
    <w:rPr>
      <w:rFonts w:eastAsia="Times New Roman"/>
      <w:sz w:val="24"/>
      <w:u w:val="words"/>
    </w:rPr>
  </w:style>
  <w:style w:type="paragraph" w:customStyle="1" w:styleId="SMText">
    <w:name w:val="SM Text"/>
    <w:basedOn w:val="Normal"/>
    <w:qFormat/>
    <w:rsid w:val="006800BC"/>
    <w:pPr>
      <w:ind w:firstLine="480"/>
    </w:pPr>
    <w:rPr>
      <w:rFonts w:eastAsia="Times New Roman"/>
      <w:sz w:val="24"/>
    </w:rPr>
  </w:style>
  <w:style w:type="paragraph" w:customStyle="1" w:styleId="SMcaption">
    <w:name w:val="SM caption"/>
    <w:basedOn w:val="SMText"/>
    <w:qFormat/>
    <w:rsid w:val="006800BC"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9"/>
    <w:rsid w:val="006800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680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00BC"/>
    <w:rPr>
      <w:rFonts w:ascii="Times New Roman" w:eastAsia="Calibri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80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00BC"/>
    <w:rPr>
      <w:rFonts w:ascii="Times New Roman" w:eastAsia="Calibri" w:hAnsi="Times New Roman" w:cs="Times New Roman"/>
      <w:sz w:val="20"/>
      <w:szCs w:val="20"/>
    </w:rPr>
  </w:style>
  <w:style w:type="paragraph" w:customStyle="1" w:styleId="Acknowledgement">
    <w:name w:val="Acknowledgement"/>
    <w:basedOn w:val="Normal"/>
    <w:rsid w:val="007C401A"/>
    <w:pPr>
      <w:spacing w:before="120"/>
      <w:ind w:left="720" w:hanging="720"/>
    </w:pPr>
    <w:rPr>
      <w:rFonts w:eastAsia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339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339F7"/>
  </w:style>
  <w:style w:type="character" w:customStyle="1" w:styleId="CommentTextChar">
    <w:name w:val="Comment Text Char"/>
    <w:basedOn w:val="DefaultParagraphFont"/>
    <w:link w:val="CommentText"/>
    <w:uiPriority w:val="99"/>
    <w:rsid w:val="00E339F7"/>
    <w:rPr>
      <w:rFonts w:ascii="Times New Roman" w:eastAsia="Calibri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39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39F7"/>
    <w:rPr>
      <w:rFonts w:ascii="Times New Roman" w:eastAsia="Calibri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9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Shelat, Anang</dc:creator>
  <cp:keywords/>
  <dc:description/>
  <cp:lastModifiedBy>Shelat, Anang</cp:lastModifiedBy>
  <cp:revision>34</cp:revision>
  <cp:lastPrinted>2022-06-04T19:41:00Z</cp:lastPrinted>
  <dcterms:created xsi:type="dcterms:W3CDTF">2022-06-04T21:14:00Z</dcterms:created>
  <dcterms:modified xsi:type="dcterms:W3CDTF">2022-09-21T18:31:00Z</dcterms:modified>
</cp:coreProperties>
</file>