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C714C" w14:textId="2E7CB820" w:rsidR="00A04F11" w:rsidRDefault="00A04F11" w:rsidP="00A04F11">
      <w:pPr>
        <w:jc w:val="center"/>
        <w:rPr>
          <w:b/>
          <w:bCs/>
          <w:lang w:val="en-US"/>
        </w:rPr>
      </w:pPr>
      <w:r w:rsidRPr="008A32E8">
        <w:rPr>
          <w:b/>
          <w:bCs/>
          <w:lang w:val="en-US"/>
        </w:rPr>
        <w:t>Supplementary Material:</w:t>
      </w:r>
    </w:p>
    <w:p w14:paraId="11BC4905" w14:textId="77777777" w:rsidR="00B91CAF" w:rsidRPr="009207FE" w:rsidRDefault="00B91CAF" w:rsidP="00B91CAF">
      <w:pPr>
        <w:pStyle w:val="MDPI41tablecaption"/>
        <w:ind w:left="0"/>
        <w:rPr>
          <w:b/>
          <w:bCs/>
        </w:rPr>
      </w:pPr>
    </w:p>
    <w:tbl>
      <w:tblPr>
        <w:tblStyle w:val="Tablaconcuadrcula"/>
        <w:tblpPr w:leftFromText="141" w:rightFromText="141" w:vertAnchor="text" w:horzAnchor="margin" w:tblpY="79"/>
        <w:tblW w:w="785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V w:val="none" w:sz="0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0"/>
        <w:gridCol w:w="1477"/>
        <w:gridCol w:w="1850"/>
        <w:gridCol w:w="2470"/>
      </w:tblGrid>
      <w:tr w:rsidR="00B91CAF" w:rsidRPr="00B91CAF" w14:paraId="526596D3" w14:textId="77777777" w:rsidTr="00D64021">
        <w:tc>
          <w:tcPr>
            <w:tcW w:w="7857" w:type="dxa"/>
            <w:gridSpan w:val="4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F49EF13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351905">
              <w:rPr>
                <w:b/>
                <w:lang w:val="en-US"/>
              </w:rPr>
              <w:t>Table S1. Consumption and lifestyle habits related to immunity.</w:t>
            </w:r>
          </w:p>
        </w:tc>
      </w:tr>
      <w:tr w:rsidR="00B91CAF" w:rsidRPr="00166651" w14:paraId="5A68BBF0" w14:textId="77777777" w:rsidTr="00D64021">
        <w:tc>
          <w:tcPr>
            <w:tcW w:w="2060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E57FE49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Smoking</w:t>
            </w:r>
          </w:p>
        </w:tc>
        <w:tc>
          <w:tcPr>
            <w:tcW w:w="1477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0C303FF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n</w:t>
            </w:r>
          </w:p>
        </w:tc>
        <w:tc>
          <w:tcPr>
            <w:tcW w:w="1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47D206F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%</w:t>
            </w:r>
          </w:p>
        </w:tc>
        <w:tc>
          <w:tcPr>
            <w:tcW w:w="2470" w:type="dxa"/>
            <w:tcBorders>
              <w:top w:val="single" w:sz="8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F521127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Consumption in packs/year:</w:t>
            </w:r>
          </w:p>
        </w:tc>
      </w:tr>
      <w:tr w:rsidR="00B91CAF" w:rsidRPr="00166651" w14:paraId="55B51EBA" w14:textId="77777777" w:rsidTr="00D64021">
        <w:tc>
          <w:tcPr>
            <w:tcW w:w="2060" w:type="dxa"/>
            <w:tcBorders>
              <w:top w:val="single" w:sz="4" w:space="0" w:color="auto"/>
            </w:tcBorders>
            <w:vAlign w:val="center"/>
          </w:tcPr>
          <w:p w14:paraId="7EFEDDEB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Non-smoker</w:t>
            </w:r>
          </w:p>
          <w:p w14:paraId="12948A9E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Ex-smoker</w:t>
            </w:r>
          </w:p>
          <w:p w14:paraId="679687D1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77F21CA7">
              <w:rPr>
                <w:color w:val="010205"/>
                <w:sz w:val="18"/>
                <w:szCs w:val="18"/>
                <w:lang w:val="en-US"/>
              </w:rPr>
              <w:t>Active smoker</w:t>
            </w:r>
          </w:p>
          <w:p w14:paraId="14E55484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77F21CA7">
              <w:rPr>
                <w:color w:val="010205"/>
                <w:sz w:val="18"/>
                <w:szCs w:val="18"/>
                <w:lang w:val="en-US"/>
              </w:rPr>
              <w:t>Missing Values</w:t>
            </w:r>
          </w:p>
        </w:tc>
        <w:tc>
          <w:tcPr>
            <w:tcW w:w="1477" w:type="dxa"/>
            <w:tcBorders>
              <w:top w:val="single" w:sz="4" w:space="0" w:color="auto"/>
            </w:tcBorders>
            <w:vAlign w:val="center"/>
          </w:tcPr>
          <w:p w14:paraId="3CE7FB88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73</w:t>
            </w:r>
          </w:p>
          <w:p w14:paraId="2AA9775C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4554CB94">
              <w:rPr>
                <w:color w:val="010205"/>
                <w:sz w:val="18"/>
                <w:szCs w:val="18"/>
                <w:lang w:val="en-US"/>
              </w:rPr>
              <w:t>40</w:t>
            </w:r>
          </w:p>
          <w:p w14:paraId="4254CDED" w14:textId="77777777" w:rsidR="00B91CAF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4554CB94">
              <w:rPr>
                <w:color w:val="010205"/>
                <w:sz w:val="18"/>
                <w:szCs w:val="18"/>
                <w:lang w:val="en-US"/>
              </w:rPr>
              <w:t>24</w:t>
            </w:r>
          </w:p>
          <w:p w14:paraId="4A6CDE34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>
              <w:rPr>
                <w:rFonts w:cstheme="minorHAnsi"/>
                <w:color w:val="010205"/>
                <w:sz w:val="18"/>
                <w:szCs w:val="20"/>
                <w:lang w:val="en-US"/>
              </w:rPr>
              <w:t>8</w:t>
            </w:r>
          </w:p>
        </w:tc>
        <w:tc>
          <w:tcPr>
            <w:tcW w:w="1850" w:type="dxa"/>
            <w:tcBorders>
              <w:top w:val="single" w:sz="4" w:space="0" w:color="auto"/>
            </w:tcBorders>
            <w:vAlign w:val="center"/>
          </w:tcPr>
          <w:p w14:paraId="4D955A50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53.3</w:t>
            </w:r>
          </w:p>
          <w:p w14:paraId="75B69EB4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29.2</w:t>
            </w:r>
          </w:p>
          <w:p w14:paraId="79F351F4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17.5</w:t>
            </w:r>
          </w:p>
        </w:tc>
        <w:tc>
          <w:tcPr>
            <w:tcW w:w="2470" w:type="dxa"/>
            <w:tcBorders>
              <w:top w:val="single" w:sz="4" w:space="0" w:color="auto"/>
            </w:tcBorders>
            <w:vAlign w:val="center"/>
          </w:tcPr>
          <w:p w14:paraId="069BF382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66% of smoker have smoked more than 10 years</w:t>
            </w:r>
          </w:p>
          <w:p w14:paraId="27D96B10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10205"/>
                <w:sz w:val="18"/>
                <w:szCs w:val="18"/>
                <w:lang w:val="en-US"/>
              </w:rPr>
            </w:pPr>
            <w:r w:rsidRPr="38F71AEF">
              <w:rPr>
                <w:color w:val="010205"/>
                <w:sz w:val="18"/>
                <w:szCs w:val="18"/>
                <w:lang w:val="en-US"/>
              </w:rPr>
              <w:t xml:space="preserve">65% smoke </w:t>
            </w:r>
            <w:r w:rsidRPr="38F71AEF">
              <w:rPr>
                <w:rFonts w:cs="Calibri"/>
                <w:color w:val="010205"/>
                <w:sz w:val="18"/>
                <w:szCs w:val="18"/>
                <w:lang w:val="en-US"/>
              </w:rPr>
              <w:t>≤</w:t>
            </w:r>
            <w:r w:rsidRPr="38F71AEF">
              <w:rPr>
                <w:color w:val="010205"/>
                <w:sz w:val="18"/>
                <w:szCs w:val="18"/>
                <w:lang w:val="en-US"/>
              </w:rPr>
              <w:t xml:space="preserve"> 10 cig/day</w:t>
            </w:r>
          </w:p>
          <w:p w14:paraId="5AED1E6D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color w:val="010205"/>
                <w:sz w:val="18"/>
                <w:szCs w:val="18"/>
                <w:lang w:val="en-US"/>
              </w:rPr>
            </w:pPr>
          </w:p>
        </w:tc>
      </w:tr>
      <w:tr w:rsidR="00B91CAF" w:rsidRPr="00A16EBD" w14:paraId="4567762A" w14:textId="77777777" w:rsidTr="00D64021">
        <w:tc>
          <w:tcPr>
            <w:tcW w:w="2060" w:type="dxa"/>
            <w:shd w:val="clear" w:color="auto" w:fill="E7E6E6" w:themeFill="background2"/>
            <w:vAlign w:val="center"/>
          </w:tcPr>
          <w:p w14:paraId="2068AB53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Alcohol</w:t>
            </w:r>
          </w:p>
        </w:tc>
        <w:tc>
          <w:tcPr>
            <w:tcW w:w="1477" w:type="dxa"/>
            <w:shd w:val="clear" w:color="auto" w:fill="E7E6E6" w:themeFill="background2"/>
            <w:vAlign w:val="center"/>
          </w:tcPr>
          <w:p w14:paraId="6A815C40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n</w:t>
            </w:r>
          </w:p>
        </w:tc>
        <w:tc>
          <w:tcPr>
            <w:tcW w:w="1850" w:type="dxa"/>
            <w:shd w:val="clear" w:color="auto" w:fill="E7E6E6" w:themeFill="background2"/>
            <w:vAlign w:val="center"/>
          </w:tcPr>
          <w:p w14:paraId="7FBCFFED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%</w:t>
            </w:r>
          </w:p>
        </w:tc>
        <w:tc>
          <w:tcPr>
            <w:tcW w:w="2470" w:type="dxa"/>
            <w:shd w:val="clear" w:color="auto" w:fill="E7E6E6" w:themeFill="background2"/>
            <w:vAlign w:val="center"/>
          </w:tcPr>
          <w:p w14:paraId="10B330E5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 xml:space="preserve">Average </w:t>
            </w:r>
            <w:proofErr w:type="gramStart"/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weekly  Standard</w:t>
            </w:r>
            <w:proofErr w:type="gramEnd"/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 xml:space="preserve"> units per week </w:t>
            </w:r>
          </w:p>
        </w:tc>
      </w:tr>
      <w:tr w:rsidR="00B91CAF" w:rsidRPr="00166651" w14:paraId="7F296BC2" w14:textId="77777777" w:rsidTr="00D64021">
        <w:tc>
          <w:tcPr>
            <w:tcW w:w="2060" w:type="dxa"/>
            <w:vAlign w:val="center"/>
          </w:tcPr>
          <w:p w14:paraId="2D2D1335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Never</w:t>
            </w:r>
          </w:p>
          <w:p w14:paraId="3546ABF3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Sporadic</w:t>
            </w:r>
          </w:p>
          <w:p w14:paraId="733F5EFE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Occasional</w:t>
            </w:r>
          </w:p>
          <w:p w14:paraId="612C2EAE" w14:textId="77777777" w:rsidR="00B91CAF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Weekly</w:t>
            </w:r>
          </w:p>
          <w:p w14:paraId="7707C584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>
              <w:rPr>
                <w:rFonts w:cstheme="minorHAnsi"/>
                <w:color w:val="010205"/>
                <w:sz w:val="18"/>
                <w:szCs w:val="20"/>
                <w:lang w:val="en-US"/>
              </w:rPr>
              <w:t>Missing values</w:t>
            </w:r>
          </w:p>
        </w:tc>
        <w:tc>
          <w:tcPr>
            <w:tcW w:w="1477" w:type="dxa"/>
            <w:vAlign w:val="center"/>
          </w:tcPr>
          <w:p w14:paraId="00313FE9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12</w:t>
            </w:r>
          </w:p>
          <w:p w14:paraId="7C6D70EF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66</w:t>
            </w:r>
          </w:p>
          <w:p w14:paraId="0D926FDF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38</w:t>
            </w:r>
          </w:p>
          <w:p w14:paraId="45DA8737" w14:textId="77777777" w:rsidR="00B91CAF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17</w:t>
            </w:r>
          </w:p>
          <w:p w14:paraId="6B823493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>
              <w:rPr>
                <w:rFonts w:cstheme="minorHAnsi"/>
                <w:color w:val="010205"/>
                <w:sz w:val="18"/>
                <w:szCs w:val="20"/>
                <w:lang w:val="en-US"/>
              </w:rPr>
              <w:t>13</w:t>
            </w:r>
          </w:p>
        </w:tc>
        <w:tc>
          <w:tcPr>
            <w:tcW w:w="1850" w:type="dxa"/>
            <w:vAlign w:val="center"/>
          </w:tcPr>
          <w:p w14:paraId="7D27E54F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9</w:t>
            </w:r>
          </w:p>
          <w:p w14:paraId="7E94F5EA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49.6</w:t>
            </w:r>
          </w:p>
          <w:p w14:paraId="33AB19B4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28.6</w:t>
            </w:r>
          </w:p>
          <w:p w14:paraId="4605E66E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12.8</w:t>
            </w:r>
          </w:p>
        </w:tc>
        <w:tc>
          <w:tcPr>
            <w:tcW w:w="2470" w:type="dxa"/>
            <w:vAlign w:val="center"/>
          </w:tcPr>
          <w:p w14:paraId="6B65F435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</w:p>
          <w:p w14:paraId="415684D3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1 to 4:     18 (11.9%)</w:t>
            </w:r>
          </w:p>
          <w:p w14:paraId="2F3257F6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</w:p>
          <w:p w14:paraId="396552E2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5 to 9:        2 (1.3%)</w:t>
            </w:r>
          </w:p>
        </w:tc>
      </w:tr>
      <w:tr w:rsidR="00B91CAF" w:rsidRPr="00166651" w14:paraId="53A8CAFA" w14:textId="77777777" w:rsidTr="00D64021">
        <w:tc>
          <w:tcPr>
            <w:tcW w:w="2060" w:type="dxa"/>
            <w:shd w:val="clear" w:color="auto" w:fill="E7E6E6" w:themeFill="background2"/>
            <w:vAlign w:val="center"/>
          </w:tcPr>
          <w:p w14:paraId="7317F280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  <w:t>Other toxic substances</w:t>
            </w:r>
          </w:p>
        </w:tc>
        <w:tc>
          <w:tcPr>
            <w:tcW w:w="1477" w:type="dxa"/>
            <w:shd w:val="clear" w:color="auto" w:fill="E7E6E6" w:themeFill="background2"/>
            <w:vAlign w:val="center"/>
          </w:tcPr>
          <w:p w14:paraId="78BF109B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1</w:t>
            </w:r>
          </w:p>
        </w:tc>
        <w:tc>
          <w:tcPr>
            <w:tcW w:w="1850" w:type="dxa"/>
            <w:shd w:val="clear" w:color="auto" w:fill="E7E6E6" w:themeFill="background2"/>
            <w:vAlign w:val="center"/>
          </w:tcPr>
          <w:p w14:paraId="54ED111B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color w:val="010205"/>
                <w:sz w:val="18"/>
                <w:szCs w:val="20"/>
                <w:lang w:val="en-US"/>
              </w:rPr>
            </w:pPr>
            <w:r w:rsidRPr="00166651">
              <w:rPr>
                <w:rFonts w:cstheme="minorHAnsi"/>
                <w:color w:val="010205"/>
                <w:sz w:val="18"/>
                <w:szCs w:val="20"/>
                <w:lang w:val="en-US"/>
              </w:rPr>
              <w:t>0.7%</w:t>
            </w:r>
          </w:p>
        </w:tc>
        <w:tc>
          <w:tcPr>
            <w:tcW w:w="2470" w:type="dxa"/>
            <w:vAlign w:val="center"/>
          </w:tcPr>
          <w:p w14:paraId="25B609F5" w14:textId="77777777" w:rsidR="00B91CAF" w:rsidRPr="00166651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rFonts w:cstheme="minorHAnsi"/>
                <w:b/>
                <w:bCs/>
                <w:color w:val="010205"/>
                <w:sz w:val="18"/>
                <w:szCs w:val="20"/>
                <w:lang w:val="en-US"/>
              </w:rPr>
            </w:pPr>
          </w:p>
        </w:tc>
      </w:tr>
      <w:tr w:rsidR="00B91CAF" w14:paraId="798AF151" w14:textId="77777777" w:rsidTr="00D64021">
        <w:tc>
          <w:tcPr>
            <w:tcW w:w="7857" w:type="dxa"/>
            <w:gridSpan w:val="4"/>
            <w:vAlign w:val="center"/>
          </w:tcPr>
          <w:p w14:paraId="0D7FC3E5" w14:textId="77777777" w:rsidR="00B91CAF" w:rsidRPr="00846C7A" w:rsidRDefault="00B91CAF" w:rsidP="00D64021">
            <w:pPr>
              <w:jc w:val="center"/>
              <w:rPr>
                <w:color w:val="010205"/>
                <w:sz w:val="18"/>
                <w:szCs w:val="18"/>
              </w:rPr>
            </w:pPr>
            <w:r w:rsidRPr="00846C7A">
              <w:rPr>
                <w:b/>
                <w:color w:val="010205"/>
                <w:sz w:val="18"/>
                <w:szCs w:val="18"/>
              </w:rPr>
              <w:t>n=150</w:t>
            </w:r>
            <w:r w:rsidRPr="00846C7A">
              <w:rPr>
                <w:color w:val="010205"/>
                <w:sz w:val="18"/>
                <w:szCs w:val="18"/>
              </w:rPr>
              <w:t xml:space="preserve"> (población total de estudio)</w:t>
            </w:r>
          </w:p>
        </w:tc>
      </w:tr>
      <w:tr w:rsidR="00B91CAF" w:rsidRPr="00B91CAF" w14:paraId="011ACF9E" w14:textId="77777777" w:rsidTr="00D64021">
        <w:tc>
          <w:tcPr>
            <w:tcW w:w="7857" w:type="dxa"/>
            <w:gridSpan w:val="4"/>
            <w:vAlign w:val="center"/>
          </w:tcPr>
          <w:p w14:paraId="6258BB6A" w14:textId="77777777" w:rsidR="00B91CAF" w:rsidRPr="00351905" w:rsidRDefault="00B91CAF" w:rsidP="00D64021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10205"/>
                <w:sz w:val="18"/>
                <w:szCs w:val="18"/>
                <w:lang w:val="en-US"/>
              </w:rPr>
            </w:pPr>
            <w:r w:rsidRPr="00351905">
              <w:rPr>
                <w:rFonts w:cstheme="minorHAnsi"/>
                <w:color w:val="010205"/>
                <w:sz w:val="18"/>
                <w:szCs w:val="20"/>
                <w:lang w:val="en-US"/>
              </w:rPr>
              <w:t xml:space="preserve">Lost values not included. Percentages are calculated over valid data; Data on the study population from ICM </w:t>
            </w:r>
            <w:proofErr w:type="spellStart"/>
            <w:r w:rsidRPr="00351905">
              <w:rPr>
                <w:rFonts w:cstheme="minorHAnsi"/>
                <w:color w:val="010205"/>
                <w:sz w:val="18"/>
                <w:szCs w:val="20"/>
                <w:lang w:val="en-US"/>
              </w:rPr>
              <w:t>Almansa</w:t>
            </w:r>
            <w:proofErr w:type="spellEnd"/>
            <w:r w:rsidRPr="00351905">
              <w:rPr>
                <w:rFonts w:cstheme="minorHAnsi"/>
                <w:color w:val="010205"/>
                <w:sz w:val="18"/>
                <w:szCs w:val="20"/>
                <w:lang w:val="en-US"/>
              </w:rPr>
              <w:t xml:space="preserve"> (Albacete) 2022.</w:t>
            </w:r>
          </w:p>
        </w:tc>
      </w:tr>
    </w:tbl>
    <w:p w14:paraId="7C9B8868" w14:textId="77777777" w:rsidR="00B91CAF" w:rsidRDefault="00B91CAF" w:rsidP="00B91CAF">
      <w:pPr>
        <w:pStyle w:val="MDPI31text"/>
        <w:ind w:left="0" w:firstLine="0"/>
      </w:pPr>
    </w:p>
    <w:p w14:paraId="75CCFDD5" w14:textId="77777777" w:rsidR="00B91CAF" w:rsidRDefault="00B91CAF" w:rsidP="00B91CAF">
      <w:pPr>
        <w:pStyle w:val="MDPI31text"/>
        <w:ind w:left="0" w:firstLine="0"/>
      </w:pPr>
    </w:p>
    <w:p w14:paraId="5432CA17" w14:textId="77777777" w:rsidR="00B91CAF" w:rsidRDefault="00B91CAF" w:rsidP="00B91CAF">
      <w:pPr>
        <w:pStyle w:val="MDPI31text"/>
        <w:ind w:left="0" w:firstLine="0"/>
      </w:pPr>
    </w:p>
    <w:p w14:paraId="3B7FBBFB" w14:textId="77777777" w:rsidR="00B91CAF" w:rsidRDefault="00B91CAF" w:rsidP="00B91CAF">
      <w:pPr>
        <w:pStyle w:val="MDPI31text"/>
        <w:ind w:left="0" w:firstLine="0"/>
      </w:pPr>
    </w:p>
    <w:p w14:paraId="2E5B6E0B" w14:textId="77777777" w:rsidR="00B91CAF" w:rsidRDefault="00B91CAF" w:rsidP="00B91CAF">
      <w:pPr>
        <w:pStyle w:val="MDPI31text"/>
        <w:ind w:left="0" w:firstLine="0"/>
      </w:pPr>
    </w:p>
    <w:p w14:paraId="04995805" w14:textId="77777777" w:rsidR="00B91CAF" w:rsidRDefault="00B91CAF" w:rsidP="00B91CAF">
      <w:pPr>
        <w:pStyle w:val="MDPI31text"/>
        <w:ind w:left="0" w:firstLine="0"/>
      </w:pPr>
    </w:p>
    <w:p w14:paraId="09D257E4" w14:textId="77777777" w:rsidR="00B91CAF" w:rsidRDefault="00B91CAF" w:rsidP="00B91CAF">
      <w:pPr>
        <w:pStyle w:val="MDPI31text"/>
        <w:ind w:left="0" w:firstLine="0"/>
      </w:pPr>
    </w:p>
    <w:p w14:paraId="65826F69" w14:textId="77777777" w:rsidR="00B91CAF" w:rsidRDefault="00B91CAF" w:rsidP="00B91CAF">
      <w:pPr>
        <w:pStyle w:val="MDPI31text"/>
        <w:ind w:left="0" w:firstLine="0"/>
      </w:pPr>
    </w:p>
    <w:p w14:paraId="57F90814" w14:textId="77777777" w:rsidR="00B91CAF" w:rsidRDefault="00B91CAF" w:rsidP="00B91CAF">
      <w:pPr>
        <w:pStyle w:val="MDPI31text"/>
        <w:ind w:left="0" w:firstLine="0"/>
      </w:pPr>
    </w:p>
    <w:p w14:paraId="07B7C78D" w14:textId="77777777" w:rsidR="00B91CAF" w:rsidRDefault="00B91CAF" w:rsidP="00B91CAF">
      <w:pPr>
        <w:pStyle w:val="MDPI31text"/>
        <w:ind w:left="0" w:firstLine="0"/>
      </w:pPr>
    </w:p>
    <w:p w14:paraId="306F2F5C" w14:textId="77777777" w:rsidR="00B91CAF" w:rsidRDefault="00B91CAF" w:rsidP="00B91CAF">
      <w:pPr>
        <w:pStyle w:val="MDPI31text"/>
        <w:ind w:left="0" w:firstLine="0"/>
      </w:pPr>
    </w:p>
    <w:p w14:paraId="3478ACAC" w14:textId="77777777" w:rsidR="00B91CAF" w:rsidRDefault="00B91CAF" w:rsidP="00B91CAF">
      <w:pPr>
        <w:pStyle w:val="MDPI31text"/>
        <w:ind w:left="0" w:firstLine="0"/>
      </w:pPr>
    </w:p>
    <w:p w14:paraId="14850A92" w14:textId="77777777" w:rsidR="00B91CAF" w:rsidRDefault="00B91CAF" w:rsidP="00B91CAF">
      <w:pPr>
        <w:pStyle w:val="MDPI31text"/>
        <w:ind w:left="0" w:firstLine="0"/>
      </w:pPr>
    </w:p>
    <w:p w14:paraId="4EF32C79" w14:textId="77777777" w:rsidR="00B91CAF" w:rsidRDefault="00B91CAF" w:rsidP="00B91CAF">
      <w:pPr>
        <w:pStyle w:val="MDPI31text"/>
        <w:ind w:left="0" w:firstLine="0"/>
      </w:pPr>
    </w:p>
    <w:p w14:paraId="61FE08F4" w14:textId="77777777" w:rsidR="00B91CAF" w:rsidRDefault="00B91CAF" w:rsidP="00B91CAF">
      <w:pPr>
        <w:pStyle w:val="MDPI31text"/>
        <w:ind w:left="0" w:firstLine="0"/>
      </w:pPr>
    </w:p>
    <w:p w14:paraId="69AA612A" w14:textId="77777777" w:rsidR="00B91CAF" w:rsidRDefault="00B91CAF" w:rsidP="00B91CAF">
      <w:pPr>
        <w:pStyle w:val="MDPI31text"/>
        <w:ind w:left="0" w:firstLine="0"/>
      </w:pPr>
    </w:p>
    <w:p w14:paraId="485E7102" w14:textId="77777777" w:rsidR="00B91CAF" w:rsidRDefault="00B91CAF" w:rsidP="00B91CAF">
      <w:pPr>
        <w:rPr>
          <w:rFonts w:ascii="Palatino Linotype" w:eastAsia="Times New Roman" w:hAnsi="Palatino Linotype"/>
          <w:snapToGrid w:val="0"/>
          <w:color w:val="000000"/>
          <w:sz w:val="20"/>
          <w:lang w:val="en-US" w:eastAsia="de-DE" w:bidi="en-US"/>
        </w:rPr>
      </w:pPr>
    </w:p>
    <w:p w14:paraId="4104759B" w14:textId="77777777" w:rsidR="00A04F11" w:rsidRPr="00A93A62" w:rsidRDefault="00A04F11" w:rsidP="00A04F11">
      <w:pPr>
        <w:rPr>
          <w:lang w:val="en-US"/>
        </w:rPr>
      </w:pPr>
    </w:p>
    <w:p w14:paraId="632097C5" w14:textId="77777777" w:rsidR="00A04F11" w:rsidRPr="00A93A62" w:rsidRDefault="00A04F11" w:rsidP="00A04F11">
      <w:pPr>
        <w:rPr>
          <w:lang w:val="en-US"/>
        </w:rPr>
      </w:pPr>
    </w:p>
    <w:p w14:paraId="746B3FF2" w14:textId="77777777" w:rsidR="00A04F11" w:rsidRPr="00A93A62" w:rsidRDefault="00A04F11" w:rsidP="00A04F11">
      <w:pPr>
        <w:rPr>
          <w:lang w:val="en-US"/>
        </w:rPr>
      </w:pPr>
    </w:p>
    <w:p w14:paraId="51812FE2" w14:textId="77777777" w:rsidR="00A04F11" w:rsidRDefault="00A04F11" w:rsidP="00A04F11">
      <w:pPr>
        <w:rPr>
          <w:lang w:val="en-US"/>
        </w:rPr>
      </w:pPr>
      <w:r w:rsidRPr="00A93A62">
        <w:rPr>
          <w:lang w:val="en-US"/>
        </w:rPr>
        <w:br w:type="page"/>
      </w:r>
      <w:r>
        <w:rPr>
          <w:rFonts w:eastAsia="Times New Roman"/>
          <w:noProof/>
          <w:color w:val="000000"/>
          <w:sz w:val="24"/>
          <w:szCs w:val="24"/>
        </w:rPr>
        <w:lastRenderedPageBreak/>
        <w:drawing>
          <wp:inline distT="0" distB="0" distL="0" distR="0" wp14:anchorId="7BDD16E8" wp14:editId="6BC4BE5C">
            <wp:extent cx="5400040" cy="4327525"/>
            <wp:effectExtent l="0" t="0" r="0" b="0"/>
            <wp:docPr id="2" name="Imagen 2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Gráfic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 r:link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32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16CC70" w14:textId="77777777" w:rsidR="00A04F11" w:rsidRPr="00523AE4" w:rsidRDefault="00A04F11" w:rsidP="00A04F11">
      <w:pPr>
        <w:rPr>
          <w:b/>
          <w:bCs/>
          <w:lang w:val="en-US"/>
        </w:rPr>
      </w:pPr>
      <w:r w:rsidRPr="00523AE4">
        <w:rPr>
          <w:b/>
          <w:bCs/>
          <w:lang w:val="en-US"/>
        </w:rPr>
        <w:t>Figure S1. Mean IgG values 6 months after vaccination, according to age and sex.</w:t>
      </w:r>
    </w:p>
    <w:p w14:paraId="59ADCEA3" w14:textId="77777777" w:rsidR="00A04F11" w:rsidRPr="00CA7610" w:rsidRDefault="00A04F11" w:rsidP="00A04F11">
      <w:pPr>
        <w:widowControl w:val="0"/>
        <w:autoSpaceDE w:val="0"/>
        <w:autoSpaceDN w:val="0"/>
        <w:adjustRightInd w:val="0"/>
        <w:spacing w:line="240" w:lineRule="atLeast"/>
        <w:ind w:left="640" w:hanging="640"/>
        <w:rPr>
          <w:lang w:val="en-US"/>
        </w:rPr>
      </w:pPr>
    </w:p>
    <w:p w14:paraId="35C9B7C5" w14:textId="77777777" w:rsidR="0024364E" w:rsidRPr="00A04F11" w:rsidRDefault="0024364E">
      <w:pPr>
        <w:rPr>
          <w:lang w:val="en-US"/>
        </w:rPr>
      </w:pPr>
    </w:p>
    <w:sectPr w:rsidR="0024364E" w:rsidRPr="00A04F11"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2F2C5" w14:textId="77777777" w:rsidR="00EF1199" w:rsidRDefault="00B4713C">
      <w:pPr>
        <w:spacing w:line="240" w:lineRule="auto"/>
      </w:pPr>
      <w:r>
        <w:separator/>
      </w:r>
    </w:p>
  </w:endnote>
  <w:endnote w:type="continuationSeparator" w:id="0">
    <w:p w14:paraId="753DAA66" w14:textId="77777777" w:rsidR="00EF1199" w:rsidRDefault="00B4713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altName w:val="Cordia New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27491943"/>
      <w:docPartObj>
        <w:docPartGallery w:val="Page Numbers (Bottom of Page)"/>
        <w:docPartUnique/>
      </w:docPartObj>
    </w:sdtPr>
    <w:sdtEndPr/>
    <w:sdtContent>
      <w:p w14:paraId="75C7C7D4" w14:textId="77777777" w:rsidR="006600B4" w:rsidRDefault="00A04F1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20</w:t>
        </w:r>
        <w:r>
          <w:fldChar w:fldCharType="end"/>
        </w:r>
      </w:p>
    </w:sdtContent>
  </w:sdt>
  <w:p w14:paraId="0C4A0C53" w14:textId="77777777" w:rsidR="006600B4" w:rsidRDefault="0054518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B54252" w14:textId="77777777" w:rsidR="00EF1199" w:rsidRDefault="00B4713C">
      <w:pPr>
        <w:spacing w:line="240" w:lineRule="auto"/>
      </w:pPr>
      <w:r>
        <w:separator/>
      </w:r>
    </w:p>
  </w:footnote>
  <w:footnote w:type="continuationSeparator" w:id="0">
    <w:p w14:paraId="461EB430" w14:textId="77777777" w:rsidR="00EF1199" w:rsidRDefault="00B4713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F11"/>
    <w:rsid w:val="001F2766"/>
    <w:rsid w:val="0024364E"/>
    <w:rsid w:val="00545181"/>
    <w:rsid w:val="008F7EA3"/>
    <w:rsid w:val="00A04F11"/>
    <w:rsid w:val="00B4713C"/>
    <w:rsid w:val="00B91CAF"/>
    <w:rsid w:val="00EF1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81F24"/>
  <w15:chartTrackingRefBased/>
  <w15:docId w15:val="{704B74CF-734F-447D-85F6-5EC2424CC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4F11"/>
    <w:pPr>
      <w:spacing w:after="0" w:line="276" w:lineRule="auto"/>
      <w:ind w:right="527"/>
      <w:jc w:val="both"/>
    </w:pPr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DPI41tablecaption">
    <w:name w:val="MDPI_4.1_table_caption"/>
    <w:qFormat/>
    <w:rsid w:val="00A04F11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lang w:val="en-US" w:eastAsia="de-DE" w:bidi="en-US"/>
    </w:rPr>
  </w:style>
  <w:style w:type="paragraph" w:styleId="Piedepgina">
    <w:name w:val="footer"/>
    <w:basedOn w:val="Normal"/>
    <w:link w:val="PiedepginaCar"/>
    <w:uiPriority w:val="99"/>
    <w:unhideWhenUsed/>
    <w:rsid w:val="00A04F11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04F11"/>
    <w:rPr>
      <w:rFonts w:ascii="Calibri" w:eastAsia="Calibri" w:hAnsi="Calibri" w:cs="Times New Roman"/>
    </w:rPr>
  </w:style>
  <w:style w:type="paragraph" w:customStyle="1" w:styleId="MDPI31text">
    <w:name w:val="MDPI_3.1_text"/>
    <w:qFormat/>
    <w:rsid w:val="00B91CAF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color w:val="000000"/>
      <w:sz w:val="20"/>
      <w:lang w:val="en-US" w:eastAsia="de-DE" w:bidi="en-US"/>
    </w:rPr>
  </w:style>
  <w:style w:type="table" w:styleId="Tablaconcuadrcula">
    <w:name w:val="Table Grid"/>
    <w:basedOn w:val="Tablanormal"/>
    <w:uiPriority w:val="39"/>
    <w:rsid w:val="00B91CAF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0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cid:09502397-a24b-4eec-a03a-99061b90a77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Delicado Useros</dc:creator>
  <cp:keywords/>
  <dc:description/>
  <cp:lastModifiedBy>Victoria Delicado Useros</cp:lastModifiedBy>
  <cp:revision>4</cp:revision>
  <dcterms:created xsi:type="dcterms:W3CDTF">2022-09-06T10:14:00Z</dcterms:created>
  <dcterms:modified xsi:type="dcterms:W3CDTF">2022-09-06T18:27:00Z</dcterms:modified>
</cp:coreProperties>
</file>