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D7E36" w14:textId="77777777" w:rsidR="00DD34E2" w:rsidRPr="004360B9" w:rsidRDefault="00DD34E2">
      <w:pPr>
        <w:rPr>
          <w:rFonts w:ascii="Arial" w:eastAsia="Arial" w:hAnsi="Arial" w:cs="Arial"/>
          <w:color w:val="000000"/>
        </w:rPr>
      </w:pPr>
    </w:p>
    <w:tbl>
      <w:tblPr>
        <w:tblStyle w:val="a"/>
        <w:tblW w:w="108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46"/>
        <w:gridCol w:w="971"/>
        <w:gridCol w:w="260"/>
        <w:gridCol w:w="715"/>
        <w:gridCol w:w="808"/>
        <w:gridCol w:w="246"/>
        <w:gridCol w:w="698"/>
        <w:gridCol w:w="184"/>
        <w:gridCol w:w="1547"/>
        <w:gridCol w:w="1130"/>
        <w:gridCol w:w="354"/>
        <w:gridCol w:w="806"/>
        <w:gridCol w:w="758"/>
        <w:gridCol w:w="199"/>
        <w:gridCol w:w="651"/>
        <w:gridCol w:w="22"/>
      </w:tblGrid>
      <w:tr w:rsidR="00DD34E2" w:rsidRPr="004360B9" w14:paraId="31D11678" w14:textId="77777777" w:rsidTr="004360B9">
        <w:trPr>
          <w:trHeight w:val="291"/>
        </w:trPr>
        <w:tc>
          <w:tcPr>
            <w:tcW w:w="10895" w:type="dxa"/>
            <w:gridSpan w:val="16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CBFB6B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Supplementary Table 1: Competing Risk Regression Analysis Using Overlap Syndrome as a Prognostic Risk Factor for All-Cause Mortality and Graft Failure</w:t>
            </w:r>
          </w:p>
        </w:tc>
      </w:tr>
      <w:tr w:rsidR="00DD34E2" w:rsidRPr="004360B9" w14:paraId="6DB316DB" w14:textId="77777777" w:rsidTr="004360B9">
        <w:trPr>
          <w:trHeight w:val="291"/>
        </w:trPr>
        <w:tc>
          <w:tcPr>
            <w:tcW w:w="10895" w:type="dxa"/>
            <w:gridSpan w:val="16"/>
            <w:tcBorders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D57D5D5" w14:textId="13CC2A08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Primary Sclerosing Cholangitis</w:t>
            </w:r>
            <w:r w:rsidR="00C239BF" w:rsidRPr="004360B9">
              <w:rPr>
                <w:rFonts w:ascii="Arial" w:eastAsia="Arial" w:hAnsi="Arial" w:cs="Arial"/>
                <w:b/>
              </w:rPr>
              <w:t xml:space="preserve"> Overlap</w:t>
            </w:r>
          </w:p>
        </w:tc>
      </w:tr>
      <w:tr w:rsidR="00DD34E2" w:rsidRPr="004360B9" w14:paraId="0670FDAB" w14:textId="77777777" w:rsidTr="004360B9">
        <w:trPr>
          <w:trHeight w:val="291"/>
        </w:trPr>
        <w:tc>
          <w:tcPr>
            <w:tcW w:w="5246" w:type="dxa"/>
            <w:gridSpan w:val="7"/>
            <w:tcBorders>
              <w:left w:val="nil"/>
              <w:righ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A80BE88" w14:textId="2275D4EA" w:rsidR="00DD34E2" w:rsidRPr="004360B9" w:rsidRDefault="00AD2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(A) All-Cause Mortality</w:t>
            </w:r>
          </w:p>
        </w:tc>
        <w:tc>
          <w:tcPr>
            <w:tcW w:w="184" w:type="dxa"/>
            <w:tcBorders>
              <w:lef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81A1B56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5464" w:type="dxa"/>
            <w:gridSpan w:val="8"/>
            <w:tcBorders>
              <w:righ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C9760FF" w14:textId="370C71C4" w:rsidR="00DD34E2" w:rsidRPr="004360B9" w:rsidRDefault="00AD2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(B) Graft Failure</w:t>
            </w:r>
          </w:p>
        </w:tc>
      </w:tr>
      <w:tr w:rsidR="00DD34E2" w:rsidRPr="004360B9" w14:paraId="7CD582EF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7C0334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Model</w:t>
            </w:r>
          </w:p>
        </w:tc>
        <w:tc>
          <w:tcPr>
            <w:tcW w:w="972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37D1B4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260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18CCB8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16A1973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aHR</w:t>
            </w:r>
          </w:p>
        </w:tc>
        <w:tc>
          <w:tcPr>
            <w:tcW w:w="1751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E5F04D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95% CI</w:t>
            </w:r>
          </w:p>
        </w:tc>
        <w:tc>
          <w:tcPr>
            <w:tcW w:w="184" w:type="dxa"/>
            <w:tcBorders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E4A0241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845303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Model</w:t>
            </w:r>
          </w:p>
        </w:tc>
        <w:tc>
          <w:tcPr>
            <w:tcW w:w="1130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1565A3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35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8D07D7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16B58D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aHR</w:t>
            </w:r>
          </w:p>
        </w:tc>
        <w:tc>
          <w:tcPr>
            <w:tcW w:w="1608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E3BF29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95% CI</w:t>
            </w:r>
          </w:p>
        </w:tc>
      </w:tr>
      <w:tr w:rsidR="00536FFE" w:rsidRPr="004360B9" w14:paraId="56CB345D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60CF7F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A92BE23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0.43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A953003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85FC12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0.75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C80C0E3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(0.36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274C39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48167AD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1.54)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3734B8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925B1F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62A345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0.15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C26C9F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71FEDB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1.99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EEE5FA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(0.79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9D8D7B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ED89B4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5.03)</w:t>
            </w:r>
          </w:p>
        </w:tc>
      </w:tr>
      <w:tr w:rsidR="00536FFE" w:rsidRPr="004360B9" w14:paraId="3A966D74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CA4A7A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3BFAF2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0.39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BAEE83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0108F8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0.73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65E20CD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(0.35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41D499D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29DF08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1.51)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020C1A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3B3263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ACE35D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0.15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3F470D7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399CC2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1.97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E39210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(0.78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0B3BF0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AB3B0E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4.99)</w:t>
            </w:r>
          </w:p>
        </w:tc>
      </w:tr>
      <w:tr w:rsidR="00536FFE" w:rsidRPr="004360B9" w14:paraId="32E4CBEE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7F1C55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12BADE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0.50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3BAA1CD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9DE021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0.78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504587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(0.38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2C3D615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DF8A43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1.60)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6C0C1D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BD982F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2811A9D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0.13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DE6C251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8B969A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2.05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C1614E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(0.81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62D1D2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BC4AB1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5.17)</w:t>
            </w:r>
          </w:p>
        </w:tc>
      </w:tr>
      <w:tr w:rsidR="00536FFE" w:rsidRPr="004360B9" w14:paraId="52004E66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E7027E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†FM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FB6A1F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0.49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C70D95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04F09F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0.77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33E326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(0.37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41F916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A1AC27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1.60)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FA2133C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7C8C8C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†FM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CCA536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0.13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8EF691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39F982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2.08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C9D199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(0.81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1EB6E4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FF26B0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5.34)</w:t>
            </w:r>
          </w:p>
        </w:tc>
      </w:tr>
      <w:tr w:rsidR="00536FFE" w:rsidRPr="004360B9" w14:paraId="6493A4D0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0CC76A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2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EF07EB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B3B20F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66C1A11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</w:p>
        </w:tc>
        <w:tc>
          <w:tcPr>
            <w:tcW w:w="807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C30C77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6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6609FB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3DBB22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E4F56D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4C4596B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BA71E62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</w:p>
        </w:tc>
        <w:tc>
          <w:tcPr>
            <w:tcW w:w="354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5457E80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612D9BB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C379DA0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99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CA6A990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51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0C3DA1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DD34E2" w:rsidRPr="004360B9" w14:paraId="56D4F638" w14:textId="77777777" w:rsidTr="004360B9">
        <w:trPr>
          <w:trHeight w:val="291"/>
        </w:trPr>
        <w:tc>
          <w:tcPr>
            <w:tcW w:w="10895" w:type="dxa"/>
            <w:gridSpan w:val="16"/>
            <w:tcBorders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F269954" w14:textId="31EE0FC2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Primary Biliary Cholangitis</w:t>
            </w:r>
            <w:r w:rsidR="00C239BF" w:rsidRPr="004360B9">
              <w:rPr>
                <w:rFonts w:ascii="Arial" w:eastAsia="Arial" w:hAnsi="Arial" w:cs="Arial"/>
                <w:b/>
              </w:rPr>
              <w:t xml:space="preserve"> Overlap</w:t>
            </w:r>
          </w:p>
        </w:tc>
      </w:tr>
      <w:tr w:rsidR="00DD34E2" w:rsidRPr="004360B9" w14:paraId="5F5B5A74" w14:textId="77777777" w:rsidTr="004360B9">
        <w:trPr>
          <w:trHeight w:val="291"/>
        </w:trPr>
        <w:tc>
          <w:tcPr>
            <w:tcW w:w="5246" w:type="dxa"/>
            <w:gridSpan w:val="7"/>
            <w:tcBorders>
              <w:left w:val="nil"/>
              <w:righ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2F69FDB" w14:textId="0F319424" w:rsidR="00DD34E2" w:rsidRPr="004360B9" w:rsidRDefault="00AD2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(A) All-Cause Mortality</w:t>
            </w:r>
          </w:p>
        </w:tc>
        <w:tc>
          <w:tcPr>
            <w:tcW w:w="184" w:type="dxa"/>
            <w:tcBorders>
              <w:lef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A5F626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5464" w:type="dxa"/>
            <w:gridSpan w:val="8"/>
            <w:tcBorders>
              <w:right w:val="nil"/>
            </w:tcBorders>
            <w:shd w:val="clear" w:color="auto" w:fill="D9D9D9"/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84F256C" w14:textId="21EF4FC2" w:rsidR="00DD34E2" w:rsidRPr="004360B9" w:rsidRDefault="00AD2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(B) Graft Failure</w:t>
            </w:r>
          </w:p>
        </w:tc>
      </w:tr>
      <w:tr w:rsidR="00DD34E2" w:rsidRPr="004360B9" w14:paraId="6B56E320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EA9F32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Model</w:t>
            </w:r>
          </w:p>
        </w:tc>
        <w:tc>
          <w:tcPr>
            <w:tcW w:w="972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8E1DEE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260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C324068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EDD977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aHR</w:t>
            </w:r>
          </w:p>
        </w:tc>
        <w:tc>
          <w:tcPr>
            <w:tcW w:w="1751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609A21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95% CI</w:t>
            </w:r>
          </w:p>
        </w:tc>
        <w:tc>
          <w:tcPr>
            <w:tcW w:w="184" w:type="dxa"/>
            <w:tcBorders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A9BA2EB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FC6006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Model</w:t>
            </w:r>
          </w:p>
        </w:tc>
        <w:tc>
          <w:tcPr>
            <w:tcW w:w="1130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A0AC3D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p-value</w:t>
            </w:r>
          </w:p>
        </w:tc>
        <w:tc>
          <w:tcPr>
            <w:tcW w:w="35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A07E711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C3880D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aHR</w:t>
            </w:r>
          </w:p>
        </w:tc>
        <w:tc>
          <w:tcPr>
            <w:tcW w:w="1608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EB2C5B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4360B9">
              <w:rPr>
                <w:rFonts w:ascii="Arial" w:eastAsia="Arial" w:hAnsi="Arial" w:cs="Arial"/>
                <w:b/>
              </w:rPr>
              <w:t>95% CI</w:t>
            </w:r>
          </w:p>
        </w:tc>
      </w:tr>
      <w:tr w:rsidR="00536FFE" w:rsidRPr="004360B9" w14:paraId="249D8966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F543BE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D8C1CA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0.92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3345B54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AA0A0D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1.03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F477DE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(0.61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4B69F73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D0FDB03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1.73)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451F2E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6E1836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47BED4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&lt; 0.001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149855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***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C8E4E2D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3.38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A59E4E5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(1.73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5AF092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6FEB61E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6.60)</w:t>
            </w:r>
          </w:p>
        </w:tc>
      </w:tr>
      <w:tr w:rsidR="00536FFE" w:rsidRPr="004360B9" w14:paraId="4FB6C928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AACC22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0A04F0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0.90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10537C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039C4E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1.03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342C1B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(0.62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30D22A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9F63BF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1.74)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667CD3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738D0A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9A9ABC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&lt; 0.001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D2FB69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***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A7D0C75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3.41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A53CE8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(1.72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C26EBC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C30303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6.76)</w:t>
            </w:r>
          </w:p>
        </w:tc>
      </w:tr>
      <w:tr w:rsidR="00536FFE" w:rsidRPr="004360B9" w14:paraId="5970CBAD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24FE43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DF1EB6A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0.88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4E1238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C1C48E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1.04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425D0D5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(0.62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9C97270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03824A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1.76)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4E2FF13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3603EA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E50D38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&lt; 0.001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DCFBEB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***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5D4D9D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3.50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1B6A32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(1.77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69E5EB9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4A4983B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6.93)</w:t>
            </w:r>
          </w:p>
        </w:tc>
      </w:tr>
      <w:tr w:rsidR="00536FFE" w:rsidRPr="004360B9" w14:paraId="7810A253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742872F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†FM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E490006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0.91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192B9E0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4F19C18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1.03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3FE16C4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(0.61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5BC331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000198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1.76)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EDFF74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11F4C1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†FM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8B6153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&lt; 0.001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C580405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***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79EFA0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3.50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8EA9997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(1.74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B12EE6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-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051AAC2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7.02)</w:t>
            </w:r>
          </w:p>
        </w:tc>
      </w:tr>
      <w:tr w:rsidR="00536FFE" w:rsidRPr="004360B9" w14:paraId="1B518633" w14:textId="77777777" w:rsidTr="004360B9">
        <w:trPr>
          <w:gridAfter w:val="1"/>
          <w:wAfter w:w="22" w:type="dxa"/>
          <w:trHeight w:val="291"/>
        </w:trPr>
        <w:tc>
          <w:tcPr>
            <w:tcW w:w="1547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1303FC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972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30C091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60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FC68A7C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EBB6E92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7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78DA15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46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F74742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199EB2B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8DF9E06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5BE1802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8ABD7AD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354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37DBE3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9F84BC8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58009C7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99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C03F421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51" w:type="dxa"/>
            <w:tcBorders>
              <w:top w:val="nil"/>
              <w:left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EB971D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DD34E2" w:rsidRPr="004360B9" w14:paraId="4A4682C1" w14:textId="77777777" w:rsidTr="004360B9">
        <w:trPr>
          <w:gridAfter w:val="1"/>
          <w:wAfter w:w="20" w:type="dxa"/>
          <w:trHeight w:val="291"/>
        </w:trPr>
        <w:tc>
          <w:tcPr>
            <w:tcW w:w="4302" w:type="dxa"/>
            <w:gridSpan w:val="5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1960961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* p &lt; 0.05, ** p &lt; 0.01, *** p &lt; 0.001</w:t>
            </w:r>
          </w:p>
        </w:tc>
        <w:tc>
          <w:tcPr>
            <w:tcW w:w="246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13F28038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592D9DBD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8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6093AB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B1F781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130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15002B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354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585355E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25D3FE6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E6931D9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99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4AA1CC2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51" w:type="dxa"/>
            <w:tcBorders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D1E30E4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536FFE" w:rsidRPr="004360B9" w14:paraId="759D51FD" w14:textId="77777777" w:rsidTr="004360B9">
        <w:trPr>
          <w:gridAfter w:val="1"/>
          <w:wAfter w:w="21" w:type="dxa"/>
          <w:trHeight w:val="291"/>
        </w:trPr>
        <w:tc>
          <w:tcPr>
            <w:tcW w:w="34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E12FD7C" w14:textId="77777777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>† FM indicates Final Model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09932995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DAF010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DC884AC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096ADCD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6F9659ED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7604CBBC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108E834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DC0E4F0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C1BA10F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3AFE7612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4F045E2A" w14:textId="77777777" w:rsidR="00DD34E2" w:rsidRPr="004360B9" w:rsidRDefault="00DD34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</w:p>
        </w:tc>
      </w:tr>
      <w:tr w:rsidR="00DD34E2" w:rsidRPr="004360B9" w14:paraId="74BB0697" w14:textId="77777777" w:rsidTr="004360B9">
        <w:trPr>
          <w:trHeight w:val="291"/>
        </w:trPr>
        <w:tc>
          <w:tcPr>
            <w:tcW w:w="108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1" w:type="dxa"/>
              <w:bottom w:w="21" w:type="dxa"/>
              <w:right w:w="31" w:type="dxa"/>
            </w:tcMar>
            <w:vAlign w:val="bottom"/>
          </w:tcPr>
          <w:p w14:paraId="2F5F43DB" w14:textId="34EE1F24" w:rsidR="00DD34E2" w:rsidRPr="004360B9" w:rsidRDefault="001570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</w:rPr>
            </w:pPr>
            <w:r w:rsidRPr="004360B9">
              <w:rPr>
                <w:rFonts w:ascii="Arial" w:eastAsia="Arial" w:hAnsi="Arial" w:cs="Arial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</w:t>
            </w:r>
            <w:r w:rsidR="00C239BF" w:rsidRPr="004360B9">
              <w:rPr>
                <w:rFonts w:ascii="Arial" w:eastAsia="Arial" w:hAnsi="Arial" w:cs="Arial"/>
              </w:rPr>
              <w:t>data</w:t>
            </w:r>
            <w:r w:rsidRPr="004360B9">
              <w:rPr>
                <w:rFonts w:ascii="Arial" w:eastAsia="Arial" w:hAnsi="Arial" w:cs="Arial"/>
              </w:rPr>
              <w:t>; Model 4 includes Model 3 terms with the addition of donor demographics</w:t>
            </w:r>
          </w:p>
        </w:tc>
      </w:tr>
    </w:tbl>
    <w:p w14:paraId="45F8CD7C" w14:textId="77777777" w:rsidR="00DD34E2" w:rsidRPr="004360B9" w:rsidRDefault="00DD34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sectPr w:rsidR="00DD34E2" w:rsidRPr="004360B9">
      <w:pgSz w:w="12627" w:h="16341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4E2"/>
    <w:rsid w:val="0015707C"/>
    <w:rsid w:val="003B1FEC"/>
    <w:rsid w:val="004360B9"/>
    <w:rsid w:val="00536FFE"/>
    <w:rsid w:val="00A71905"/>
    <w:rsid w:val="00AD2BE8"/>
    <w:rsid w:val="00C239BF"/>
    <w:rsid w:val="00DD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D42B1"/>
  <w15:docId w15:val="{3CB42B28-BA5E-42F7-8371-1019820D9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ko-KR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1179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 Urrunaga</dc:creator>
  <cp:lastModifiedBy>David Lee</cp:lastModifiedBy>
  <cp:revision>4</cp:revision>
  <dcterms:created xsi:type="dcterms:W3CDTF">2022-09-18T21:56:00Z</dcterms:created>
  <dcterms:modified xsi:type="dcterms:W3CDTF">2022-09-22T14:09:00Z</dcterms:modified>
</cp:coreProperties>
</file>