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545A41" w14:textId="77777777" w:rsidR="0022359C" w:rsidRDefault="0022359C"/>
    <w:p w14:paraId="5A1763D3" w14:textId="77777777" w:rsidR="0022359C" w:rsidRPr="008C67C4" w:rsidRDefault="0022359C" w:rsidP="0022359C">
      <w:pPr>
        <w:spacing w:before="240" w:after="60"/>
        <w:jc w:val="center"/>
        <w:outlineLvl w:val="0"/>
        <w:rPr>
          <w:rFonts w:ascii="Times New Roman" w:eastAsia="宋体" w:hAnsi="Times New Roman" w:cs="Times New Roman"/>
          <w:b/>
          <w:sz w:val="20"/>
          <w:szCs w:val="20"/>
        </w:rPr>
      </w:pPr>
      <w:bookmarkStart w:id="0" w:name="_Hlk30117036"/>
      <w:r w:rsidRPr="008C67C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DSG2 expression is correlated with poor prognosis and promotes early-stage cervical cancer</w:t>
      </w:r>
      <w:bookmarkEnd w:id="0"/>
    </w:p>
    <w:p w14:paraId="4E5D8B4A" w14:textId="77777777" w:rsidR="0022359C" w:rsidRPr="008C67C4" w:rsidRDefault="0022359C" w:rsidP="0022359C">
      <w:pPr>
        <w:rPr>
          <w:rFonts w:ascii="Times New Roman" w:eastAsia="宋体" w:hAnsi="Times New Roman" w:cs="Times New Roman"/>
          <w:b/>
          <w:sz w:val="20"/>
          <w:szCs w:val="20"/>
        </w:rPr>
      </w:pPr>
    </w:p>
    <w:p w14:paraId="75B57676" w14:textId="77777777" w:rsidR="0022359C" w:rsidRPr="008C67C4" w:rsidRDefault="0022359C" w:rsidP="0022359C">
      <w:pPr>
        <w:rPr>
          <w:rFonts w:ascii="Times New Roman" w:eastAsia="宋体" w:hAnsi="Times New Roman" w:cs="Times New Roman"/>
          <w:bCs/>
          <w:sz w:val="20"/>
          <w:szCs w:val="20"/>
        </w:rPr>
      </w:pPr>
      <w:proofErr w:type="spellStart"/>
      <w:r w:rsidRPr="008C67C4">
        <w:rPr>
          <w:rFonts w:ascii="Times New Roman" w:eastAsia="宋体" w:hAnsi="Times New Roman" w:cs="Times New Roman"/>
          <w:bCs/>
          <w:sz w:val="20"/>
          <w:szCs w:val="20"/>
        </w:rPr>
        <w:t>Shuhang</w:t>
      </w:r>
      <w:proofErr w:type="spellEnd"/>
      <w:r w:rsidRPr="008C67C4">
        <w:rPr>
          <w:rFonts w:ascii="Times New Roman" w:eastAsia="宋体" w:hAnsi="Times New Roman" w:cs="Times New Roman"/>
          <w:bCs/>
          <w:sz w:val="20"/>
          <w:szCs w:val="20"/>
        </w:rPr>
        <w:t xml:space="preserve"> Qin</w:t>
      </w:r>
      <w:r w:rsidRPr="008C67C4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8C67C4">
        <w:rPr>
          <w:rFonts w:ascii="Times New Roman" w:eastAsia="宋体" w:hAnsi="Times New Roman" w:cs="Times New Roman"/>
          <w:bCs/>
          <w:sz w:val="20"/>
          <w:szCs w:val="20"/>
        </w:rPr>
        <w:t xml:space="preserve">, </w:t>
      </w:r>
      <w:proofErr w:type="spellStart"/>
      <w:r w:rsidRPr="008C67C4">
        <w:rPr>
          <w:rFonts w:ascii="Times New Roman" w:eastAsia="宋体" w:hAnsi="Times New Roman" w:cs="Times New Roman"/>
          <w:bCs/>
          <w:sz w:val="20"/>
          <w:szCs w:val="20"/>
        </w:rPr>
        <w:t>Yuandong</w:t>
      </w:r>
      <w:proofErr w:type="spellEnd"/>
      <w:r w:rsidRPr="008C67C4">
        <w:rPr>
          <w:rFonts w:ascii="Times New Roman" w:eastAsia="宋体" w:hAnsi="Times New Roman" w:cs="Times New Roman"/>
          <w:bCs/>
          <w:sz w:val="20"/>
          <w:szCs w:val="20"/>
        </w:rPr>
        <w:t xml:space="preserve"> Liao</w:t>
      </w:r>
      <w:r w:rsidRPr="008C67C4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8C67C4">
        <w:rPr>
          <w:rFonts w:ascii="Times New Roman" w:eastAsia="宋体" w:hAnsi="Times New Roman" w:cs="Times New Roman"/>
          <w:bCs/>
          <w:sz w:val="20"/>
          <w:szCs w:val="20"/>
        </w:rPr>
        <w:t xml:space="preserve">, </w:t>
      </w:r>
      <w:proofErr w:type="spellStart"/>
      <w:r w:rsidRPr="008C67C4">
        <w:rPr>
          <w:rFonts w:ascii="Times New Roman" w:eastAsia="宋体" w:hAnsi="Times New Roman" w:cs="Times New Roman"/>
          <w:bCs/>
          <w:sz w:val="20"/>
          <w:szCs w:val="20"/>
        </w:rPr>
        <w:t>Qiqiao</w:t>
      </w:r>
      <w:proofErr w:type="spellEnd"/>
      <w:r w:rsidRPr="008C67C4">
        <w:rPr>
          <w:rFonts w:ascii="Times New Roman" w:eastAsia="宋体" w:hAnsi="Times New Roman" w:cs="Times New Roman"/>
          <w:bCs/>
          <w:sz w:val="20"/>
          <w:szCs w:val="20"/>
        </w:rPr>
        <w:t xml:space="preserve"> Du</w:t>
      </w:r>
      <w:r w:rsidRPr="008C67C4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8C67C4">
        <w:rPr>
          <w:rFonts w:ascii="Times New Roman" w:eastAsia="宋体" w:hAnsi="Times New Roman" w:cs="Times New Roman"/>
          <w:bCs/>
          <w:sz w:val="20"/>
          <w:szCs w:val="20"/>
        </w:rPr>
        <w:t>, Wei Wang</w:t>
      </w:r>
      <w:r w:rsidRPr="008C67C4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8C67C4">
        <w:rPr>
          <w:rFonts w:ascii="Times New Roman" w:eastAsia="宋体" w:hAnsi="Times New Roman" w:cs="Times New Roman"/>
          <w:bCs/>
          <w:sz w:val="20"/>
          <w:szCs w:val="20"/>
        </w:rPr>
        <w:t>, Jiaming Huang</w:t>
      </w:r>
      <w:r w:rsidRPr="008C67C4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8C67C4">
        <w:rPr>
          <w:rFonts w:ascii="Times New Roman" w:eastAsia="宋体" w:hAnsi="Times New Roman" w:cs="Times New Roman"/>
          <w:bCs/>
          <w:sz w:val="20"/>
          <w:szCs w:val="20"/>
        </w:rPr>
        <w:t>, Pan Liu</w:t>
      </w:r>
      <w:r w:rsidRPr="008C67C4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8C67C4">
        <w:rPr>
          <w:rFonts w:ascii="Times New Roman" w:eastAsia="宋体" w:hAnsi="Times New Roman" w:cs="Times New Roman"/>
          <w:bCs/>
          <w:sz w:val="20"/>
          <w:szCs w:val="20"/>
        </w:rPr>
        <w:t xml:space="preserve">, </w:t>
      </w:r>
      <w:proofErr w:type="spellStart"/>
      <w:r w:rsidRPr="008C67C4">
        <w:rPr>
          <w:rFonts w:ascii="Times New Roman" w:eastAsia="宋体" w:hAnsi="Times New Roman" w:cs="Times New Roman"/>
          <w:bCs/>
          <w:sz w:val="20"/>
          <w:szCs w:val="20"/>
        </w:rPr>
        <w:t>Chunliang</w:t>
      </w:r>
      <w:proofErr w:type="spellEnd"/>
      <w:r w:rsidRPr="008C67C4">
        <w:rPr>
          <w:rFonts w:ascii="Times New Roman" w:eastAsia="宋体" w:hAnsi="Times New Roman" w:cs="Times New Roman"/>
          <w:bCs/>
          <w:sz w:val="20"/>
          <w:szCs w:val="20"/>
        </w:rPr>
        <w:t xml:space="preserve"> Shang</w:t>
      </w:r>
      <w:r w:rsidRPr="008C67C4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2</w:t>
      </w:r>
      <w:r w:rsidRPr="008C67C4">
        <w:rPr>
          <w:rFonts w:ascii="Times New Roman" w:eastAsia="宋体" w:hAnsi="Times New Roman" w:cs="Times New Roman"/>
          <w:bCs/>
          <w:sz w:val="20"/>
          <w:szCs w:val="20"/>
        </w:rPr>
        <w:t xml:space="preserve">, </w:t>
      </w:r>
      <w:proofErr w:type="spellStart"/>
      <w:r w:rsidRPr="008C67C4">
        <w:rPr>
          <w:rFonts w:ascii="Times New Roman" w:eastAsia="宋体" w:hAnsi="Times New Roman" w:cs="Times New Roman"/>
          <w:bCs/>
          <w:sz w:val="20"/>
          <w:szCs w:val="20"/>
        </w:rPr>
        <w:t>Tianyu</w:t>
      </w:r>
      <w:proofErr w:type="spellEnd"/>
      <w:r w:rsidRPr="008C67C4">
        <w:rPr>
          <w:rFonts w:ascii="Times New Roman" w:eastAsia="宋体" w:hAnsi="Times New Roman" w:cs="Times New Roman"/>
          <w:bCs/>
          <w:sz w:val="20"/>
          <w:szCs w:val="20"/>
        </w:rPr>
        <w:t xml:space="preserve"> Liu</w:t>
      </w:r>
      <w:r w:rsidRPr="008C67C4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8C67C4">
        <w:rPr>
          <w:rFonts w:ascii="Times New Roman" w:eastAsia="宋体" w:hAnsi="Times New Roman" w:cs="Times New Roman"/>
          <w:bCs/>
          <w:sz w:val="20"/>
          <w:szCs w:val="20"/>
        </w:rPr>
        <w:t>, Meng Xia</w:t>
      </w:r>
      <w:r w:rsidRPr="008C67C4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</w:t>
      </w:r>
      <w:r w:rsidRPr="008C67C4">
        <w:rPr>
          <w:rFonts w:ascii="Times New Roman" w:eastAsia="宋体" w:hAnsi="Times New Roman" w:cs="Times New Roman"/>
          <w:bCs/>
          <w:sz w:val="20"/>
          <w:szCs w:val="20"/>
        </w:rPr>
        <w:t xml:space="preserve">, </w:t>
      </w:r>
      <w:proofErr w:type="spellStart"/>
      <w:r w:rsidRPr="008C67C4">
        <w:rPr>
          <w:rFonts w:ascii="Times New Roman" w:eastAsia="宋体" w:hAnsi="Times New Roman" w:cs="Times New Roman"/>
          <w:bCs/>
          <w:sz w:val="20"/>
          <w:szCs w:val="20"/>
        </w:rPr>
        <w:t>Shuzhong</w:t>
      </w:r>
      <w:proofErr w:type="spellEnd"/>
      <w:r w:rsidRPr="008C67C4">
        <w:rPr>
          <w:rFonts w:ascii="Times New Roman" w:eastAsia="宋体" w:hAnsi="Times New Roman" w:cs="Times New Roman"/>
          <w:bCs/>
          <w:sz w:val="20"/>
          <w:szCs w:val="20"/>
        </w:rPr>
        <w:t xml:space="preserve"> Yao</w:t>
      </w:r>
      <w:r w:rsidRPr="008C67C4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1*</w:t>
      </w:r>
    </w:p>
    <w:p w14:paraId="718D1449" w14:textId="77777777" w:rsidR="0022359C" w:rsidRDefault="0022359C"/>
    <w:p w14:paraId="3993AB18" w14:textId="40735B9A" w:rsidR="0022359C" w:rsidRPr="0022359C" w:rsidRDefault="0022359C" w:rsidP="0022359C">
      <w:pPr>
        <w:autoSpaceDE w:val="0"/>
        <w:autoSpaceDN w:val="0"/>
        <w:adjustRightInd w:val="0"/>
        <w:rPr>
          <w:rFonts w:ascii="Times New Roman" w:eastAsia="宋体" w:hAnsi="Times New Roman" w:cs="Times New Roman" w:hint="eastAsia"/>
          <w:color w:val="000000"/>
          <w:sz w:val="20"/>
          <w:szCs w:val="20"/>
        </w:rPr>
      </w:pPr>
      <w:r w:rsidRPr="008C67C4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Fig</w:t>
      </w:r>
      <w:r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ure S</w:t>
      </w:r>
      <w:r w:rsidRPr="008C67C4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1</w:t>
      </w:r>
      <w:r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.</w:t>
      </w:r>
      <w:r w:rsidRPr="008C67C4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The bioinformatic analyses of prognosis-relative gene. </w:t>
      </w:r>
      <w:r w:rsidRPr="008C67C4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a</w:t>
      </w:r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r w:rsidRPr="007463F3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GO terms identified in the GO analysis for correlated coding genes in the 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>cell component</w:t>
      </w:r>
      <w:r w:rsidRPr="007463F3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categories with 5 minimum P-adjusted values. </w:t>
      </w:r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GO terms identified in the GO analysis for correlated coding genes in the molecular function categories with 5 minimum P-adjusted values (All P-adjusted value=1). </w:t>
      </w:r>
      <w:r w:rsidRPr="008C67C4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b</w:t>
      </w:r>
      <w:r w:rsidRPr="008C67C4">
        <w:rPr>
          <w:rFonts w:ascii="Times New Roman" w:hAnsi="Times New Roman" w:cs="Times New Roman"/>
          <w:sz w:val="20"/>
          <w:szCs w:val="20"/>
        </w:rPr>
        <w:t xml:space="preserve"> </w:t>
      </w:r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Chromosome distribution of prognosis-relative gene. </w:t>
      </w:r>
      <w:r w:rsidRPr="008C67C4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c</w:t>
      </w:r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Protein–protein interaction network of prognosis-relative gene.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r w:rsidRPr="008C67C4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d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GO terms identified in the GO biological process analysis for negatively </w:t>
      </w:r>
      <w:proofErr w:type="spellStart"/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>coexpressed</w:t>
      </w:r>
      <w:proofErr w:type="spellEnd"/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genes in categories with 20 minimum P-adjusted values. Oncogenic signature for negatively </w:t>
      </w:r>
      <w:proofErr w:type="spellStart"/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>coexpressed</w:t>
      </w:r>
      <w:proofErr w:type="spellEnd"/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genes with 20 minimum P-adjusted values. The number of enriched oncogenic signatures for negatively correlated genes was only 18.</w:t>
      </w:r>
    </w:p>
    <w:p w14:paraId="68BA41EB" w14:textId="3026229C" w:rsidR="00D06D76" w:rsidRDefault="0022359C">
      <w:r>
        <w:rPr>
          <w:noProof/>
        </w:rPr>
        <w:drawing>
          <wp:inline distT="0" distB="0" distL="0" distR="0" wp14:anchorId="701CCF08" wp14:editId="3FD77E5D">
            <wp:extent cx="5274310" cy="5274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0A7989" w14:textId="248DECC0" w:rsidR="0022359C" w:rsidRDefault="0022359C"/>
    <w:p w14:paraId="73C0585D" w14:textId="77777777" w:rsidR="0022359C" w:rsidRDefault="0022359C">
      <w:pPr>
        <w:rPr>
          <w:rFonts w:hint="eastAsia"/>
        </w:rPr>
      </w:pPr>
      <w:bookmarkStart w:id="1" w:name="_GoBack"/>
      <w:bookmarkEnd w:id="1"/>
    </w:p>
    <w:p w14:paraId="146965D0" w14:textId="535DE4EA" w:rsidR="0022359C" w:rsidRPr="008C67C4" w:rsidRDefault="0022359C" w:rsidP="0022359C">
      <w:pPr>
        <w:jc w:val="left"/>
        <w:rPr>
          <w:rFonts w:ascii="Times New Roman" w:eastAsia="宋体" w:hAnsi="Times New Roman" w:cs="Times New Roman"/>
          <w:color w:val="000000"/>
          <w:sz w:val="20"/>
          <w:szCs w:val="20"/>
        </w:rPr>
      </w:pPr>
      <w:r w:rsidRPr="008C67C4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lastRenderedPageBreak/>
        <w:t>Fig</w:t>
      </w:r>
      <w:r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ure S</w:t>
      </w:r>
      <w:r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2</w:t>
      </w:r>
      <w:r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.</w:t>
      </w:r>
      <w:r w:rsidRPr="008C67C4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The effect of siRNA on CC cells detected by </w:t>
      </w:r>
      <w:proofErr w:type="spellStart"/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>qRT</w:t>
      </w:r>
      <w:proofErr w:type="spellEnd"/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>-PCR (</w:t>
      </w:r>
      <w:r w:rsidRPr="008C67C4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a</w:t>
      </w:r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>) and Western blot (</w:t>
      </w:r>
      <w:r w:rsidRPr="008C67C4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b</w:t>
      </w:r>
      <w:r w:rsidRPr="008C67C4">
        <w:rPr>
          <w:rFonts w:ascii="Times New Roman" w:eastAsia="宋体" w:hAnsi="Times New Roman" w:cs="Times New Roman"/>
          <w:color w:val="000000"/>
          <w:sz w:val="20"/>
          <w:szCs w:val="20"/>
        </w:rPr>
        <w:t>). ****, P &lt; 0.0001.</w:t>
      </w:r>
    </w:p>
    <w:p w14:paraId="497FF617" w14:textId="3C2CDF1E" w:rsidR="0022359C" w:rsidRPr="0022359C" w:rsidRDefault="0022359C">
      <w:pPr>
        <w:rPr>
          <w:rFonts w:hint="eastAsia"/>
        </w:rPr>
      </w:pPr>
      <w:r>
        <w:rPr>
          <w:noProof/>
        </w:rPr>
        <w:drawing>
          <wp:inline distT="0" distB="0" distL="0" distR="0" wp14:anchorId="53780470" wp14:editId="224EB49B">
            <wp:extent cx="5274310" cy="155384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5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359C" w:rsidRPr="002235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59C"/>
    <w:rsid w:val="0022359C"/>
    <w:rsid w:val="00D06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37CAF"/>
  <w15:chartTrackingRefBased/>
  <w15:docId w15:val="{8A8565F1-1A57-4E1C-9B8C-8C07C1DBD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35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1021335398@qq.com</dc:creator>
  <cp:keywords/>
  <dc:description/>
  <cp:lastModifiedBy>1021335398@qq.com</cp:lastModifiedBy>
  <cp:revision>1</cp:revision>
  <dcterms:created xsi:type="dcterms:W3CDTF">2020-03-28T15:37:00Z</dcterms:created>
  <dcterms:modified xsi:type="dcterms:W3CDTF">2020-03-28T15:40:00Z</dcterms:modified>
</cp:coreProperties>
</file>