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C736C7" w14:textId="77777777" w:rsidR="00F0522E" w:rsidRDefault="00000000">
      <w:pPr>
        <w:widowControl/>
        <w:spacing w:line="360" w:lineRule="auto"/>
        <w:jc w:val="left"/>
        <w:rPr>
          <w:rFonts w:ascii="Calibri" w:eastAsia="Microsoft YaHei UI" w:hAnsi="Calibri" w:cs="Times New Roman"/>
          <w:bCs/>
          <w:color w:val="000000"/>
        </w:rPr>
      </w:pPr>
      <w:r>
        <w:rPr>
          <w:rFonts w:ascii="Calibri" w:eastAsia="Microsoft YaHei UI" w:hAnsi="Calibri" w:cs="Times New Roman"/>
          <w:noProof/>
          <w:color w:val="000000"/>
          <w:kern w:val="0"/>
          <w:sz w:val="24"/>
          <w:lang w:bidi="ar"/>
        </w:rPr>
        <w:drawing>
          <wp:inline distT="0" distB="0" distL="114300" distR="114300" wp14:anchorId="33D6B23B" wp14:editId="4E80435F">
            <wp:extent cx="5276850" cy="2901950"/>
            <wp:effectExtent l="0" t="0" r="6350" b="6350"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90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8D6F12" w14:textId="77777777" w:rsidR="00F0522E" w:rsidRDefault="00000000">
      <w:pPr>
        <w:widowControl/>
        <w:spacing w:line="360" w:lineRule="auto"/>
        <w:jc w:val="left"/>
        <w:rPr>
          <w:rFonts w:ascii="Calibri" w:eastAsia="Microsoft YaHei UI" w:hAnsi="Calibri" w:cs="Times New Roman"/>
          <w:bCs/>
          <w:color w:val="000000"/>
        </w:rPr>
      </w:pPr>
      <w:r>
        <w:rPr>
          <w:rFonts w:ascii="Calibri" w:eastAsia="Microsoft YaHei UI" w:hAnsi="Calibri" w:cs="Times New Roman"/>
          <w:b/>
          <w:color w:val="000000"/>
          <w:kern w:val="0"/>
          <w:sz w:val="24"/>
          <w:lang w:bidi="ar"/>
        </w:rPr>
        <w:t>Supplementary figure.</w:t>
      </w:r>
      <w:r>
        <w:rPr>
          <w:rFonts w:ascii="Calibri" w:eastAsia="Microsoft YaHei UI" w:hAnsi="Calibri" w:cs="Times New Roman"/>
          <w:bCs/>
          <w:color w:val="000000"/>
          <w:kern w:val="0"/>
          <w:sz w:val="24"/>
          <w:lang w:bidi="ar"/>
        </w:rPr>
        <w:t xml:space="preserve"> Subgroup analysis between CRR and non-CRR patients on age, sex, LN duration, renal pathology type, previous IS number, as well as baseline UPCR, and the stage of CKD. None of these statistics are significant.</w:t>
      </w:r>
    </w:p>
    <w:p w14:paraId="51EAEC44" w14:textId="77777777" w:rsidR="00F0522E" w:rsidRDefault="00000000">
      <w:pPr>
        <w:widowControl/>
        <w:spacing w:line="360" w:lineRule="auto"/>
        <w:jc w:val="left"/>
        <w:rPr>
          <w:rFonts w:ascii="Calibri" w:eastAsia="Microsoft YaHei UI" w:hAnsi="Calibri" w:cs="Times New Roman"/>
          <w:bCs/>
          <w:color w:val="000000"/>
        </w:rPr>
      </w:pPr>
      <w:r>
        <w:rPr>
          <w:rFonts w:ascii="Calibri" w:eastAsia="宋体" w:hAnsi="Calibri" w:cs="Times New Roman"/>
          <w:bCs/>
          <w:color w:val="000000"/>
          <w:kern w:val="0"/>
          <w:sz w:val="24"/>
          <w:lang w:bidi="ar"/>
        </w:rPr>
        <w:t xml:space="preserve">CRR, complete renal response; </w:t>
      </w:r>
      <w:r>
        <w:rPr>
          <w:rFonts w:ascii="Calibri" w:eastAsia="Microsoft YaHei UI" w:hAnsi="Calibri" w:cs="Times New Roman"/>
          <w:bCs/>
          <w:color w:val="000000"/>
          <w:kern w:val="0"/>
          <w:sz w:val="24"/>
          <w:lang w:bidi="ar"/>
        </w:rPr>
        <w:t>UPCR, urine protein/creatinine ratio; CKD, chronic kidney disease; LN, lupus nephritis; IS, immunosuppressants.</w:t>
      </w:r>
    </w:p>
    <w:p w14:paraId="3C76C7AB" w14:textId="77777777" w:rsidR="00F0522E" w:rsidRDefault="00F0522E"/>
    <w:sectPr w:rsidR="00F0522E">
      <w:pgSz w:w="12240" w:h="15840"/>
      <w:pgMar w:top="1440" w:right="1800" w:bottom="1440" w:left="1800" w:header="720" w:footer="72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8E08B6" w14:textId="77777777" w:rsidR="00F76C1B" w:rsidRDefault="00F76C1B" w:rsidP="009B211C">
      <w:r>
        <w:separator/>
      </w:r>
    </w:p>
  </w:endnote>
  <w:endnote w:type="continuationSeparator" w:id="0">
    <w:p w14:paraId="2685BFC3" w14:textId="77777777" w:rsidR="00F76C1B" w:rsidRDefault="00F76C1B" w:rsidP="009B21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1C3FD5" w14:textId="77777777" w:rsidR="00F76C1B" w:rsidRDefault="00F76C1B" w:rsidP="009B211C">
      <w:r>
        <w:separator/>
      </w:r>
    </w:p>
  </w:footnote>
  <w:footnote w:type="continuationSeparator" w:id="0">
    <w:p w14:paraId="41BA8FDD" w14:textId="77777777" w:rsidR="00F76C1B" w:rsidRDefault="00F76C1B" w:rsidP="009B21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EwZTZhZDUwYzZiZGVhMjMxNDRmOGM4NDg2NzhmNGQifQ=="/>
  </w:docVars>
  <w:rsids>
    <w:rsidRoot w:val="00F0522E"/>
    <w:rsid w:val="009B211C"/>
    <w:rsid w:val="00F0522E"/>
    <w:rsid w:val="00F76C1B"/>
    <w:rsid w:val="0AD04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FA1276"/>
  <w15:docId w15:val="{B8CC7EDC-171E-4412-B678-374AA4507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B21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B211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9B21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B211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323</Characters>
  <Application>Microsoft Office Word</Application>
  <DocSecurity>0</DocSecurity>
  <Lines>6</Lines>
  <Paragraphs>2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liu-bei</dc:creator>
  <cp:lastModifiedBy>LIU BEI</cp:lastModifiedBy>
  <cp:revision>2</cp:revision>
  <dcterms:created xsi:type="dcterms:W3CDTF">2022-09-12T12:59:00Z</dcterms:created>
  <dcterms:modified xsi:type="dcterms:W3CDTF">2022-09-21T08:43:00Z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938D1262877A41B5840202E8C1632E6A</vt:lpwstr>
  </property>
  <property fmtid="{D5CDD505-2E9C-101B-9397-08002B2CF9AE}" pid="4" name="GrammarlyDocumentId">
    <vt:lpwstr>a97e1222c9376c27f4acddd4938f37b186579dce296862136fdaa52fbc0a39c8</vt:lpwstr>
  </property>
</Properties>
</file>