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6CDE5" w14:textId="77777777" w:rsidR="00A66880" w:rsidRPr="00F47B45" w:rsidRDefault="00A66880" w:rsidP="00A66880">
      <w:pPr>
        <w:pStyle w:val="MDPI12title"/>
        <w:spacing w:line="240" w:lineRule="auto"/>
        <w:jc w:val="center"/>
        <w:rPr>
          <w:rFonts w:ascii="Times New Roman" w:hAnsi="Times New Roman"/>
          <w:i/>
          <w:snapToGrid/>
          <w:sz w:val="32"/>
          <w:szCs w:val="24"/>
        </w:rPr>
      </w:pPr>
      <w:bookmarkStart w:id="0" w:name="_Hlk124853463"/>
      <w:r w:rsidRPr="00F47B45">
        <w:rPr>
          <w:rFonts w:ascii="Times New Roman" w:hAnsi="Times New Roman"/>
          <w:snapToGrid/>
          <w:sz w:val="32"/>
          <w:szCs w:val="24"/>
        </w:rPr>
        <w:t>Potent anthelmintic activity of a colloidal nano-silver formulation (</w:t>
      </w:r>
      <w:proofErr w:type="spellStart"/>
      <w:r w:rsidRPr="00F47B45">
        <w:rPr>
          <w:rFonts w:ascii="Times New Roman" w:hAnsi="Times New Roman"/>
          <w:snapToGrid/>
          <w:sz w:val="32"/>
          <w:szCs w:val="24"/>
        </w:rPr>
        <w:t>Silversol</w:t>
      </w:r>
      <w:bookmarkStart w:id="1" w:name="_Hlk112327178"/>
      <w:proofErr w:type="spellEnd"/>
      <w:r w:rsidRPr="00F47B45">
        <w:rPr>
          <w:rFonts w:ascii="Times New Roman" w:hAnsi="Times New Roman"/>
          <w:snapToGrid/>
          <w:sz w:val="32"/>
          <w:szCs w:val="24"/>
          <w:vertAlign w:val="superscript"/>
        </w:rPr>
        <w:t>®</w:t>
      </w:r>
      <w:bookmarkEnd w:id="1"/>
      <w:r w:rsidRPr="00F47B45">
        <w:rPr>
          <w:rFonts w:ascii="Times New Roman" w:hAnsi="Times New Roman"/>
          <w:snapToGrid/>
          <w:sz w:val="32"/>
          <w:szCs w:val="24"/>
        </w:rPr>
        <w:t xml:space="preserve">) against the model worm </w:t>
      </w:r>
      <w:r w:rsidRPr="00F47B45">
        <w:rPr>
          <w:rFonts w:ascii="Times New Roman" w:hAnsi="Times New Roman"/>
          <w:i/>
          <w:snapToGrid/>
          <w:sz w:val="32"/>
          <w:szCs w:val="24"/>
        </w:rPr>
        <w:t>Caenorhabditis elegans</w:t>
      </w:r>
    </w:p>
    <w:p w14:paraId="1595B56B" w14:textId="77777777" w:rsidR="00A66880" w:rsidRPr="00D90BA4" w:rsidRDefault="00A66880" w:rsidP="00A66880">
      <w:pPr>
        <w:pStyle w:val="MDPI12title"/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en-IN"/>
        </w:rPr>
      </w:pPr>
      <w:r w:rsidRPr="00D90BA4">
        <w:rPr>
          <w:rFonts w:ascii="Times New Roman" w:hAnsi="Times New Roman"/>
          <w:sz w:val="24"/>
          <w:szCs w:val="24"/>
          <w:lang w:eastAsia="en-IN"/>
        </w:rPr>
        <w:t>Gemini Gajera</w:t>
      </w:r>
      <w:r w:rsidRPr="00D90BA4">
        <w:rPr>
          <w:rFonts w:ascii="Times New Roman" w:hAnsi="Times New Roman"/>
          <w:sz w:val="24"/>
          <w:szCs w:val="24"/>
          <w:vertAlign w:val="superscript"/>
          <w:lang w:eastAsia="en-IN"/>
        </w:rPr>
        <w:t>1</w:t>
      </w:r>
      <w:r w:rsidRPr="00D90BA4">
        <w:rPr>
          <w:rFonts w:ascii="Times New Roman" w:hAnsi="Times New Roman"/>
          <w:sz w:val="24"/>
          <w:szCs w:val="24"/>
          <w:lang w:eastAsia="en-IN"/>
        </w:rPr>
        <w:t xml:space="preserve">, </w:t>
      </w:r>
      <w:proofErr w:type="spellStart"/>
      <w:r w:rsidRPr="00D90BA4">
        <w:rPr>
          <w:rFonts w:ascii="Times New Roman" w:hAnsi="Times New Roman"/>
          <w:sz w:val="24"/>
          <w:szCs w:val="24"/>
          <w:lang w:eastAsia="en-IN"/>
        </w:rPr>
        <w:t>Chhaya</w:t>
      </w:r>
      <w:proofErr w:type="spellEnd"/>
      <w:r w:rsidRPr="00D90BA4">
        <w:rPr>
          <w:rFonts w:ascii="Times New Roman" w:hAnsi="Times New Roman"/>
          <w:sz w:val="24"/>
          <w:szCs w:val="24"/>
          <w:lang w:eastAsia="en-IN"/>
        </w:rPr>
        <w:t xml:space="preserve"> Godse</w:t>
      </w:r>
      <w:r w:rsidRPr="00D90BA4">
        <w:rPr>
          <w:rFonts w:ascii="Times New Roman" w:hAnsi="Times New Roman"/>
          <w:sz w:val="24"/>
          <w:szCs w:val="24"/>
          <w:vertAlign w:val="superscript"/>
          <w:lang w:eastAsia="en-IN"/>
        </w:rPr>
        <w:t>2</w:t>
      </w:r>
      <w:r w:rsidRPr="00D90BA4">
        <w:rPr>
          <w:rFonts w:ascii="Times New Roman" w:hAnsi="Times New Roman"/>
          <w:sz w:val="24"/>
          <w:szCs w:val="24"/>
          <w:lang w:eastAsia="en-IN"/>
        </w:rPr>
        <w:t>, Anselm DeSouza</w:t>
      </w:r>
      <w:r w:rsidRPr="00D90BA4">
        <w:rPr>
          <w:rFonts w:ascii="Times New Roman" w:hAnsi="Times New Roman"/>
          <w:sz w:val="24"/>
          <w:szCs w:val="24"/>
          <w:vertAlign w:val="superscript"/>
          <w:lang w:eastAsia="en-IN"/>
        </w:rPr>
        <w:t>2</w:t>
      </w:r>
      <w:r w:rsidRPr="00D90BA4">
        <w:rPr>
          <w:rFonts w:ascii="Times New Roman" w:hAnsi="Times New Roman"/>
          <w:sz w:val="24"/>
          <w:szCs w:val="24"/>
          <w:lang w:eastAsia="en-IN"/>
        </w:rPr>
        <w:t xml:space="preserve">, </w:t>
      </w:r>
      <w:proofErr w:type="spellStart"/>
      <w:r w:rsidRPr="00D90BA4">
        <w:rPr>
          <w:rFonts w:ascii="Times New Roman" w:hAnsi="Times New Roman"/>
          <w:sz w:val="24"/>
          <w:szCs w:val="24"/>
          <w:lang w:eastAsia="en-IN"/>
        </w:rPr>
        <w:t>Dilip</w:t>
      </w:r>
      <w:proofErr w:type="spellEnd"/>
      <w:r w:rsidRPr="00D90BA4">
        <w:rPr>
          <w:rFonts w:ascii="Times New Roman" w:hAnsi="Times New Roman"/>
          <w:sz w:val="24"/>
          <w:szCs w:val="24"/>
          <w:lang w:eastAsia="en-IN"/>
        </w:rPr>
        <w:t xml:space="preserve"> Mehta</w:t>
      </w:r>
      <w:r w:rsidRPr="00D90BA4">
        <w:rPr>
          <w:rFonts w:ascii="Times New Roman" w:hAnsi="Times New Roman"/>
          <w:sz w:val="24"/>
          <w:szCs w:val="24"/>
          <w:vertAlign w:val="superscript"/>
          <w:lang w:eastAsia="en-IN"/>
        </w:rPr>
        <w:t>2</w:t>
      </w:r>
      <w:r w:rsidRPr="00D90BA4">
        <w:rPr>
          <w:rFonts w:ascii="Times New Roman" w:hAnsi="Times New Roman"/>
          <w:sz w:val="24"/>
          <w:szCs w:val="24"/>
          <w:lang w:eastAsia="en-IN"/>
        </w:rPr>
        <w:t>, Vijay Kothari</w:t>
      </w:r>
      <w:r w:rsidRPr="00D90BA4">
        <w:rPr>
          <w:rFonts w:ascii="Times New Roman" w:hAnsi="Times New Roman"/>
          <w:sz w:val="24"/>
          <w:szCs w:val="24"/>
          <w:vertAlign w:val="superscript"/>
          <w:lang w:eastAsia="en-IN"/>
        </w:rPr>
        <w:t>1*</w:t>
      </w:r>
    </w:p>
    <w:p w14:paraId="2B5D7AA7" w14:textId="77777777" w:rsidR="00A66880" w:rsidRPr="00D90BA4" w:rsidRDefault="00A66880" w:rsidP="00A66880">
      <w:pPr>
        <w:pStyle w:val="MDPI12title"/>
        <w:spacing w:after="0" w:line="240" w:lineRule="auto"/>
        <w:jc w:val="center"/>
        <w:rPr>
          <w:rFonts w:ascii="Times New Roman" w:hAnsi="Times New Roman"/>
          <w:b w:val="0"/>
          <w:snapToGrid/>
          <w:sz w:val="24"/>
          <w:szCs w:val="24"/>
          <w:lang w:eastAsia="en-IN"/>
        </w:rPr>
      </w:pPr>
      <w:r w:rsidRPr="00D90BA4">
        <w:rPr>
          <w:rFonts w:ascii="Times New Roman" w:hAnsi="Times New Roman"/>
          <w:b w:val="0"/>
          <w:snapToGrid/>
          <w:sz w:val="24"/>
          <w:szCs w:val="24"/>
          <w:vertAlign w:val="superscript"/>
          <w:lang w:eastAsia="en-IN"/>
        </w:rPr>
        <w:t>1</w:t>
      </w:r>
      <w:r w:rsidRPr="00D90BA4">
        <w:rPr>
          <w:rFonts w:ascii="Times New Roman" w:hAnsi="Times New Roman"/>
          <w:b w:val="0"/>
          <w:snapToGrid/>
          <w:sz w:val="24"/>
          <w:szCs w:val="24"/>
          <w:lang w:eastAsia="en-IN"/>
        </w:rPr>
        <w:t xml:space="preserve">Institute of Science, </w:t>
      </w:r>
      <w:proofErr w:type="spellStart"/>
      <w:r w:rsidRPr="00D90BA4">
        <w:rPr>
          <w:rFonts w:ascii="Times New Roman" w:hAnsi="Times New Roman"/>
          <w:b w:val="0"/>
          <w:snapToGrid/>
          <w:sz w:val="24"/>
          <w:szCs w:val="24"/>
          <w:lang w:eastAsia="en-IN"/>
        </w:rPr>
        <w:t>Nirma</w:t>
      </w:r>
      <w:proofErr w:type="spellEnd"/>
      <w:r w:rsidRPr="00D90BA4">
        <w:rPr>
          <w:rFonts w:ascii="Times New Roman" w:hAnsi="Times New Roman"/>
          <w:b w:val="0"/>
          <w:snapToGrid/>
          <w:sz w:val="24"/>
          <w:szCs w:val="24"/>
          <w:lang w:eastAsia="en-IN"/>
        </w:rPr>
        <w:t xml:space="preserve"> University, Ahmedabad- 382481, India;</w:t>
      </w:r>
    </w:p>
    <w:p w14:paraId="3C3715A9" w14:textId="77777777" w:rsidR="00A66880" w:rsidRDefault="00A66880" w:rsidP="00A66880">
      <w:pPr>
        <w:pStyle w:val="MDPI12title"/>
        <w:spacing w:after="0" w:line="240" w:lineRule="auto"/>
        <w:jc w:val="center"/>
        <w:rPr>
          <w:rFonts w:ascii="Times New Roman" w:hAnsi="Times New Roman"/>
          <w:b w:val="0"/>
          <w:snapToGrid/>
          <w:sz w:val="24"/>
          <w:szCs w:val="24"/>
          <w:lang w:eastAsia="en-IN"/>
        </w:rPr>
      </w:pPr>
      <w:r w:rsidRPr="00D90BA4">
        <w:rPr>
          <w:rFonts w:ascii="Times New Roman" w:hAnsi="Times New Roman"/>
          <w:b w:val="0"/>
          <w:snapToGrid/>
          <w:sz w:val="24"/>
          <w:szCs w:val="24"/>
          <w:vertAlign w:val="superscript"/>
          <w:lang w:eastAsia="en-IN"/>
        </w:rPr>
        <w:t>2</w:t>
      </w:r>
      <w:r w:rsidRPr="00D90BA4">
        <w:rPr>
          <w:rFonts w:ascii="Times New Roman" w:hAnsi="Times New Roman"/>
          <w:b w:val="0"/>
          <w:snapToGrid/>
          <w:sz w:val="24"/>
          <w:szCs w:val="24"/>
          <w:lang w:eastAsia="en-IN"/>
        </w:rPr>
        <w:t>Viridis BioPharma Pvt. Ltd., Mumbai, India</w:t>
      </w:r>
    </w:p>
    <w:p w14:paraId="2F342324" w14:textId="38E44748" w:rsidR="00A66880" w:rsidRPr="00A66880" w:rsidRDefault="00A66880" w:rsidP="00A66880">
      <w:pPr>
        <w:spacing w:after="0"/>
        <w:jc w:val="center"/>
        <w:rPr>
          <w:sz w:val="24"/>
          <w:szCs w:val="24"/>
          <w:lang w:val="en-US" w:eastAsia="en-IN" w:bidi="en-US"/>
        </w:rPr>
      </w:pPr>
      <w:r w:rsidRPr="00A46C4D">
        <w:rPr>
          <w:rFonts w:ascii="Times New Roman" w:hAnsi="Times New Roman"/>
          <w:sz w:val="24"/>
          <w:szCs w:val="24"/>
          <w:vertAlign w:val="superscript"/>
          <w:lang w:eastAsia="en-IN"/>
        </w:rPr>
        <w:t>*</w:t>
      </w:r>
      <w:r w:rsidRPr="00A46C4D">
        <w:rPr>
          <w:rFonts w:ascii="Times New Roman" w:hAnsi="Times New Roman"/>
          <w:sz w:val="24"/>
          <w:szCs w:val="24"/>
          <w:lang w:eastAsia="en-IN"/>
        </w:rPr>
        <w:t>Correspondence: vijay.kothari@nirmauni.ac.in</w:t>
      </w:r>
      <w:bookmarkEnd w:id="0"/>
    </w:p>
    <w:p w14:paraId="712E72CD" w14:textId="1BCD549F" w:rsidR="00AF7152" w:rsidRPr="0030576B" w:rsidRDefault="00AF7152" w:rsidP="0030576B">
      <w:pPr>
        <w:jc w:val="center"/>
        <w:rPr>
          <w:b/>
          <w:bCs/>
          <w:sz w:val="28"/>
        </w:rPr>
      </w:pPr>
      <w:r w:rsidRPr="0030576B">
        <w:rPr>
          <w:b/>
          <w:bCs/>
          <w:sz w:val="28"/>
        </w:rPr>
        <w:t>Table S1: Survival of worms challenged with different anthelmintic agents</w:t>
      </w:r>
    </w:p>
    <w:tbl>
      <w:tblPr>
        <w:tblpPr w:leftFromText="180" w:rightFromText="180" w:vertAnchor="page" w:horzAnchor="margin" w:tblpXSpec="right" w:tblpY="4982"/>
        <w:tblW w:w="12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551"/>
        <w:gridCol w:w="1158"/>
        <w:gridCol w:w="1158"/>
        <w:gridCol w:w="1156"/>
        <w:gridCol w:w="1268"/>
        <w:gridCol w:w="1268"/>
        <w:gridCol w:w="1158"/>
        <w:gridCol w:w="1268"/>
        <w:gridCol w:w="1156"/>
        <w:gridCol w:w="1268"/>
        <w:gridCol w:w="440"/>
      </w:tblGrid>
      <w:tr w:rsidR="00A66880" w:rsidRPr="00AF7152" w14:paraId="4DA85397" w14:textId="77777777" w:rsidTr="00A66880">
        <w:trPr>
          <w:trHeight w:val="270"/>
        </w:trPr>
        <w:tc>
          <w:tcPr>
            <w:tcW w:w="748" w:type="dxa"/>
            <w:shd w:val="clear" w:color="auto" w:fill="auto"/>
            <w:noWrap/>
            <w:vAlign w:val="bottom"/>
            <w:hideMark/>
          </w:tcPr>
          <w:p w14:paraId="611D810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3ED023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298" w:type="dxa"/>
            <w:gridSpan w:val="10"/>
            <w:shd w:val="clear" w:color="auto" w:fill="auto"/>
            <w:noWrap/>
            <w:vAlign w:val="bottom"/>
            <w:hideMark/>
          </w:tcPr>
          <w:p w14:paraId="767A51FD" w14:textId="77777777" w:rsidR="00A66880" w:rsidRPr="00731678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731678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Silversol</w:t>
            </w:r>
          </w:p>
        </w:tc>
      </w:tr>
      <w:tr w:rsidR="00A66880" w:rsidRPr="00AF7152" w14:paraId="34688E08" w14:textId="77777777" w:rsidTr="00A66880">
        <w:trPr>
          <w:trHeight w:val="270"/>
        </w:trPr>
        <w:tc>
          <w:tcPr>
            <w:tcW w:w="748" w:type="dxa"/>
            <w:shd w:val="clear" w:color="auto" w:fill="auto"/>
            <w:noWrap/>
            <w:vAlign w:val="bottom"/>
          </w:tcPr>
          <w:p w14:paraId="4D9BAB49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noWrap/>
            <w:vAlign w:val="bottom"/>
          </w:tcPr>
          <w:p w14:paraId="6806EAC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1298" w:type="dxa"/>
            <w:gridSpan w:val="10"/>
            <w:shd w:val="clear" w:color="auto" w:fill="auto"/>
            <w:noWrap/>
            <w:vAlign w:val="bottom"/>
          </w:tcPr>
          <w:p w14:paraId="6C69DDA2" w14:textId="77777777" w:rsidR="00A66880" w:rsidRPr="00A90900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Cs/>
                <w:color w:val="000000"/>
                <w:lang w:eastAsia="en-IN"/>
              </w:rPr>
              <w:t>Conc</w:t>
            </w:r>
            <w:r w:rsidRPr="00A90900">
              <w:rPr>
                <w:rFonts w:ascii="Calibri" w:eastAsia="Times New Roman" w:hAnsi="Calibri" w:cs="Calibri"/>
                <w:bCs/>
                <w:color w:val="000000"/>
                <w:lang w:eastAsia="en-IN"/>
              </w:rPr>
              <w:t>entration (ppm)</w:t>
            </w:r>
          </w:p>
        </w:tc>
      </w:tr>
      <w:tr w:rsidR="00A66880" w:rsidRPr="00AF7152" w14:paraId="502B1A09" w14:textId="77777777" w:rsidTr="00A66880">
        <w:trPr>
          <w:trHeight w:val="270"/>
        </w:trPr>
        <w:tc>
          <w:tcPr>
            <w:tcW w:w="748" w:type="dxa"/>
            <w:shd w:val="clear" w:color="auto" w:fill="auto"/>
            <w:vAlign w:val="center"/>
            <w:hideMark/>
          </w:tcPr>
          <w:p w14:paraId="2A1D9E40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4D4CD2D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740866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0.1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2170D52B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0.5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00AE8B7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0.75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32A357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1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55113A2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1.5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26AFC2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D5836E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6C3E90A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7416AE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25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3AF1E52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32</w:t>
            </w:r>
          </w:p>
        </w:tc>
      </w:tr>
      <w:tr w:rsidR="00A66880" w:rsidRPr="00AF7152" w14:paraId="06F020F4" w14:textId="77777777" w:rsidTr="00A66880">
        <w:trPr>
          <w:trHeight w:val="258"/>
        </w:trPr>
        <w:tc>
          <w:tcPr>
            <w:tcW w:w="748" w:type="dxa"/>
            <w:vMerge w:val="restart"/>
            <w:vAlign w:val="center"/>
            <w:hideMark/>
          </w:tcPr>
          <w:p w14:paraId="2092BAD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Hours</w:t>
            </w: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38168F5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485D026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2C8F2FF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0C2F5792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F3F2ACC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55994C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8AD406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98C8C6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6FF3353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90±0***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04D6B1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76±10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2***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512A27C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A66880" w:rsidRPr="00AF7152" w14:paraId="594A4D1A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452CE31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660FE66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B0603F6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0D2BD5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2FB6D606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43D841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701388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24E1ED1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A51785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72826FC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90±5***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1079A3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20±5**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BB3517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A66880" w:rsidRPr="00AF7152" w14:paraId="1054F155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127CC1E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572689A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C7B153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8E8F6FC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3C57D08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FE7A09D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4096B25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3860488D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80±0***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0CC287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75±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1338E52D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83±8**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8BCAC9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934F98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A66880" w:rsidRPr="00AF7152" w14:paraId="29E098BA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25BAFC15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11657FE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DE9A02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6B2F2E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1A1E75CC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99C4B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F1C5D66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6E37DF6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73±5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8**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0817775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4±1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31D0C10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50±0***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0894D2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E61D2CC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A66880" w:rsidRPr="00AF7152" w14:paraId="62009CEF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284FEF6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1D9F7E50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ABD7245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20D5852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3A62ED75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03C80B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C23A755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6ED7251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66±9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6**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EB7014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53±3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8***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5DB9E34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F5101B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BCC5E5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A66880" w:rsidRPr="00AF7152" w14:paraId="38035AA1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4C91663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010C6E89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24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4F9239B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4D7E71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19C97DB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1E8312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3B2083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96±8***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FF32E60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3±1.6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F4722B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35±9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570CB54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925D7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318C32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A66880" w:rsidRPr="00AF7152" w14:paraId="7A6C1A15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73B8937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0AFD8F2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48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3C688B4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91±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6**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1B3F5AB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91±8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3FE4508D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94±5***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4F30A3D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3±10.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ADC97E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71±8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6**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2BBC7FA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45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97980D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4550457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384E6C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C963B42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A66880" w:rsidRPr="00AF7152" w14:paraId="06A61F21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20317FE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2605A14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72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410A10F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86±1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3A3AAA1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78±8.0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**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779B97E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66±5**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1E920B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53±4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AD57AD9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54±12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4AD6C24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BE809C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7FCB7439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36AE9C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BD572E9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A66880" w:rsidRPr="00AF7152" w14:paraId="132E5243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2E04D73B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0AC1CCA7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96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47D4CA7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80±5.0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***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4967AF4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66±12.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29BC79FC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48±1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***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EA072B1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46±7**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C5CC85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39±2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E7E9BD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A2DE9C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2E6DC98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4D8811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0DDAC78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A66880" w:rsidRPr="00AF7152" w14:paraId="43653EB1" w14:textId="77777777" w:rsidTr="00A66880">
        <w:trPr>
          <w:trHeight w:val="258"/>
        </w:trPr>
        <w:tc>
          <w:tcPr>
            <w:tcW w:w="748" w:type="dxa"/>
            <w:vMerge/>
            <w:vAlign w:val="center"/>
            <w:hideMark/>
          </w:tcPr>
          <w:p w14:paraId="73167F92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shd w:val="clear" w:color="auto" w:fill="auto"/>
            <w:vAlign w:val="bottom"/>
            <w:hideMark/>
          </w:tcPr>
          <w:p w14:paraId="4128FCD3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120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C77FCF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73±1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1**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231B462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61±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8*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47E1BCBD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31±9**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A126DC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33±6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2**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700AA1AA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23±6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62E8FB4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EFDC59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14:paraId="0892EF8E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7FCD40F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AF715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9600324" w14:textId="77777777" w:rsidR="00A66880" w:rsidRPr="00AF7152" w:rsidRDefault="00A66880" w:rsidP="00A66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</w:tbl>
    <w:p w14:paraId="43540636" w14:textId="1E22D223" w:rsidR="0030576B" w:rsidRPr="0030576B" w:rsidRDefault="00A66880" w:rsidP="00A66880">
      <w:pPr>
        <w:rPr>
          <w:sz w:val="20"/>
          <w:szCs w:val="20"/>
          <w:lang w:val="en-US"/>
        </w:rPr>
      </w:pPr>
      <w:r w:rsidRPr="0030576B">
        <w:rPr>
          <w:sz w:val="20"/>
          <w:szCs w:val="20"/>
        </w:rPr>
        <w:t xml:space="preserve"> </w:t>
      </w:r>
      <w:r w:rsidR="0030576B" w:rsidRPr="0030576B">
        <w:rPr>
          <w:sz w:val="20"/>
          <w:szCs w:val="20"/>
        </w:rPr>
        <w:t>[</w:t>
      </w:r>
      <w:r w:rsidR="0030576B">
        <w:rPr>
          <w:sz w:val="20"/>
          <w:szCs w:val="20"/>
        </w:rPr>
        <w:t xml:space="preserve">Values presented here are % of surviving worms; </w:t>
      </w:r>
      <w:r w:rsidR="0030576B" w:rsidRPr="0030576B">
        <w:rPr>
          <w:sz w:val="20"/>
          <w:szCs w:val="20"/>
        </w:rPr>
        <w:t xml:space="preserve">Wherever SD is not shown, its value is zero; </w:t>
      </w:r>
      <w:r w:rsidR="009219CA">
        <w:rPr>
          <w:sz w:val="20"/>
          <w:szCs w:val="20"/>
        </w:rPr>
        <w:t xml:space="preserve">Worm survival in control wells (i.e. worms kept in M9buffer) and vehicle control wells (i.e. worms in M9 buffer supplemented with 0.5%v/v DMSO) was 100% till 120 h; </w:t>
      </w:r>
      <w:r w:rsidR="0030576B" w:rsidRPr="0030576B">
        <w:rPr>
          <w:sz w:val="20"/>
          <w:szCs w:val="20"/>
          <w:lang w:val="en-US"/>
        </w:rPr>
        <w:t>*p</w:t>
      </w:r>
      <w:r w:rsidR="0030576B" w:rsidRPr="0030576B">
        <w:rPr>
          <w:rFonts w:cstheme="minorHAnsi"/>
          <w:sz w:val="20"/>
          <w:szCs w:val="20"/>
          <w:lang w:val="en-US"/>
        </w:rPr>
        <w:t>≤</w:t>
      </w:r>
      <w:r w:rsidR="0030576B" w:rsidRPr="0030576B">
        <w:rPr>
          <w:sz w:val="20"/>
          <w:szCs w:val="20"/>
          <w:lang w:val="en-US"/>
        </w:rPr>
        <w:t>0.05, **p</w:t>
      </w:r>
      <w:r w:rsidR="0030576B" w:rsidRPr="0030576B">
        <w:rPr>
          <w:rFonts w:cstheme="minorHAnsi"/>
          <w:sz w:val="20"/>
          <w:szCs w:val="20"/>
          <w:lang w:val="en-US"/>
        </w:rPr>
        <w:t>≤</w:t>
      </w:r>
      <w:r w:rsidR="0030576B" w:rsidRPr="0030576B">
        <w:rPr>
          <w:sz w:val="20"/>
          <w:szCs w:val="20"/>
          <w:lang w:val="en-US"/>
        </w:rPr>
        <w:t>0.01, ***p</w:t>
      </w:r>
      <w:r w:rsidR="0030576B" w:rsidRPr="0030576B">
        <w:rPr>
          <w:rFonts w:cstheme="minorHAnsi"/>
          <w:sz w:val="20"/>
          <w:szCs w:val="20"/>
          <w:lang w:val="en-US"/>
        </w:rPr>
        <w:t>≤</w:t>
      </w:r>
      <w:r w:rsidR="0030576B" w:rsidRPr="0030576B">
        <w:rPr>
          <w:sz w:val="20"/>
          <w:szCs w:val="20"/>
          <w:lang w:val="en-US"/>
        </w:rPr>
        <w:t>0.001</w:t>
      </w:r>
      <w:r w:rsidR="0030576B" w:rsidRPr="0030576B">
        <w:rPr>
          <w:sz w:val="20"/>
          <w:szCs w:val="20"/>
        </w:rPr>
        <w:t>]</w:t>
      </w:r>
    </w:p>
    <w:p w14:paraId="5290D200" w14:textId="77777777" w:rsidR="0030576B" w:rsidRDefault="0030576B" w:rsidP="0030576B">
      <w:pPr>
        <w:jc w:val="center"/>
        <w:rPr>
          <w:sz w:val="28"/>
        </w:rPr>
      </w:pPr>
    </w:p>
    <w:p w14:paraId="317CC199" w14:textId="3D15BDED" w:rsidR="009D3222" w:rsidRDefault="009D3222" w:rsidP="0030576B">
      <w:pPr>
        <w:jc w:val="center"/>
        <w:rPr>
          <w:i/>
          <w:iCs/>
          <w:lang w:val="en-US"/>
        </w:rPr>
      </w:pPr>
    </w:p>
    <w:p w14:paraId="1A1BE732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3B81301F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661FEFA0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7238A936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02C05F87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291D6887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683FDC82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74FB536C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68BC3B29" w14:textId="77777777" w:rsidR="009D3222" w:rsidRDefault="009D3222" w:rsidP="0030576B">
      <w:pPr>
        <w:jc w:val="center"/>
        <w:rPr>
          <w:i/>
          <w:iCs/>
          <w:lang w:val="en-US"/>
        </w:rPr>
      </w:pPr>
    </w:p>
    <w:p w14:paraId="0578061A" w14:textId="77777777" w:rsidR="009D3222" w:rsidRDefault="009D3222" w:rsidP="0030576B">
      <w:pPr>
        <w:jc w:val="center"/>
        <w:rPr>
          <w:color w:val="FF0000"/>
          <w:lang w:val="en-US"/>
        </w:rPr>
      </w:pPr>
    </w:p>
    <w:tbl>
      <w:tblPr>
        <w:tblW w:w="9569" w:type="dxa"/>
        <w:jc w:val="center"/>
        <w:tblLook w:val="04A0" w:firstRow="1" w:lastRow="0" w:firstColumn="1" w:lastColumn="0" w:noHBand="0" w:noVBand="1"/>
      </w:tblPr>
      <w:tblGrid>
        <w:gridCol w:w="748"/>
        <w:gridCol w:w="551"/>
        <w:gridCol w:w="551"/>
        <w:gridCol w:w="551"/>
        <w:gridCol w:w="1268"/>
        <w:gridCol w:w="1158"/>
        <w:gridCol w:w="1158"/>
        <w:gridCol w:w="1158"/>
        <w:gridCol w:w="1268"/>
        <w:gridCol w:w="1158"/>
      </w:tblGrid>
      <w:tr w:rsidR="009D3222" w:rsidRPr="009D3222" w14:paraId="718EC3F4" w14:textId="77777777" w:rsidTr="00A66880">
        <w:trPr>
          <w:trHeight w:val="260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ED1D" w14:textId="2E7E7E9F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51BE" w14:textId="45CC5DDF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C88E" w14:textId="77777777" w:rsidR="009D3222" w:rsidRPr="00731678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731678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Benzimidazole</w:t>
            </w:r>
          </w:p>
        </w:tc>
      </w:tr>
      <w:tr w:rsidR="009D3222" w:rsidRPr="009D3222" w14:paraId="6F7A9BA3" w14:textId="77777777" w:rsidTr="00A66880">
        <w:trPr>
          <w:trHeight w:val="260"/>
          <w:jc w:val="center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55B7" w14:textId="4C3A121F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FA83" w14:textId="6AD60E7E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8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53C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Concentration</w:t>
            </w:r>
            <w:r w:rsidR="00731678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(ppm)</w:t>
            </w:r>
          </w:p>
        </w:tc>
      </w:tr>
      <w:tr w:rsidR="009D3222" w:rsidRPr="009D3222" w14:paraId="70F14289" w14:textId="77777777" w:rsidTr="00A66880">
        <w:trPr>
          <w:trHeight w:val="260"/>
          <w:jc w:val="center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B6F2" w14:textId="30F6F2CF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5022" w14:textId="0CCDAC92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099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76AB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6585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92A1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194F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B80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500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A815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700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140E" w14:textId="220EA8E2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1</w:t>
            </w:r>
            <w:r w:rsidR="0030576B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000</w:t>
            </w:r>
          </w:p>
        </w:tc>
      </w:tr>
      <w:tr w:rsidR="009D3222" w:rsidRPr="009D3222" w14:paraId="0635E5FB" w14:textId="77777777" w:rsidTr="00A66880">
        <w:trPr>
          <w:trHeight w:val="260"/>
          <w:jc w:val="center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7FB9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Hours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C315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E59A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3137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F6E0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DEC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EF68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4491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5C13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FFDF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</w:tr>
      <w:tr w:rsidR="009D3222" w:rsidRPr="009D3222" w14:paraId="52031F97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8B19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31C5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3DCB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4587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090A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7291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E56B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EAF2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4524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6067" w14:textId="7A2CED50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93±2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</w:tr>
      <w:tr w:rsidR="009D3222" w:rsidRPr="009D3222" w14:paraId="62B0703C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CB54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4FCD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2FBB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04FA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E82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DBD7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AAAF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E4C6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5AAB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2AAF" w14:textId="13E3E149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80±9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6***</w:t>
            </w:r>
          </w:p>
        </w:tc>
      </w:tr>
      <w:tr w:rsidR="009D3222" w:rsidRPr="009D3222" w14:paraId="7C23294E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A6F5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D3D5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4926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2E8A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4829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398A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4BA8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54C8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53F3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5C35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60±1***</w:t>
            </w:r>
          </w:p>
        </w:tc>
      </w:tr>
      <w:tr w:rsidR="009D3222" w:rsidRPr="009D3222" w14:paraId="184AE169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7D2F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6AFD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2993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D90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89E3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8BED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E15B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4D3A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9CDD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883F" w14:textId="2D859983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40±12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</w:tr>
      <w:tr w:rsidR="009D3222" w:rsidRPr="009D3222" w14:paraId="114E2D0F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2AD3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A489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0B57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CDD7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84A7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C272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9011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B14B" w14:textId="4B97964A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85±12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7145" w14:textId="5AA01967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90±2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5AE6" w14:textId="795EF4A1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36±5**</w:t>
            </w:r>
          </w:p>
        </w:tc>
      </w:tr>
      <w:tr w:rsidR="009D3222" w:rsidRPr="009D3222" w14:paraId="0D2A40F4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4388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A342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CF5A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8843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40A4" w14:textId="19731819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90±7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A64D" w14:textId="43F37BD9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75±15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9FD4" w14:textId="4BC69D5F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75±5***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6946" w14:textId="2F265668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60±6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736E" w14:textId="27DA8178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40±12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0400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9D3222" w:rsidRPr="009D3222" w14:paraId="50C2CD39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9906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407E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72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D5ED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A8C2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F523" w14:textId="409E5946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80±12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37AC" w14:textId="6EE311CA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45±5**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BA57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60±0***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9B49" w14:textId="6CCD9245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40±5**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06C7" w14:textId="62B589C3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25±10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D02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9D3222" w:rsidRPr="009D3222" w14:paraId="08AA6E68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E81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71AF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96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158D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86EE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47F5" w14:textId="71824765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65±8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6**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4046" w14:textId="08875B4F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40±5**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6EBB" w14:textId="3CD33415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45±10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E9B3" w14:textId="00175D92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5±1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7C33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9A40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9D3222" w:rsidRPr="009D3222" w14:paraId="15F32196" w14:textId="77777777" w:rsidTr="00A66880">
        <w:trPr>
          <w:trHeight w:val="26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4781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CA6C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71AB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7E32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0C2B" w14:textId="66E08AAE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50±2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BCD0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35±1.5**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66AF" w14:textId="4C679419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30±7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095D" w14:textId="1B6D5EB7" w:rsidR="009D3222" w:rsidRPr="009D3222" w:rsidRDefault="009D3222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20±7***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FAB1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4433" w14:textId="77777777" w:rsidR="009D3222" w:rsidRPr="009D3222" w:rsidRDefault="009D3222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</w:tbl>
    <w:p w14:paraId="0A7BD72C" w14:textId="7836EC90" w:rsidR="00AF7152" w:rsidRPr="009D3222" w:rsidRDefault="00AF7152" w:rsidP="0030576B">
      <w:pPr>
        <w:jc w:val="center"/>
        <w:rPr>
          <w:lang w:val="en-US"/>
        </w:rPr>
      </w:pPr>
    </w:p>
    <w:tbl>
      <w:tblPr>
        <w:tblW w:w="6852" w:type="dxa"/>
        <w:tblInd w:w="3820" w:type="dxa"/>
        <w:tblLook w:val="04A0" w:firstRow="1" w:lastRow="0" w:firstColumn="1" w:lastColumn="0" w:noHBand="0" w:noVBand="1"/>
      </w:tblPr>
      <w:tblGrid>
        <w:gridCol w:w="1000"/>
        <w:gridCol w:w="1000"/>
        <w:gridCol w:w="2426"/>
        <w:gridCol w:w="1268"/>
        <w:gridCol w:w="1158"/>
      </w:tblGrid>
      <w:tr w:rsidR="0030576B" w:rsidRPr="009D3222" w14:paraId="4A2D30D4" w14:textId="77777777" w:rsidTr="0030576B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7A04" w14:textId="50C49946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CCC8" w14:textId="2138EBBF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FBACB" w14:textId="77777777" w:rsidR="0030576B" w:rsidRPr="00731678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12FD" w14:textId="3364CF41" w:rsidR="0030576B" w:rsidRPr="00731678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731678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Ivermectin</w:t>
            </w:r>
          </w:p>
        </w:tc>
      </w:tr>
      <w:tr w:rsidR="0030576B" w:rsidRPr="009D3222" w14:paraId="03144C06" w14:textId="77777777" w:rsidTr="0030576B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0257" w14:textId="1FB8C5A5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AED5" w14:textId="0E831AD1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1B2CD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D215" w14:textId="025DD0D8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Concentration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(ppm)</w:t>
            </w:r>
          </w:p>
        </w:tc>
      </w:tr>
      <w:tr w:rsidR="0030576B" w:rsidRPr="009D3222" w14:paraId="53903EA2" w14:textId="77777777" w:rsidTr="0030576B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24DF" w14:textId="56A88F8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5CAE" w14:textId="1B971273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D8649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2547" w14:textId="7BD5557D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D2C2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</w:t>
            </w:r>
          </w:p>
        </w:tc>
      </w:tr>
      <w:tr w:rsidR="0030576B" w:rsidRPr="009D3222" w14:paraId="0226BC9D" w14:textId="77777777" w:rsidTr="0030576B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A4BE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Hours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956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30998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59B1" w14:textId="4D556B52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9FC9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75±1***</w:t>
            </w:r>
          </w:p>
        </w:tc>
      </w:tr>
      <w:tr w:rsidR="0030576B" w:rsidRPr="009D3222" w14:paraId="6B25092C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774D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9B84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5F21D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FFED" w14:textId="68A033E1" w:rsidR="0030576B" w:rsidRPr="009D3222" w:rsidRDefault="0030576B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75±9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6***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134B" w14:textId="2D62A2C4" w:rsidR="0030576B" w:rsidRPr="009D3222" w:rsidRDefault="0030576B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50±2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</w:t>
            </w:r>
          </w:p>
        </w:tc>
      </w:tr>
      <w:tr w:rsidR="0030576B" w:rsidRPr="009D3222" w14:paraId="63DEA5EE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D087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821E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E67875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7FC8" w14:textId="7EB63399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50±0***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EF0E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30576B" w:rsidRPr="009D3222" w14:paraId="3A047826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7DFD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4DA5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FE854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7ACD" w14:textId="5E7B467F" w:rsidR="0030576B" w:rsidRPr="009D3222" w:rsidRDefault="0030576B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40±5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8**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C55E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30576B" w:rsidRPr="009D3222" w14:paraId="6C145444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0AD7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CD6C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FBEF4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709E" w14:textId="1C29610E" w:rsidR="0030576B" w:rsidRPr="009D3222" w:rsidRDefault="0030576B" w:rsidP="00041D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30±2</w:t>
            </w:r>
            <w:r w:rsidR="00041D4F">
              <w:rPr>
                <w:rFonts w:ascii="Calibri" w:eastAsia="Times New Roman" w:hAnsi="Calibri" w:cs="Calibri"/>
                <w:color w:val="000000"/>
                <w:lang w:eastAsia="en-IN"/>
              </w:rPr>
              <w:t>.</w:t>
            </w: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5***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22B6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30576B" w:rsidRPr="009D3222" w14:paraId="51C5A329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9EBA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204E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24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3F155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4F43" w14:textId="4BAD5D5F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20±0***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B201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30576B" w:rsidRPr="009D3222" w14:paraId="0829E5AF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2AB9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B1FA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48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DA24D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BB8E" w14:textId="47AE3254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1A9E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30576B" w:rsidRPr="009D3222" w14:paraId="537727C4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2C96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514D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72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4C5BC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FCDF" w14:textId="6BD81905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C143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30576B" w:rsidRPr="009D3222" w14:paraId="28626D69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70C8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75AE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96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0A90F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89ED" w14:textId="5562987C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0A4A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  <w:tr w:rsidR="0030576B" w:rsidRPr="009D3222" w14:paraId="002D7EDF" w14:textId="77777777" w:rsidTr="0030576B">
        <w:trPr>
          <w:trHeight w:val="300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1548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5793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120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42AEE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9C3C" w14:textId="5CE28063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90F9" w14:textId="77777777" w:rsidR="0030576B" w:rsidRPr="009D3222" w:rsidRDefault="0030576B" w:rsidP="003057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9D3222">
              <w:rPr>
                <w:rFonts w:ascii="Calibri" w:eastAsia="Times New Roman" w:hAnsi="Calibri" w:cs="Calibri"/>
                <w:color w:val="000000"/>
                <w:lang w:eastAsia="en-IN"/>
              </w:rPr>
              <w:t>0</w:t>
            </w:r>
          </w:p>
        </w:tc>
      </w:tr>
    </w:tbl>
    <w:p w14:paraId="6C68DF64" w14:textId="6E1E3CE2" w:rsidR="00AF7152" w:rsidRDefault="00AF7152" w:rsidP="0030576B">
      <w:pPr>
        <w:jc w:val="center"/>
      </w:pPr>
    </w:p>
    <w:sectPr w:rsidR="00AF7152" w:rsidSect="009D32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81E"/>
    <w:rsid w:val="00041D4F"/>
    <w:rsid w:val="0030576B"/>
    <w:rsid w:val="004C081E"/>
    <w:rsid w:val="0069790A"/>
    <w:rsid w:val="00731678"/>
    <w:rsid w:val="009219CA"/>
    <w:rsid w:val="009D3222"/>
    <w:rsid w:val="00A66880"/>
    <w:rsid w:val="00A90900"/>
    <w:rsid w:val="00AA4F35"/>
    <w:rsid w:val="00AF7152"/>
    <w:rsid w:val="00E52B79"/>
    <w:rsid w:val="00F2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F29D8"/>
  <w15:chartTrackingRefBased/>
  <w15:docId w15:val="{9646758C-2750-4C2F-974F-89F5A0BA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A66880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ISNU-8</cp:lastModifiedBy>
  <cp:revision>11</cp:revision>
  <dcterms:created xsi:type="dcterms:W3CDTF">2022-08-23T08:42:00Z</dcterms:created>
  <dcterms:modified xsi:type="dcterms:W3CDTF">2023-01-17T07:43:00Z</dcterms:modified>
</cp:coreProperties>
</file>