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970B1" w14:textId="3E260647" w:rsidR="00C106FF" w:rsidRDefault="00C106FF" w:rsidP="00C106FF">
      <w:pPr>
        <w:rPr>
          <w:b/>
          <w:bCs/>
        </w:rPr>
      </w:pPr>
      <w:r>
        <w:rPr>
          <w:noProof/>
        </w:rPr>
        <w:drawing>
          <wp:anchor distT="0" distB="0" distL="114300" distR="114300" simplePos="0" relativeHeight="251658240" behindDoc="1" locked="0" layoutInCell="1" allowOverlap="1" wp14:anchorId="2F073489" wp14:editId="1EB919F8">
            <wp:simplePos x="0" y="0"/>
            <wp:positionH relativeFrom="margin">
              <wp:align>center</wp:align>
            </wp:positionH>
            <wp:positionV relativeFrom="paragraph">
              <wp:posOffset>252095</wp:posOffset>
            </wp:positionV>
            <wp:extent cx="7076440" cy="4617085"/>
            <wp:effectExtent l="0" t="0" r="0" b="0"/>
            <wp:wrapNone/>
            <wp:docPr id="3" name="Picture 3"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char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76440" cy="4617085"/>
                    </a:xfrm>
                    <a:prstGeom prst="rect">
                      <a:avLst/>
                    </a:prstGeom>
                    <a:noFill/>
                  </pic:spPr>
                </pic:pic>
              </a:graphicData>
            </a:graphic>
            <wp14:sizeRelH relativeFrom="margin">
              <wp14:pctWidth>0</wp14:pctWidth>
            </wp14:sizeRelH>
            <wp14:sizeRelV relativeFrom="margin">
              <wp14:pctHeight>0</wp14:pctHeight>
            </wp14:sizeRelV>
          </wp:anchor>
        </w:drawing>
      </w:r>
      <w:r>
        <w:rPr>
          <w:b/>
          <w:bCs/>
        </w:rPr>
        <w:t>Supplementary information:</w:t>
      </w:r>
    </w:p>
    <w:p w14:paraId="1B053203" w14:textId="77777777" w:rsidR="00C106FF" w:rsidRDefault="00C106FF" w:rsidP="00C106FF">
      <w:pPr>
        <w:rPr>
          <w:b/>
          <w:bCs/>
        </w:rPr>
      </w:pPr>
    </w:p>
    <w:p w14:paraId="315C4C5F" w14:textId="77777777" w:rsidR="00C106FF" w:rsidRDefault="00C106FF" w:rsidP="00C106FF">
      <w:pPr>
        <w:spacing w:line="360" w:lineRule="auto"/>
      </w:pPr>
    </w:p>
    <w:p w14:paraId="3CEAA397" w14:textId="77777777" w:rsidR="00C106FF" w:rsidRDefault="00C106FF" w:rsidP="00C106FF">
      <w:pPr>
        <w:spacing w:line="360" w:lineRule="auto"/>
        <w:rPr>
          <w:b/>
          <w:bCs/>
        </w:rPr>
      </w:pPr>
      <w:r>
        <w:t xml:space="preserve"> </w:t>
      </w:r>
    </w:p>
    <w:p w14:paraId="1092B1D9" w14:textId="77777777" w:rsidR="00C106FF" w:rsidRDefault="00C106FF" w:rsidP="00C106FF">
      <w:pPr>
        <w:rPr>
          <w:b/>
          <w:bCs/>
        </w:rPr>
      </w:pPr>
    </w:p>
    <w:p w14:paraId="66BD8B13" w14:textId="77777777" w:rsidR="00C106FF" w:rsidRDefault="00C106FF" w:rsidP="00C106FF">
      <w:pPr>
        <w:rPr>
          <w:b/>
          <w:bCs/>
        </w:rPr>
      </w:pPr>
    </w:p>
    <w:p w14:paraId="108D4F6B" w14:textId="77777777" w:rsidR="00C106FF" w:rsidRDefault="00C106FF" w:rsidP="00C106FF">
      <w:pPr>
        <w:rPr>
          <w:b/>
          <w:bCs/>
        </w:rPr>
      </w:pPr>
    </w:p>
    <w:p w14:paraId="182C647C" w14:textId="77777777" w:rsidR="00C106FF" w:rsidRDefault="00C106FF" w:rsidP="00C106FF">
      <w:pPr>
        <w:rPr>
          <w:b/>
          <w:bCs/>
        </w:rPr>
      </w:pPr>
    </w:p>
    <w:p w14:paraId="7A17ADC1" w14:textId="77777777" w:rsidR="00C106FF" w:rsidRDefault="00C106FF" w:rsidP="00C106FF">
      <w:pPr>
        <w:rPr>
          <w:b/>
          <w:bCs/>
        </w:rPr>
      </w:pPr>
    </w:p>
    <w:p w14:paraId="7971B49A" w14:textId="77777777" w:rsidR="00C106FF" w:rsidRDefault="00C106FF" w:rsidP="00C106FF">
      <w:pPr>
        <w:rPr>
          <w:b/>
          <w:bCs/>
        </w:rPr>
      </w:pPr>
    </w:p>
    <w:p w14:paraId="1A2A82F1" w14:textId="77777777" w:rsidR="00C106FF" w:rsidRDefault="00C106FF" w:rsidP="00C106FF">
      <w:pPr>
        <w:rPr>
          <w:b/>
          <w:bCs/>
        </w:rPr>
      </w:pPr>
    </w:p>
    <w:p w14:paraId="6BEE08ED" w14:textId="77777777" w:rsidR="00C106FF" w:rsidRDefault="00C106FF" w:rsidP="00C106FF">
      <w:pPr>
        <w:spacing w:line="240" w:lineRule="auto"/>
        <w:jc w:val="both"/>
        <w:rPr>
          <w:b/>
          <w:bCs/>
        </w:rPr>
      </w:pPr>
    </w:p>
    <w:p w14:paraId="25D960D6" w14:textId="77777777" w:rsidR="00C106FF" w:rsidRDefault="00C106FF" w:rsidP="00C106FF">
      <w:pPr>
        <w:spacing w:line="240" w:lineRule="auto"/>
        <w:jc w:val="both"/>
        <w:rPr>
          <w:b/>
          <w:bCs/>
        </w:rPr>
      </w:pPr>
    </w:p>
    <w:p w14:paraId="1F64CB95" w14:textId="77777777" w:rsidR="00C106FF" w:rsidRDefault="00C106FF" w:rsidP="00C106FF">
      <w:pPr>
        <w:spacing w:line="240" w:lineRule="auto"/>
        <w:jc w:val="both"/>
        <w:rPr>
          <w:b/>
          <w:bCs/>
        </w:rPr>
      </w:pPr>
    </w:p>
    <w:p w14:paraId="78E2E4CC" w14:textId="77777777" w:rsidR="00C106FF" w:rsidRDefault="00C106FF" w:rsidP="00C106FF">
      <w:pPr>
        <w:spacing w:line="240" w:lineRule="auto"/>
        <w:jc w:val="both"/>
        <w:rPr>
          <w:b/>
          <w:bCs/>
        </w:rPr>
      </w:pPr>
    </w:p>
    <w:p w14:paraId="337065DD" w14:textId="77777777" w:rsidR="00C106FF" w:rsidRDefault="00C106FF" w:rsidP="00C106FF">
      <w:pPr>
        <w:spacing w:line="240" w:lineRule="auto"/>
        <w:jc w:val="both"/>
        <w:rPr>
          <w:b/>
          <w:bCs/>
        </w:rPr>
      </w:pPr>
    </w:p>
    <w:p w14:paraId="7A009D95" w14:textId="77777777" w:rsidR="00C106FF" w:rsidRDefault="00C106FF" w:rsidP="00C106FF">
      <w:pPr>
        <w:spacing w:line="240" w:lineRule="auto"/>
        <w:jc w:val="both"/>
        <w:rPr>
          <w:b/>
          <w:bCs/>
        </w:rPr>
      </w:pPr>
    </w:p>
    <w:p w14:paraId="04AA5638" w14:textId="77777777" w:rsidR="00C106FF" w:rsidRDefault="00C106FF" w:rsidP="00C106FF">
      <w:pPr>
        <w:spacing w:line="240" w:lineRule="auto"/>
        <w:jc w:val="both"/>
      </w:pPr>
      <w:r>
        <w:rPr>
          <w:b/>
          <w:bCs/>
        </w:rPr>
        <w:t xml:space="preserve">SI Figure 1.  </w:t>
      </w:r>
      <w:r>
        <w:t xml:space="preserve">Amount and cost of forest area protected and the </w:t>
      </w:r>
      <w:r>
        <w:rPr>
          <w:b/>
          <w:bCs/>
        </w:rPr>
        <w:t>(a &amp; d)</w:t>
      </w:r>
      <w:r>
        <w:t xml:space="preserve"> average</w:t>
      </w:r>
      <w:r>
        <w:rPr>
          <w:b/>
          <w:bCs/>
        </w:rPr>
        <w:t xml:space="preserve"> </w:t>
      </w:r>
      <w:r>
        <w:t>habitat protected for 550 forest dependent bird species in Colombia by 2050 under a BAU scenario of no PA expansion (black) and three different approaches of PA expansion. Favouring the selection of areas of low deforestation (green), favouring the selection of areas of high deforestation (red</w:t>
      </w:r>
      <w:proofErr w:type="gramStart"/>
      <w:r>
        <w:t>)</w:t>
      </w:r>
      <w:proofErr w:type="gramEnd"/>
      <w:r>
        <w:t xml:space="preserve"> and not taking into account deforestation pressure (blue). The green, </w:t>
      </w:r>
      <w:proofErr w:type="gramStart"/>
      <w:r>
        <w:t>blue</w:t>
      </w:r>
      <w:proofErr w:type="gramEnd"/>
      <w:r>
        <w:t xml:space="preserve"> and red dots represent the amount and cost of PA needed under each scenario to meet the prioritization representation targets (20, 30, 40, 50 and 60% of each species </w:t>
      </w:r>
      <w:r>
        <w:lastRenderedPageBreak/>
        <w:t xml:space="preserve">habitat protected). The black dot represents the amount and cost of PA in Colombia by 2015. </w:t>
      </w:r>
      <w:r>
        <w:rPr>
          <w:b/>
          <w:bCs/>
        </w:rPr>
        <w:t xml:space="preserve">(b &amp; e) </w:t>
      </w:r>
      <w:r>
        <w:t>Average</w:t>
      </w:r>
      <w:r>
        <w:rPr>
          <w:b/>
          <w:bCs/>
        </w:rPr>
        <w:t xml:space="preserve"> </w:t>
      </w:r>
      <w:r>
        <w:t>proportion of 550 forest dependent species historical habitat retained in Colombia by 2050 under the three different approaches of PA expansion.</w:t>
      </w:r>
      <w:r>
        <w:rPr>
          <w:b/>
          <w:bCs/>
        </w:rPr>
        <w:t xml:space="preserve"> (c &amp; f)</w:t>
      </w:r>
      <w:r>
        <w:t xml:space="preserve"> Average</w:t>
      </w:r>
      <w:r>
        <w:rPr>
          <w:b/>
          <w:bCs/>
        </w:rPr>
        <w:t xml:space="preserve"> </w:t>
      </w:r>
      <w:r>
        <w:t xml:space="preserve">proportion of 69 </w:t>
      </w:r>
      <w:proofErr w:type="gramStart"/>
      <w:r>
        <w:t>regionally-endemic</w:t>
      </w:r>
      <w:proofErr w:type="gramEnd"/>
      <w:r>
        <w:t xml:space="preserve"> forest dependent species historical habitat retained in Colombia by 2050 under the three different approaches of PA expansion. Horizontal bars show the standard error.</w:t>
      </w:r>
      <w:r>
        <w:rPr>
          <w:b/>
          <w:bCs/>
        </w:rPr>
        <w:br w:type="page"/>
      </w:r>
    </w:p>
    <w:p w14:paraId="15BA43D7" w14:textId="77777777" w:rsidR="00C106FF" w:rsidRDefault="00C106FF" w:rsidP="00C106FF">
      <w:pPr>
        <w:spacing w:after="0" w:line="360" w:lineRule="auto"/>
        <w:rPr>
          <w:b/>
          <w:bCs/>
        </w:rPr>
        <w:sectPr w:rsidR="00C106FF">
          <w:pgSz w:w="16838" w:h="11906" w:orient="landscape"/>
          <w:pgMar w:top="1440" w:right="1440" w:bottom="1440" w:left="1440" w:header="709" w:footer="709" w:gutter="0"/>
          <w:lnNumType w:countBy="1" w:restart="continuous"/>
          <w:cols w:space="720"/>
        </w:sectPr>
      </w:pPr>
    </w:p>
    <w:p w14:paraId="25C94A00" w14:textId="77777777" w:rsidR="00C106FF" w:rsidRDefault="00C106FF" w:rsidP="00C106FF">
      <w:pPr>
        <w:spacing w:line="360" w:lineRule="auto"/>
        <w:rPr>
          <w:b/>
          <w:bCs/>
        </w:rPr>
      </w:pPr>
    </w:p>
    <w:p w14:paraId="3628B300" w14:textId="1C4A530F" w:rsidR="00C106FF" w:rsidRDefault="00C106FF" w:rsidP="00C106FF">
      <w:pPr>
        <w:spacing w:line="360" w:lineRule="auto"/>
        <w:rPr>
          <w:b/>
          <w:bCs/>
        </w:rPr>
      </w:pPr>
      <w:r>
        <w:rPr>
          <w:noProof/>
        </w:rPr>
        <w:drawing>
          <wp:anchor distT="0" distB="0" distL="114300" distR="114300" simplePos="0" relativeHeight="251658240" behindDoc="1" locked="0" layoutInCell="1" allowOverlap="1" wp14:anchorId="427737AC" wp14:editId="29361EDA">
            <wp:simplePos x="0" y="0"/>
            <wp:positionH relativeFrom="margin">
              <wp:align>left</wp:align>
            </wp:positionH>
            <wp:positionV relativeFrom="paragraph">
              <wp:posOffset>148590</wp:posOffset>
            </wp:positionV>
            <wp:extent cx="6169025" cy="5546725"/>
            <wp:effectExtent l="0" t="0" r="3175" b="0"/>
            <wp:wrapNone/>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art, scatter ch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69025" cy="5546725"/>
                    </a:xfrm>
                    <a:prstGeom prst="rect">
                      <a:avLst/>
                    </a:prstGeom>
                    <a:noFill/>
                  </pic:spPr>
                </pic:pic>
              </a:graphicData>
            </a:graphic>
            <wp14:sizeRelH relativeFrom="margin">
              <wp14:pctWidth>0</wp14:pctWidth>
            </wp14:sizeRelH>
            <wp14:sizeRelV relativeFrom="margin">
              <wp14:pctHeight>0</wp14:pctHeight>
            </wp14:sizeRelV>
          </wp:anchor>
        </w:drawing>
      </w:r>
    </w:p>
    <w:p w14:paraId="5267C809" w14:textId="77777777" w:rsidR="00C106FF" w:rsidRDefault="00C106FF" w:rsidP="00C106FF">
      <w:pPr>
        <w:spacing w:line="360" w:lineRule="auto"/>
        <w:rPr>
          <w:b/>
          <w:bCs/>
        </w:rPr>
      </w:pPr>
    </w:p>
    <w:p w14:paraId="7271F495" w14:textId="77777777" w:rsidR="00C106FF" w:rsidRDefault="00C106FF" w:rsidP="00C106FF">
      <w:pPr>
        <w:spacing w:line="360" w:lineRule="auto"/>
        <w:rPr>
          <w:b/>
          <w:bCs/>
        </w:rPr>
      </w:pPr>
    </w:p>
    <w:p w14:paraId="18C0E6E0" w14:textId="77777777" w:rsidR="00C106FF" w:rsidRDefault="00C106FF" w:rsidP="00C106FF">
      <w:pPr>
        <w:spacing w:line="360" w:lineRule="auto"/>
        <w:rPr>
          <w:b/>
          <w:bCs/>
        </w:rPr>
      </w:pPr>
    </w:p>
    <w:p w14:paraId="3B65E4D6" w14:textId="77777777" w:rsidR="00C106FF" w:rsidRDefault="00C106FF" w:rsidP="00C106FF">
      <w:pPr>
        <w:spacing w:line="360" w:lineRule="auto"/>
        <w:rPr>
          <w:b/>
          <w:bCs/>
        </w:rPr>
      </w:pPr>
    </w:p>
    <w:p w14:paraId="4F08A7D4" w14:textId="77777777" w:rsidR="00C106FF" w:rsidRDefault="00C106FF" w:rsidP="00C106FF">
      <w:pPr>
        <w:spacing w:line="360" w:lineRule="auto"/>
        <w:rPr>
          <w:b/>
          <w:bCs/>
        </w:rPr>
      </w:pPr>
    </w:p>
    <w:p w14:paraId="1A1B51CD" w14:textId="77777777" w:rsidR="00C106FF" w:rsidRDefault="00C106FF" w:rsidP="00C106FF">
      <w:pPr>
        <w:spacing w:line="360" w:lineRule="auto"/>
        <w:rPr>
          <w:b/>
          <w:bCs/>
        </w:rPr>
      </w:pPr>
    </w:p>
    <w:p w14:paraId="251DDA86" w14:textId="77777777" w:rsidR="00C106FF" w:rsidRDefault="00C106FF" w:rsidP="00C106FF">
      <w:pPr>
        <w:spacing w:line="360" w:lineRule="auto"/>
        <w:rPr>
          <w:b/>
          <w:bCs/>
        </w:rPr>
      </w:pPr>
    </w:p>
    <w:p w14:paraId="0555113D" w14:textId="77777777" w:rsidR="00C106FF" w:rsidRDefault="00C106FF" w:rsidP="00C106FF">
      <w:pPr>
        <w:spacing w:line="360" w:lineRule="auto"/>
        <w:rPr>
          <w:b/>
          <w:bCs/>
        </w:rPr>
      </w:pPr>
    </w:p>
    <w:p w14:paraId="2B82FA5F" w14:textId="77777777" w:rsidR="00C106FF" w:rsidRDefault="00C106FF" w:rsidP="00C106FF">
      <w:pPr>
        <w:spacing w:line="240" w:lineRule="auto"/>
        <w:jc w:val="both"/>
        <w:rPr>
          <w:b/>
          <w:bCs/>
        </w:rPr>
      </w:pPr>
    </w:p>
    <w:p w14:paraId="5ACBE49A" w14:textId="77777777" w:rsidR="00C106FF" w:rsidRDefault="00C106FF" w:rsidP="00C106FF">
      <w:pPr>
        <w:spacing w:line="240" w:lineRule="auto"/>
        <w:jc w:val="both"/>
        <w:rPr>
          <w:b/>
          <w:bCs/>
        </w:rPr>
      </w:pPr>
    </w:p>
    <w:p w14:paraId="5B0DDCD5" w14:textId="77777777" w:rsidR="00C106FF" w:rsidRDefault="00C106FF" w:rsidP="00C106FF">
      <w:pPr>
        <w:spacing w:line="240" w:lineRule="auto"/>
        <w:jc w:val="both"/>
        <w:rPr>
          <w:b/>
          <w:bCs/>
        </w:rPr>
      </w:pPr>
    </w:p>
    <w:p w14:paraId="3DDDBF01" w14:textId="77777777" w:rsidR="00C106FF" w:rsidRDefault="00C106FF" w:rsidP="00C106FF">
      <w:pPr>
        <w:spacing w:line="240" w:lineRule="auto"/>
        <w:jc w:val="both"/>
        <w:rPr>
          <w:b/>
          <w:bCs/>
        </w:rPr>
      </w:pPr>
    </w:p>
    <w:p w14:paraId="7EF56B37" w14:textId="77777777" w:rsidR="00C106FF" w:rsidRDefault="00C106FF" w:rsidP="00C106FF">
      <w:pPr>
        <w:spacing w:line="240" w:lineRule="auto"/>
        <w:jc w:val="both"/>
        <w:rPr>
          <w:b/>
          <w:bCs/>
        </w:rPr>
      </w:pPr>
    </w:p>
    <w:p w14:paraId="281F25BA" w14:textId="77777777" w:rsidR="00C106FF" w:rsidRDefault="00C106FF" w:rsidP="00C106FF">
      <w:pPr>
        <w:spacing w:line="240" w:lineRule="auto"/>
        <w:jc w:val="both"/>
        <w:rPr>
          <w:b/>
          <w:bCs/>
        </w:rPr>
      </w:pPr>
    </w:p>
    <w:p w14:paraId="4DF71714" w14:textId="77777777" w:rsidR="00C106FF" w:rsidRDefault="00C106FF" w:rsidP="00C106FF">
      <w:pPr>
        <w:spacing w:line="240" w:lineRule="auto"/>
        <w:jc w:val="both"/>
        <w:rPr>
          <w:b/>
          <w:bCs/>
        </w:rPr>
      </w:pPr>
    </w:p>
    <w:p w14:paraId="1B3D312F" w14:textId="77777777" w:rsidR="00C106FF" w:rsidRDefault="00C106FF" w:rsidP="00C106FF">
      <w:pPr>
        <w:spacing w:line="240" w:lineRule="auto"/>
        <w:jc w:val="both"/>
        <w:rPr>
          <w:b/>
          <w:bCs/>
        </w:rPr>
      </w:pPr>
    </w:p>
    <w:p w14:paraId="1594A687" w14:textId="77777777" w:rsidR="00C106FF" w:rsidRDefault="00C106FF" w:rsidP="00C106FF">
      <w:pPr>
        <w:spacing w:line="240" w:lineRule="auto"/>
        <w:jc w:val="both"/>
        <w:rPr>
          <w:b/>
          <w:bCs/>
        </w:rPr>
      </w:pPr>
    </w:p>
    <w:p w14:paraId="02C54357" w14:textId="77777777" w:rsidR="00C106FF" w:rsidRDefault="00C106FF" w:rsidP="00C106FF">
      <w:pPr>
        <w:spacing w:line="240" w:lineRule="auto"/>
        <w:jc w:val="both"/>
        <w:rPr>
          <w:b/>
          <w:bCs/>
        </w:rPr>
      </w:pPr>
    </w:p>
    <w:p w14:paraId="64B52038" w14:textId="77777777" w:rsidR="00C106FF" w:rsidRDefault="00C106FF" w:rsidP="00C106FF">
      <w:pPr>
        <w:spacing w:line="240" w:lineRule="auto"/>
        <w:jc w:val="both"/>
        <w:rPr>
          <w:b/>
          <w:bCs/>
        </w:rPr>
      </w:pPr>
      <w:r>
        <w:rPr>
          <w:b/>
          <w:bCs/>
        </w:rPr>
        <w:t xml:space="preserve">SI Figure 2. </w:t>
      </w:r>
      <w:r>
        <w:t xml:space="preserve">Current Habitat (2015) retained by 69 </w:t>
      </w:r>
      <w:proofErr w:type="gramStart"/>
      <w:r>
        <w:t>regionally-endemic</w:t>
      </w:r>
      <w:proofErr w:type="gramEnd"/>
      <w:r>
        <w:t xml:space="preserve"> forest-dependent species by 2050 under three different PA expansion scenarios to protect at least 30% of the habitat of each species. Green represents </w:t>
      </w:r>
      <w:proofErr w:type="gramStart"/>
      <w:r>
        <w:t>an</w:t>
      </w:r>
      <w:proofErr w:type="gramEnd"/>
      <w:r>
        <w:t xml:space="preserve"> scenario where the expansion is done favouring the selection of areas of low deforestation, and red favouring the selection of areas of high deforestation. Black represents a </w:t>
      </w:r>
      <w:proofErr w:type="gramStart"/>
      <w:r>
        <w:t>business as usual</w:t>
      </w:r>
      <w:proofErr w:type="gramEnd"/>
      <w:r>
        <w:t xml:space="preserve"> scenario of no PA expansion. The vertical dashed line shows a 30% retention threshold.</w:t>
      </w:r>
    </w:p>
    <w:p w14:paraId="13A1E65B" w14:textId="77777777" w:rsidR="00C106FF" w:rsidRDefault="00C106FF" w:rsidP="00C106FF">
      <w:pPr>
        <w:spacing w:line="240" w:lineRule="auto"/>
        <w:jc w:val="both"/>
        <w:rPr>
          <w:b/>
          <w:bCs/>
        </w:rPr>
      </w:pPr>
    </w:p>
    <w:p w14:paraId="450EEBA7" w14:textId="77777777" w:rsidR="00C106FF" w:rsidRDefault="00C106FF" w:rsidP="00C106FF">
      <w:pPr>
        <w:spacing w:line="360" w:lineRule="auto"/>
      </w:pPr>
    </w:p>
    <w:p w14:paraId="68734127" w14:textId="77777777" w:rsidR="00C106FF" w:rsidRDefault="00C106FF" w:rsidP="00C106FF">
      <w:pPr>
        <w:spacing w:line="360" w:lineRule="auto"/>
      </w:pPr>
    </w:p>
    <w:p w14:paraId="28976D0E" w14:textId="77777777" w:rsidR="00C106FF" w:rsidRDefault="00C106FF" w:rsidP="00C106FF">
      <w:pPr>
        <w:spacing w:line="360" w:lineRule="auto"/>
        <w:rPr>
          <w:b/>
          <w:bCs/>
        </w:rPr>
      </w:pPr>
    </w:p>
    <w:p w14:paraId="543F7D8A" w14:textId="05C5CE8F" w:rsidR="00C106FF" w:rsidRDefault="00C106FF" w:rsidP="00C106FF">
      <w:pPr>
        <w:spacing w:line="360" w:lineRule="auto"/>
        <w:rPr>
          <w:b/>
          <w:bCs/>
        </w:rPr>
      </w:pPr>
      <w:r>
        <w:rPr>
          <w:noProof/>
        </w:rPr>
        <w:drawing>
          <wp:anchor distT="0" distB="0" distL="114300" distR="114300" simplePos="0" relativeHeight="251658240" behindDoc="1" locked="0" layoutInCell="1" allowOverlap="1" wp14:anchorId="729F9B65" wp14:editId="03C3B365">
            <wp:simplePos x="0" y="0"/>
            <wp:positionH relativeFrom="margin">
              <wp:align>left</wp:align>
            </wp:positionH>
            <wp:positionV relativeFrom="paragraph">
              <wp:posOffset>0</wp:posOffset>
            </wp:positionV>
            <wp:extent cx="6554470" cy="5410200"/>
            <wp:effectExtent l="0" t="0" r="0" b="0"/>
            <wp:wrapNone/>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54470" cy="5410200"/>
                    </a:xfrm>
                    <a:prstGeom prst="rect">
                      <a:avLst/>
                    </a:prstGeom>
                    <a:noFill/>
                  </pic:spPr>
                </pic:pic>
              </a:graphicData>
            </a:graphic>
            <wp14:sizeRelH relativeFrom="margin">
              <wp14:pctWidth>0</wp14:pctWidth>
            </wp14:sizeRelH>
            <wp14:sizeRelV relativeFrom="margin">
              <wp14:pctHeight>0</wp14:pctHeight>
            </wp14:sizeRelV>
          </wp:anchor>
        </w:drawing>
      </w:r>
    </w:p>
    <w:p w14:paraId="22BFED9A" w14:textId="77777777" w:rsidR="00C106FF" w:rsidRDefault="00C106FF" w:rsidP="00C106FF">
      <w:pPr>
        <w:spacing w:line="360" w:lineRule="auto"/>
        <w:rPr>
          <w:b/>
          <w:bCs/>
        </w:rPr>
      </w:pPr>
    </w:p>
    <w:p w14:paraId="380AF7F3" w14:textId="77777777" w:rsidR="00C106FF" w:rsidRDefault="00C106FF" w:rsidP="00C106FF">
      <w:pPr>
        <w:spacing w:line="360" w:lineRule="auto"/>
        <w:jc w:val="both"/>
        <w:rPr>
          <w:b/>
          <w:bCs/>
        </w:rPr>
      </w:pPr>
    </w:p>
    <w:p w14:paraId="17D6F84D" w14:textId="77777777" w:rsidR="00C106FF" w:rsidRDefault="00C106FF" w:rsidP="00C106FF">
      <w:pPr>
        <w:spacing w:line="360" w:lineRule="auto"/>
        <w:jc w:val="both"/>
        <w:rPr>
          <w:b/>
          <w:bCs/>
        </w:rPr>
      </w:pPr>
    </w:p>
    <w:p w14:paraId="2D005F57" w14:textId="77777777" w:rsidR="00C106FF" w:rsidRDefault="00C106FF" w:rsidP="00C106FF">
      <w:pPr>
        <w:spacing w:line="360" w:lineRule="auto"/>
        <w:jc w:val="both"/>
        <w:rPr>
          <w:b/>
          <w:bCs/>
        </w:rPr>
      </w:pPr>
    </w:p>
    <w:p w14:paraId="02565D62" w14:textId="77777777" w:rsidR="00C106FF" w:rsidRDefault="00C106FF" w:rsidP="00C106FF">
      <w:pPr>
        <w:spacing w:line="360" w:lineRule="auto"/>
        <w:jc w:val="both"/>
        <w:rPr>
          <w:b/>
          <w:bCs/>
        </w:rPr>
      </w:pPr>
    </w:p>
    <w:p w14:paraId="464924BC" w14:textId="77777777" w:rsidR="00C106FF" w:rsidRDefault="00C106FF" w:rsidP="00C106FF">
      <w:pPr>
        <w:spacing w:line="360" w:lineRule="auto"/>
        <w:jc w:val="both"/>
        <w:rPr>
          <w:b/>
          <w:bCs/>
        </w:rPr>
      </w:pPr>
    </w:p>
    <w:p w14:paraId="7F13199C" w14:textId="77777777" w:rsidR="00C106FF" w:rsidRDefault="00C106FF" w:rsidP="00C106FF">
      <w:pPr>
        <w:spacing w:line="360" w:lineRule="auto"/>
        <w:jc w:val="both"/>
        <w:rPr>
          <w:b/>
          <w:bCs/>
        </w:rPr>
      </w:pPr>
    </w:p>
    <w:p w14:paraId="1ACA7A4C" w14:textId="77777777" w:rsidR="00C106FF" w:rsidRDefault="00C106FF" w:rsidP="00C106FF">
      <w:pPr>
        <w:spacing w:line="360" w:lineRule="auto"/>
        <w:jc w:val="both"/>
        <w:rPr>
          <w:b/>
          <w:bCs/>
        </w:rPr>
      </w:pPr>
    </w:p>
    <w:p w14:paraId="64C27C91" w14:textId="77777777" w:rsidR="00C106FF" w:rsidRDefault="00C106FF" w:rsidP="00C106FF">
      <w:pPr>
        <w:spacing w:line="360" w:lineRule="auto"/>
        <w:jc w:val="both"/>
        <w:rPr>
          <w:b/>
          <w:bCs/>
        </w:rPr>
      </w:pPr>
    </w:p>
    <w:p w14:paraId="1431A10B" w14:textId="77777777" w:rsidR="00C106FF" w:rsidRDefault="00C106FF" w:rsidP="00C106FF">
      <w:pPr>
        <w:spacing w:line="360" w:lineRule="auto"/>
        <w:jc w:val="both"/>
        <w:rPr>
          <w:b/>
          <w:bCs/>
        </w:rPr>
      </w:pPr>
    </w:p>
    <w:p w14:paraId="4EFBD8B8" w14:textId="77777777" w:rsidR="00C106FF" w:rsidRDefault="00C106FF" w:rsidP="00C106FF">
      <w:pPr>
        <w:spacing w:line="360" w:lineRule="auto"/>
        <w:jc w:val="both"/>
        <w:rPr>
          <w:b/>
          <w:bCs/>
        </w:rPr>
      </w:pPr>
    </w:p>
    <w:p w14:paraId="2EB5EDC0" w14:textId="77777777" w:rsidR="00C106FF" w:rsidRDefault="00C106FF" w:rsidP="00C106FF">
      <w:pPr>
        <w:spacing w:line="360" w:lineRule="auto"/>
        <w:jc w:val="both"/>
        <w:rPr>
          <w:b/>
          <w:bCs/>
        </w:rPr>
      </w:pPr>
    </w:p>
    <w:p w14:paraId="146EAF9A" w14:textId="77777777" w:rsidR="00C106FF" w:rsidRDefault="00C106FF" w:rsidP="00C106FF">
      <w:pPr>
        <w:spacing w:line="360" w:lineRule="auto"/>
        <w:jc w:val="both"/>
        <w:rPr>
          <w:b/>
          <w:bCs/>
        </w:rPr>
      </w:pPr>
    </w:p>
    <w:p w14:paraId="75535A0B" w14:textId="77777777" w:rsidR="00C106FF" w:rsidRDefault="00C106FF" w:rsidP="00C106FF">
      <w:pPr>
        <w:spacing w:line="360" w:lineRule="auto"/>
        <w:jc w:val="both"/>
        <w:rPr>
          <w:b/>
          <w:bCs/>
        </w:rPr>
      </w:pPr>
    </w:p>
    <w:p w14:paraId="19B2538E" w14:textId="77777777" w:rsidR="00C106FF" w:rsidRDefault="00C106FF" w:rsidP="00C106FF">
      <w:pPr>
        <w:spacing w:line="240" w:lineRule="auto"/>
        <w:jc w:val="both"/>
        <w:rPr>
          <w:b/>
          <w:bCs/>
        </w:rPr>
      </w:pPr>
    </w:p>
    <w:p w14:paraId="693C364A" w14:textId="77777777" w:rsidR="00C106FF" w:rsidRDefault="00C106FF" w:rsidP="00C106FF">
      <w:pPr>
        <w:spacing w:line="240" w:lineRule="auto"/>
        <w:jc w:val="both"/>
      </w:pPr>
      <w:r>
        <w:rPr>
          <w:b/>
          <w:bCs/>
        </w:rPr>
        <w:t xml:space="preserve">SI Figure 3. </w:t>
      </w:r>
      <w:r>
        <w:t xml:space="preserve">Deforestation risk (x axis) versus </w:t>
      </w:r>
      <w:r>
        <w:rPr>
          <w:lang w:val="en-GB"/>
        </w:rPr>
        <w:t xml:space="preserve">the average per-hectare cost of land </w:t>
      </w:r>
      <w:r>
        <w:t>(y axis) for each 1 km</w:t>
      </w:r>
      <w:r>
        <w:rPr>
          <w:rFonts w:cstheme="minorHAnsi"/>
        </w:rPr>
        <w:t>²</w:t>
      </w:r>
      <w:r>
        <w:t xml:space="preserve"> forested cell. Because of the large number of overlapping points, values have been grouped into hexagonal bins, with brighter-red bins containing more forested cells. Bins with more than 300 forested cells are depicted in grey. In blue a regression line (Estimate= 0.013, intercept=0.2). Pearson coefficient= 0.43.</w:t>
      </w:r>
    </w:p>
    <w:p w14:paraId="3F815C71" w14:textId="77777777" w:rsidR="00AF2E74" w:rsidRDefault="00AF2E74"/>
    <w:sectPr w:rsidR="00AF2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6FF"/>
    <w:rsid w:val="00AF2E74"/>
    <w:rsid w:val="00C10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D02B2"/>
  <w15:chartTrackingRefBased/>
  <w15:docId w15:val="{E9220D1B-B08B-43C5-BBA2-C8CCC3897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6FF"/>
    <w:pPr>
      <w:spacing w:line="256" w:lineRule="auto"/>
    </w:pPr>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10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25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314</Words>
  <Characters>1793</Characters>
  <Application>Microsoft Office Word</Application>
  <DocSecurity>0</DocSecurity>
  <Lines>14</Lines>
  <Paragraphs>4</Paragraphs>
  <ScaleCrop>false</ScaleCrop>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Turner</dc:creator>
  <cp:keywords/>
  <dc:description/>
  <cp:lastModifiedBy>Katie Turner</cp:lastModifiedBy>
  <cp:revision>1</cp:revision>
  <dcterms:created xsi:type="dcterms:W3CDTF">2022-09-27T22:13:00Z</dcterms:created>
  <dcterms:modified xsi:type="dcterms:W3CDTF">2022-09-27T22:13:00Z</dcterms:modified>
</cp:coreProperties>
</file>