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CD952" w14:textId="4FC969D5" w:rsidR="002A65D8" w:rsidRPr="002A65D8" w:rsidRDefault="002A65D8" w:rsidP="002A65D8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65D8">
        <w:rPr>
          <w:rFonts w:ascii="Times New Roman" w:eastAsia="Times New Roman" w:hAnsi="Times New Roman" w:cs="Times New Roman"/>
          <w:b/>
          <w:sz w:val="24"/>
          <w:szCs w:val="24"/>
        </w:rPr>
        <w:t>Supplementary Materials</w:t>
      </w:r>
    </w:p>
    <w:p w14:paraId="0584003D" w14:textId="13F2CADA" w:rsidR="002A65D8" w:rsidRDefault="002A65D8" w:rsidP="002A65D8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78717C15" wp14:editId="34B22AB7">
            <wp:extent cx="5943600" cy="3340100"/>
            <wp:effectExtent l="0" t="0" r="0" b="0"/>
            <wp:docPr id="9" name="image5.png" descr="Chart, scatt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 descr="Chart, scatter chart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09D65D" w14:textId="77777777" w:rsidR="002A65D8" w:rsidRDefault="002A65D8" w:rsidP="002A65D8">
      <w:pPr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Figure S1. Linear regression between inflorescence height (cm) and log transformed seed mass (mg) to test for a correlation between the two traits. There was a weak (R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= 0.12) but significant (p &lt; 0.001) interaction, with seed mass marginally increasing as inflorescence height increases at the species level. </w:t>
      </w:r>
    </w:p>
    <w:p w14:paraId="350D1E9C" w14:textId="77777777" w:rsidR="00056894" w:rsidRDefault="00056894"/>
    <w:sectPr w:rsidR="00056894" w:rsidSect="002A65D8">
      <w:headerReference w:type="default" r:id="rId5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D7656" w14:textId="77777777" w:rsidR="00553E4C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DAC"/>
    <w:rsid w:val="00056894"/>
    <w:rsid w:val="002A65D8"/>
    <w:rsid w:val="00746CDE"/>
    <w:rsid w:val="00746DAC"/>
    <w:rsid w:val="00C0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2A1556"/>
  <w15:chartTrackingRefBased/>
  <w15:docId w15:val="{1861EE3A-8B3A-5B45-A986-BB6D19473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5D8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A6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Ahler</dc:creator>
  <cp:keywords/>
  <dc:description/>
  <cp:lastModifiedBy>Sam Ahler</cp:lastModifiedBy>
  <cp:revision>2</cp:revision>
  <dcterms:created xsi:type="dcterms:W3CDTF">2022-09-21T15:10:00Z</dcterms:created>
  <dcterms:modified xsi:type="dcterms:W3CDTF">2022-09-21T15:12:00Z</dcterms:modified>
</cp:coreProperties>
</file>