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1D43" w:rsidRPr="009164F4" w:rsidRDefault="003F1D43" w:rsidP="003F1D43">
      <w:pPr>
        <w:spacing w:line="240" w:lineRule="auto"/>
        <w:jc w:val="both"/>
        <w:rPr>
          <w:rFonts w:cstheme="minorHAnsi"/>
          <w:b/>
          <w:sz w:val="28"/>
          <w:szCs w:val="28"/>
          <w:lang w:val="en-US"/>
        </w:rPr>
      </w:pPr>
      <w:r w:rsidRPr="009164F4">
        <w:rPr>
          <w:rFonts w:cstheme="minorHAnsi"/>
          <w:b/>
          <w:sz w:val="28"/>
          <w:szCs w:val="28"/>
          <w:lang w:val="en-US"/>
        </w:rPr>
        <w:t>Supplement</w:t>
      </w:r>
    </w:p>
    <w:tbl>
      <w:tblPr>
        <w:tblStyle w:val="Gitternetztabelle1hellAkzent11"/>
        <w:tblpPr w:leftFromText="181" w:rightFromText="181" w:vertAnchor="text" w:horzAnchor="margin" w:tblpY="143"/>
        <w:tblOverlap w:val="never"/>
        <w:tblW w:w="5000" w:type="pct"/>
        <w:tblLook w:val="04A0" w:firstRow="1" w:lastRow="0" w:firstColumn="1" w:lastColumn="0" w:noHBand="0" w:noVBand="1"/>
      </w:tblPr>
      <w:tblGrid>
        <w:gridCol w:w="1118"/>
        <w:gridCol w:w="3402"/>
        <w:gridCol w:w="2261"/>
        <w:gridCol w:w="2261"/>
      </w:tblGrid>
      <w:tr w:rsidR="003F1D43" w:rsidRPr="00DF6597" w:rsidTr="009910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99" w:type="pct"/>
            <w:gridSpan w:val="2"/>
            <w:tcBorders>
              <w:top w:val="double" w:sz="4" w:space="0" w:color="5B9BD5" w:themeColor="accent1"/>
              <w:left w:val="double" w:sz="4" w:space="0" w:color="5B9BD5" w:themeColor="accent1"/>
              <w:bottom w:val="double" w:sz="4" w:space="0" w:color="5B9BD5" w:themeColor="accent1"/>
            </w:tcBorders>
            <w:shd w:val="clear" w:color="auto" w:fill="DEEAF6" w:themeFill="accent1" w:themeFillTint="33"/>
          </w:tcPr>
          <w:p w:rsidR="003F1D43" w:rsidRPr="00583FB6" w:rsidRDefault="003F1D43" w:rsidP="00991041">
            <w:pPr>
              <w:jc w:val="both"/>
              <w:rPr>
                <w:rFonts w:asciiTheme="majorHAnsi" w:hAnsiTheme="majorHAnsi" w:cstheme="majorHAnsi"/>
                <w:bCs w:val="0"/>
                <w:lang w:val="en-US"/>
              </w:rPr>
            </w:pPr>
            <w:r w:rsidRPr="00583FB6">
              <w:rPr>
                <w:rFonts w:asciiTheme="majorHAnsi" w:hAnsiTheme="majorHAnsi" w:cstheme="majorHAnsi"/>
                <w:bCs w:val="0"/>
                <w:lang w:val="en-US"/>
              </w:rPr>
              <w:t>Comorbidities</w:t>
            </w:r>
          </w:p>
        </w:tc>
        <w:tc>
          <w:tcPr>
            <w:tcW w:w="1250" w:type="pct"/>
            <w:tcBorders>
              <w:top w:val="double" w:sz="4" w:space="0" w:color="5B9BD5" w:themeColor="accent1"/>
              <w:bottom w:val="double" w:sz="4" w:space="0" w:color="5B9BD5" w:themeColor="accent1"/>
            </w:tcBorders>
            <w:shd w:val="clear" w:color="auto" w:fill="DEEAF6" w:themeFill="accent1" w:themeFillTint="33"/>
          </w:tcPr>
          <w:p w:rsidR="003F1D43" w:rsidRPr="00583FB6" w:rsidRDefault="003F1D43" w:rsidP="0099104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 w:val="0"/>
                <w:lang w:val="en-US"/>
              </w:rPr>
            </w:pPr>
            <w:r w:rsidRPr="00583FB6">
              <w:rPr>
                <w:rFonts w:asciiTheme="majorHAnsi" w:hAnsiTheme="majorHAnsi" w:cstheme="majorHAnsi"/>
                <w:bCs w:val="0"/>
                <w:lang w:val="en-US"/>
              </w:rPr>
              <w:t>C</w:t>
            </w:r>
            <w:r>
              <w:rPr>
                <w:rFonts w:asciiTheme="majorHAnsi" w:hAnsiTheme="majorHAnsi" w:cstheme="majorHAnsi"/>
                <w:bCs w:val="0"/>
                <w:lang w:val="en-US"/>
              </w:rPr>
              <w:t>OPD</w:t>
            </w:r>
          </w:p>
          <w:p w:rsidR="003F1D43" w:rsidRPr="00583FB6" w:rsidRDefault="003F1D43" w:rsidP="0099104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 w:val="0"/>
                <w:lang w:val="en-US"/>
              </w:rPr>
            </w:pPr>
            <w:r w:rsidRPr="00583FB6">
              <w:rPr>
                <w:rFonts w:asciiTheme="majorHAnsi" w:hAnsiTheme="majorHAnsi" w:cstheme="majorHAnsi"/>
                <w:bCs w:val="0"/>
                <w:lang w:val="en-US"/>
              </w:rPr>
              <w:t>N=26</w:t>
            </w:r>
          </w:p>
        </w:tc>
        <w:tc>
          <w:tcPr>
            <w:tcW w:w="1250" w:type="pct"/>
            <w:tcBorders>
              <w:top w:val="double" w:sz="4" w:space="0" w:color="5B9BD5" w:themeColor="accent1"/>
              <w:bottom w:val="double" w:sz="4" w:space="0" w:color="5B9BD5" w:themeColor="accent1"/>
              <w:right w:val="double" w:sz="4" w:space="0" w:color="5B9BD5" w:themeColor="accent1"/>
            </w:tcBorders>
            <w:shd w:val="clear" w:color="auto" w:fill="DEEAF6" w:themeFill="accent1" w:themeFillTint="33"/>
          </w:tcPr>
          <w:p w:rsidR="003F1D43" w:rsidRPr="00583FB6" w:rsidRDefault="003F1D43" w:rsidP="0099104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 w:val="0"/>
                <w:lang w:val="en-US"/>
              </w:rPr>
            </w:pPr>
            <w:r w:rsidRPr="00583FB6">
              <w:rPr>
                <w:rFonts w:asciiTheme="majorHAnsi" w:hAnsiTheme="majorHAnsi" w:cstheme="majorHAnsi"/>
                <w:bCs w:val="0"/>
                <w:lang w:val="en-US"/>
              </w:rPr>
              <w:t>C</w:t>
            </w:r>
            <w:r>
              <w:rPr>
                <w:rFonts w:asciiTheme="majorHAnsi" w:hAnsiTheme="majorHAnsi" w:cstheme="majorHAnsi"/>
                <w:bCs w:val="0"/>
                <w:lang w:val="en-US"/>
              </w:rPr>
              <w:t>ontrols</w:t>
            </w:r>
          </w:p>
          <w:p w:rsidR="003F1D43" w:rsidRPr="00583FB6" w:rsidRDefault="003F1D43" w:rsidP="00991041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 w:val="0"/>
                <w:lang w:val="en-US"/>
              </w:rPr>
            </w:pPr>
            <w:r w:rsidRPr="00583FB6">
              <w:rPr>
                <w:rFonts w:asciiTheme="majorHAnsi" w:hAnsiTheme="majorHAnsi" w:cstheme="majorHAnsi"/>
                <w:bCs w:val="0"/>
                <w:lang w:val="en-US"/>
              </w:rPr>
              <w:t>N=26</w:t>
            </w:r>
          </w:p>
        </w:tc>
      </w:tr>
      <w:tr w:rsidR="003F1D43" w:rsidRPr="00DF6597" w:rsidTr="009910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pct"/>
            <w:vMerge w:val="restart"/>
            <w:tcBorders>
              <w:left w:val="double" w:sz="4" w:space="0" w:color="5B9BD5" w:themeColor="accent1"/>
            </w:tcBorders>
            <w:shd w:val="clear" w:color="auto" w:fill="FFFFFF" w:themeFill="background1"/>
          </w:tcPr>
          <w:p w:rsidR="003F1D43" w:rsidRPr="00DF6597" w:rsidRDefault="003F1D43" w:rsidP="00991041">
            <w:pPr>
              <w:jc w:val="both"/>
              <w:rPr>
                <w:rFonts w:asciiTheme="majorHAnsi" w:hAnsiTheme="majorHAnsi" w:cstheme="majorHAnsi"/>
                <w:b w:val="0"/>
                <w:lang w:val="en-US"/>
              </w:rPr>
            </w:pPr>
            <w:r w:rsidRPr="00DF6597">
              <w:rPr>
                <w:rFonts w:asciiTheme="majorHAnsi" w:hAnsiTheme="majorHAnsi" w:cstheme="majorHAnsi"/>
                <w:b w:val="0"/>
                <w:lang w:val="en-US"/>
              </w:rPr>
              <w:t>cardiac</w:t>
            </w:r>
          </w:p>
        </w:tc>
        <w:tc>
          <w:tcPr>
            <w:tcW w:w="1881" w:type="pct"/>
            <w:shd w:val="clear" w:color="auto" w:fill="FFFFFF" w:themeFill="background1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Systemic a</w:t>
            </w:r>
            <w:r w:rsidRPr="00DF6597">
              <w:rPr>
                <w:rFonts w:asciiTheme="majorHAnsi" w:hAnsiTheme="majorHAnsi" w:cstheme="majorHAnsi"/>
                <w:bCs/>
                <w:lang w:val="en-US"/>
              </w:rPr>
              <w:t>rterial hypertension</w:t>
            </w:r>
          </w:p>
        </w:tc>
        <w:tc>
          <w:tcPr>
            <w:tcW w:w="1250" w:type="pct"/>
            <w:shd w:val="clear" w:color="auto" w:fill="FFFFFF" w:themeFill="background1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10</w:t>
            </w:r>
          </w:p>
        </w:tc>
        <w:tc>
          <w:tcPr>
            <w:tcW w:w="1250" w:type="pct"/>
            <w:tcBorders>
              <w:right w:val="double" w:sz="4" w:space="0" w:color="5B9BD5" w:themeColor="accent1"/>
            </w:tcBorders>
            <w:shd w:val="clear" w:color="auto" w:fill="FFFFFF" w:themeFill="background1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10</w:t>
            </w:r>
          </w:p>
        </w:tc>
      </w:tr>
      <w:tr w:rsidR="003F1D43" w:rsidRPr="00DF6597" w:rsidTr="009910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pct"/>
            <w:vMerge/>
            <w:tcBorders>
              <w:left w:val="double" w:sz="4" w:space="0" w:color="5B9BD5" w:themeColor="accent1"/>
            </w:tcBorders>
            <w:shd w:val="clear" w:color="auto" w:fill="FFFFFF" w:themeFill="background1"/>
          </w:tcPr>
          <w:p w:rsidR="003F1D43" w:rsidRPr="00DF6597" w:rsidRDefault="003F1D43" w:rsidP="00991041">
            <w:pPr>
              <w:jc w:val="both"/>
              <w:rPr>
                <w:rFonts w:asciiTheme="majorHAnsi" w:hAnsiTheme="majorHAnsi" w:cstheme="majorHAnsi"/>
                <w:b w:val="0"/>
                <w:lang w:val="en-US"/>
              </w:rPr>
            </w:pPr>
          </w:p>
        </w:tc>
        <w:tc>
          <w:tcPr>
            <w:tcW w:w="1881" w:type="pct"/>
            <w:shd w:val="clear" w:color="auto" w:fill="FFFFFF" w:themeFill="background1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Atrial Fibrillation</w:t>
            </w:r>
          </w:p>
        </w:tc>
        <w:tc>
          <w:tcPr>
            <w:tcW w:w="1250" w:type="pct"/>
            <w:shd w:val="clear" w:color="auto" w:fill="FFFFFF" w:themeFill="background1"/>
          </w:tcPr>
          <w:p w:rsidR="003F1D43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5</w:t>
            </w:r>
          </w:p>
        </w:tc>
        <w:tc>
          <w:tcPr>
            <w:tcW w:w="1250" w:type="pct"/>
            <w:tcBorders>
              <w:right w:val="double" w:sz="4" w:space="0" w:color="5B9BD5" w:themeColor="accent1"/>
            </w:tcBorders>
            <w:shd w:val="clear" w:color="auto" w:fill="FFFFFF" w:themeFill="background1"/>
          </w:tcPr>
          <w:p w:rsidR="003F1D43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6</w:t>
            </w:r>
          </w:p>
        </w:tc>
      </w:tr>
      <w:tr w:rsidR="003F1D43" w:rsidRPr="00DF6597" w:rsidTr="009910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pct"/>
            <w:vMerge/>
            <w:tcBorders>
              <w:left w:val="double" w:sz="4" w:space="0" w:color="5B9BD5" w:themeColor="accent1"/>
            </w:tcBorders>
            <w:shd w:val="clear" w:color="auto" w:fill="FFFFFF" w:themeFill="background1"/>
          </w:tcPr>
          <w:p w:rsidR="003F1D43" w:rsidRPr="00DF6597" w:rsidRDefault="003F1D43" w:rsidP="00991041">
            <w:pPr>
              <w:jc w:val="both"/>
              <w:rPr>
                <w:rFonts w:asciiTheme="majorHAnsi" w:hAnsiTheme="majorHAnsi" w:cstheme="majorHAnsi"/>
                <w:b w:val="0"/>
                <w:lang w:val="en-US"/>
              </w:rPr>
            </w:pPr>
          </w:p>
        </w:tc>
        <w:tc>
          <w:tcPr>
            <w:tcW w:w="1881" w:type="pct"/>
            <w:shd w:val="clear" w:color="auto" w:fill="FFFFFF" w:themeFill="background1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C</w:t>
            </w:r>
            <w:r w:rsidRPr="00DF6597">
              <w:rPr>
                <w:rFonts w:asciiTheme="majorHAnsi" w:hAnsiTheme="majorHAnsi" w:cstheme="majorHAnsi"/>
                <w:bCs/>
                <w:lang w:val="en-US"/>
              </w:rPr>
              <w:t>oronary artery disease</w:t>
            </w:r>
          </w:p>
        </w:tc>
        <w:tc>
          <w:tcPr>
            <w:tcW w:w="1250" w:type="pct"/>
            <w:shd w:val="clear" w:color="auto" w:fill="FFFFFF" w:themeFill="background1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1</w:t>
            </w:r>
          </w:p>
        </w:tc>
        <w:tc>
          <w:tcPr>
            <w:tcW w:w="1250" w:type="pct"/>
            <w:tcBorders>
              <w:right w:val="double" w:sz="4" w:space="0" w:color="5B9BD5" w:themeColor="accent1"/>
            </w:tcBorders>
            <w:shd w:val="clear" w:color="auto" w:fill="FFFFFF" w:themeFill="background1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6</w:t>
            </w:r>
          </w:p>
        </w:tc>
      </w:tr>
      <w:tr w:rsidR="003F1D43" w:rsidRPr="00DF6597" w:rsidTr="009910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pct"/>
            <w:vMerge/>
            <w:tcBorders>
              <w:left w:val="double" w:sz="4" w:space="0" w:color="5B9BD5" w:themeColor="accent1"/>
            </w:tcBorders>
            <w:shd w:val="clear" w:color="auto" w:fill="FFFFFF" w:themeFill="background1"/>
          </w:tcPr>
          <w:p w:rsidR="003F1D43" w:rsidRPr="00DF6597" w:rsidRDefault="003F1D43" w:rsidP="00991041">
            <w:pPr>
              <w:jc w:val="both"/>
              <w:rPr>
                <w:rFonts w:asciiTheme="majorHAnsi" w:hAnsiTheme="majorHAnsi" w:cstheme="majorHAnsi"/>
                <w:b w:val="0"/>
                <w:lang w:val="en-US"/>
              </w:rPr>
            </w:pPr>
          </w:p>
        </w:tc>
        <w:tc>
          <w:tcPr>
            <w:tcW w:w="1881" w:type="pct"/>
            <w:shd w:val="clear" w:color="auto" w:fill="FFFFFF" w:themeFill="background1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 xml:space="preserve">Minor intracardiac shunt </w:t>
            </w:r>
          </w:p>
        </w:tc>
        <w:tc>
          <w:tcPr>
            <w:tcW w:w="1250" w:type="pct"/>
            <w:shd w:val="clear" w:color="auto" w:fill="FFFFFF" w:themeFill="background1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1</w:t>
            </w:r>
          </w:p>
        </w:tc>
        <w:tc>
          <w:tcPr>
            <w:tcW w:w="1250" w:type="pct"/>
            <w:tcBorders>
              <w:right w:val="double" w:sz="4" w:space="0" w:color="5B9BD5" w:themeColor="accent1"/>
            </w:tcBorders>
            <w:shd w:val="clear" w:color="auto" w:fill="FFFFFF" w:themeFill="background1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1</w:t>
            </w:r>
          </w:p>
        </w:tc>
      </w:tr>
      <w:tr w:rsidR="003F1D43" w:rsidRPr="00DF6597" w:rsidTr="009910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pct"/>
            <w:vMerge w:val="restart"/>
            <w:tcBorders>
              <w:left w:val="double" w:sz="4" w:space="0" w:color="5B9BD5" w:themeColor="accent1"/>
            </w:tcBorders>
            <w:shd w:val="clear" w:color="auto" w:fill="DEEAF6" w:themeFill="accent1" w:themeFillTint="33"/>
          </w:tcPr>
          <w:p w:rsidR="003F1D43" w:rsidRPr="00DF6597" w:rsidRDefault="003F1D43" w:rsidP="00991041">
            <w:pPr>
              <w:jc w:val="both"/>
              <w:rPr>
                <w:rFonts w:asciiTheme="majorHAnsi" w:hAnsiTheme="majorHAnsi" w:cstheme="majorHAnsi"/>
                <w:b w:val="0"/>
                <w:lang w:val="en-US"/>
              </w:rPr>
            </w:pPr>
            <w:r w:rsidRPr="00DF6597">
              <w:rPr>
                <w:rFonts w:asciiTheme="majorHAnsi" w:hAnsiTheme="majorHAnsi" w:cstheme="majorHAnsi"/>
                <w:b w:val="0"/>
                <w:lang w:val="en-US"/>
              </w:rPr>
              <w:t>pulmonary</w:t>
            </w:r>
          </w:p>
        </w:tc>
        <w:tc>
          <w:tcPr>
            <w:tcW w:w="1881" w:type="pct"/>
            <w:shd w:val="clear" w:color="auto" w:fill="DEEAF6" w:themeFill="accent1" w:themeFillTint="33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 w:rsidRPr="00DF6597">
              <w:rPr>
                <w:rFonts w:asciiTheme="majorHAnsi" w:hAnsiTheme="majorHAnsi" w:cstheme="majorHAnsi"/>
                <w:bCs/>
                <w:lang w:val="en-US"/>
              </w:rPr>
              <w:t>Asthma bronchial</w:t>
            </w:r>
            <w:r>
              <w:rPr>
                <w:rFonts w:asciiTheme="majorHAnsi" w:hAnsiTheme="majorHAnsi" w:cstheme="majorHAnsi"/>
                <w:bCs/>
                <w:lang w:val="en-US"/>
              </w:rPr>
              <w:t>e, controlled</w:t>
            </w:r>
          </w:p>
        </w:tc>
        <w:tc>
          <w:tcPr>
            <w:tcW w:w="1250" w:type="pct"/>
            <w:shd w:val="clear" w:color="auto" w:fill="DEEAF6" w:themeFill="accent1" w:themeFillTint="33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-</w:t>
            </w:r>
          </w:p>
        </w:tc>
        <w:tc>
          <w:tcPr>
            <w:tcW w:w="1250" w:type="pct"/>
            <w:tcBorders>
              <w:right w:val="double" w:sz="4" w:space="0" w:color="5B9BD5" w:themeColor="accent1"/>
            </w:tcBorders>
            <w:shd w:val="clear" w:color="auto" w:fill="DEEAF6" w:themeFill="accent1" w:themeFillTint="33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1</w:t>
            </w:r>
          </w:p>
        </w:tc>
      </w:tr>
      <w:tr w:rsidR="003F1D43" w:rsidRPr="00DF6597" w:rsidTr="009910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pct"/>
            <w:vMerge/>
            <w:tcBorders>
              <w:left w:val="double" w:sz="4" w:space="0" w:color="5B9BD5" w:themeColor="accent1"/>
            </w:tcBorders>
            <w:shd w:val="clear" w:color="auto" w:fill="DEEAF6" w:themeFill="accent1" w:themeFillTint="33"/>
          </w:tcPr>
          <w:p w:rsidR="003F1D43" w:rsidRPr="00DF6597" w:rsidRDefault="003F1D43" w:rsidP="00991041">
            <w:pPr>
              <w:jc w:val="both"/>
              <w:rPr>
                <w:rFonts w:asciiTheme="majorHAnsi" w:hAnsiTheme="majorHAnsi" w:cstheme="majorHAnsi"/>
                <w:b w:val="0"/>
                <w:lang w:val="en-US"/>
              </w:rPr>
            </w:pPr>
          </w:p>
        </w:tc>
        <w:tc>
          <w:tcPr>
            <w:tcW w:w="1881" w:type="pct"/>
            <w:shd w:val="clear" w:color="auto" w:fill="DEEAF6" w:themeFill="accent1" w:themeFillTint="33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Obstructive sleep apnea/ noninvasive ventilation therapy</w:t>
            </w:r>
          </w:p>
        </w:tc>
        <w:tc>
          <w:tcPr>
            <w:tcW w:w="1250" w:type="pct"/>
            <w:shd w:val="clear" w:color="auto" w:fill="DEEAF6" w:themeFill="accent1" w:themeFillTint="33"/>
          </w:tcPr>
          <w:p w:rsidR="003F1D43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4/1</w:t>
            </w:r>
          </w:p>
        </w:tc>
        <w:tc>
          <w:tcPr>
            <w:tcW w:w="1250" w:type="pct"/>
            <w:tcBorders>
              <w:right w:val="double" w:sz="4" w:space="0" w:color="5B9BD5" w:themeColor="accent1"/>
            </w:tcBorders>
            <w:shd w:val="clear" w:color="auto" w:fill="DEEAF6" w:themeFill="accent1" w:themeFillTint="33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1/0</w:t>
            </w:r>
          </w:p>
        </w:tc>
      </w:tr>
      <w:tr w:rsidR="003F1D43" w:rsidRPr="00DF6597" w:rsidTr="009910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pct"/>
            <w:vMerge/>
            <w:tcBorders>
              <w:left w:val="double" w:sz="4" w:space="0" w:color="5B9BD5" w:themeColor="accent1"/>
            </w:tcBorders>
            <w:shd w:val="clear" w:color="auto" w:fill="DEEAF6" w:themeFill="accent1" w:themeFillTint="33"/>
          </w:tcPr>
          <w:p w:rsidR="003F1D43" w:rsidRPr="00DF6597" w:rsidRDefault="003F1D43" w:rsidP="00991041">
            <w:pPr>
              <w:jc w:val="both"/>
              <w:rPr>
                <w:rFonts w:asciiTheme="majorHAnsi" w:hAnsiTheme="majorHAnsi" w:cstheme="majorHAnsi"/>
                <w:b w:val="0"/>
                <w:lang w:val="en-US"/>
              </w:rPr>
            </w:pPr>
          </w:p>
        </w:tc>
        <w:tc>
          <w:tcPr>
            <w:tcW w:w="1881" w:type="pct"/>
            <w:shd w:val="clear" w:color="auto" w:fill="DEEAF6" w:themeFill="accent1" w:themeFillTint="33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Systemic sclerosis</w:t>
            </w:r>
            <w:r w:rsidRPr="00DF6597">
              <w:rPr>
                <w:rFonts w:asciiTheme="majorHAnsi" w:hAnsiTheme="majorHAnsi" w:cstheme="majorHAnsi"/>
                <w:bCs/>
                <w:lang w:val="en-US"/>
              </w:rPr>
              <w:t xml:space="preserve"> with </w:t>
            </w:r>
            <w:r>
              <w:rPr>
                <w:rFonts w:asciiTheme="majorHAnsi" w:hAnsiTheme="majorHAnsi" w:cstheme="majorHAnsi"/>
                <w:bCs/>
                <w:lang w:val="en-US"/>
              </w:rPr>
              <w:t xml:space="preserve">mild </w:t>
            </w:r>
            <w:r w:rsidRPr="00DF6597">
              <w:rPr>
                <w:rFonts w:asciiTheme="majorHAnsi" w:hAnsiTheme="majorHAnsi" w:cstheme="majorHAnsi"/>
                <w:bCs/>
                <w:lang w:val="en-US"/>
              </w:rPr>
              <w:t>pulmonary involvement</w:t>
            </w:r>
          </w:p>
        </w:tc>
        <w:tc>
          <w:tcPr>
            <w:tcW w:w="1250" w:type="pct"/>
            <w:shd w:val="clear" w:color="auto" w:fill="DEEAF6" w:themeFill="accent1" w:themeFillTint="33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2</w:t>
            </w:r>
          </w:p>
        </w:tc>
        <w:tc>
          <w:tcPr>
            <w:tcW w:w="1250" w:type="pct"/>
            <w:tcBorders>
              <w:right w:val="double" w:sz="4" w:space="0" w:color="5B9BD5" w:themeColor="accent1"/>
            </w:tcBorders>
            <w:shd w:val="clear" w:color="auto" w:fill="DEEAF6" w:themeFill="accent1" w:themeFillTint="33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2</w:t>
            </w:r>
          </w:p>
        </w:tc>
      </w:tr>
      <w:tr w:rsidR="003F1D43" w:rsidRPr="00DF6597" w:rsidTr="009910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pct"/>
            <w:vMerge/>
            <w:tcBorders>
              <w:left w:val="double" w:sz="4" w:space="0" w:color="5B9BD5" w:themeColor="accent1"/>
            </w:tcBorders>
            <w:shd w:val="clear" w:color="auto" w:fill="DEEAF6" w:themeFill="accent1" w:themeFillTint="33"/>
          </w:tcPr>
          <w:p w:rsidR="003F1D43" w:rsidRPr="00DF6597" w:rsidRDefault="003F1D43" w:rsidP="00991041">
            <w:pPr>
              <w:jc w:val="both"/>
              <w:rPr>
                <w:rFonts w:asciiTheme="majorHAnsi" w:hAnsiTheme="majorHAnsi" w:cstheme="majorHAnsi"/>
                <w:b w:val="0"/>
                <w:lang w:val="en-US"/>
              </w:rPr>
            </w:pPr>
          </w:p>
        </w:tc>
        <w:tc>
          <w:tcPr>
            <w:tcW w:w="1881" w:type="pct"/>
            <w:shd w:val="clear" w:color="auto" w:fill="DEEAF6" w:themeFill="accent1" w:themeFillTint="33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Chronic thromboembolic disease</w:t>
            </w:r>
          </w:p>
        </w:tc>
        <w:tc>
          <w:tcPr>
            <w:tcW w:w="1250" w:type="pct"/>
            <w:shd w:val="clear" w:color="auto" w:fill="DEEAF6" w:themeFill="accent1" w:themeFillTint="33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0</w:t>
            </w:r>
          </w:p>
        </w:tc>
        <w:tc>
          <w:tcPr>
            <w:tcW w:w="1250" w:type="pct"/>
            <w:tcBorders>
              <w:right w:val="double" w:sz="4" w:space="0" w:color="5B9BD5" w:themeColor="accent1"/>
            </w:tcBorders>
            <w:shd w:val="clear" w:color="auto" w:fill="DEEAF6" w:themeFill="accent1" w:themeFillTint="33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3</w:t>
            </w:r>
          </w:p>
        </w:tc>
      </w:tr>
      <w:tr w:rsidR="003F1D43" w:rsidRPr="00DF6597" w:rsidTr="009910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pct"/>
            <w:tcBorders>
              <w:left w:val="double" w:sz="4" w:space="0" w:color="5B9BD5" w:themeColor="accent1"/>
            </w:tcBorders>
            <w:shd w:val="clear" w:color="auto" w:fill="auto"/>
          </w:tcPr>
          <w:p w:rsidR="003F1D43" w:rsidRPr="00DF6597" w:rsidRDefault="003F1D43" w:rsidP="00991041">
            <w:pPr>
              <w:jc w:val="both"/>
              <w:rPr>
                <w:rFonts w:asciiTheme="majorHAnsi" w:hAnsiTheme="majorHAnsi" w:cstheme="majorHAnsi"/>
                <w:b w:val="0"/>
                <w:lang w:val="en-US"/>
              </w:rPr>
            </w:pPr>
            <w:r w:rsidRPr="00DF6597">
              <w:rPr>
                <w:rFonts w:asciiTheme="majorHAnsi" w:hAnsiTheme="majorHAnsi" w:cstheme="majorHAnsi"/>
                <w:b w:val="0"/>
                <w:lang w:val="en-US"/>
              </w:rPr>
              <w:t>hepatic</w:t>
            </w:r>
          </w:p>
        </w:tc>
        <w:tc>
          <w:tcPr>
            <w:tcW w:w="1881" w:type="pct"/>
            <w:shd w:val="clear" w:color="auto" w:fill="auto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 xml:space="preserve">Liver cirrhosis </w:t>
            </w:r>
            <w:r w:rsidRPr="00DF6597">
              <w:rPr>
                <w:rFonts w:asciiTheme="majorHAnsi" w:hAnsiTheme="majorHAnsi" w:cstheme="majorHAnsi"/>
                <w:bCs/>
                <w:lang w:val="en-US"/>
              </w:rPr>
              <w:t>Child A</w:t>
            </w:r>
            <w:r>
              <w:rPr>
                <w:rFonts w:asciiTheme="majorHAnsi" w:hAnsiTheme="majorHAnsi" w:cstheme="majorHAnsi"/>
                <w:bCs/>
                <w:lang w:val="en-US"/>
              </w:rPr>
              <w:t>/B/C</w:t>
            </w:r>
          </w:p>
        </w:tc>
        <w:tc>
          <w:tcPr>
            <w:tcW w:w="1250" w:type="pct"/>
            <w:shd w:val="clear" w:color="auto" w:fill="auto"/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1/0/0</w:t>
            </w:r>
          </w:p>
        </w:tc>
        <w:tc>
          <w:tcPr>
            <w:tcW w:w="1250" w:type="pct"/>
            <w:tcBorders>
              <w:right w:val="double" w:sz="4" w:space="0" w:color="5B9BD5" w:themeColor="accent1"/>
            </w:tcBorders>
          </w:tcPr>
          <w:p w:rsidR="003F1D43" w:rsidRPr="00DF6597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0/2/0</w:t>
            </w:r>
          </w:p>
        </w:tc>
      </w:tr>
      <w:tr w:rsidR="003F1D43" w:rsidRPr="002C7B48" w:rsidTr="009910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8" w:type="pct"/>
            <w:tcBorders>
              <w:left w:val="double" w:sz="4" w:space="0" w:color="5B9BD5" w:themeColor="accent1"/>
              <w:bottom w:val="double" w:sz="4" w:space="0" w:color="5B9BD5" w:themeColor="accent1"/>
            </w:tcBorders>
            <w:shd w:val="clear" w:color="auto" w:fill="DEEAF6" w:themeFill="accent1" w:themeFillTint="33"/>
          </w:tcPr>
          <w:p w:rsidR="003F1D43" w:rsidRPr="002C7B48" w:rsidRDefault="003F1D43" w:rsidP="00991041">
            <w:pPr>
              <w:jc w:val="both"/>
              <w:rPr>
                <w:rFonts w:asciiTheme="majorHAnsi" w:hAnsiTheme="majorHAnsi" w:cstheme="majorHAnsi"/>
                <w:b w:val="0"/>
                <w:lang w:val="en-US"/>
              </w:rPr>
            </w:pPr>
            <w:r w:rsidRPr="002C7B48">
              <w:rPr>
                <w:rFonts w:asciiTheme="majorHAnsi" w:hAnsiTheme="majorHAnsi" w:cstheme="majorHAnsi"/>
                <w:b w:val="0"/>
                <w:lang w:val="en-US"/>
              </w:rPr>
              <w:t>renal</w:t>
            </w:r>
          </w:p>
        </w:tc>
        <w:tc>
          <w:tcPr>
            <w:tcW w:w="1881" w:type="pct"/>
            <w:tcBorders>
              <w:bottom w:val="double" w:sz="4" w:space="0" w:color="5B9BD5" w:themeColor="accent1"/>
            </w:tcBorders>
            <w:shd w:val="clear" w:color="auto" w:fill="DEEAF6" w:themeFill="accent1" w:themeFillTint="33"/>
          </w:tcPr>
          <w:p w:rsidR="003F1D43" w:rsidRPr="002C7B48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 w:rsidRPr="002C7B48">
              <w:rPr>
                <w:rFonts w:asciiTheme="majorHAnsi" w:hAnsiTheme="majorHAnsi" w:cstheme="majorHAnsi"/>
                <w:bCs/>
                <w:lang w:val="en-US"/>
              </w:rPr>
              <w:t>Severely decreased kidney function (GFR &lt;30 ml/min</w:t>
            </w:r>
            <w:r>
              <w:rPr>
                <w:rFonts w:asciiTheme="majorHAnsi" w:hAnsiTheme="majorHAnsi" w:cstheme="majorHAnsi"/>
                <w:bCs/>
                <w:lang w:val="en-US"/>
              </w:rPr>
              <w:t>)</w:t>
            </w:r>
          </w:p>
        </w:tc>
        <w:tc>
          <w:tcPr>
            <w:tcW w:w="1250" w:type="pct"/>
            <w:tcBorders>
              <w:bottom w:val="double" w:sz="4" w:space="0" w:color="5B9BD5" w:themeColor="accent1"/>
            </w:tcBorders>
            <w:shd w:val="clear" w:color="auto" w:fill="DEEAF6" w:themeFill="accent1" w:themeFillTint="33"/>
          </w:tcPr>
          <w:p w:rsidR="003F1D43" w:rsidRPr="002C7B48" w:rsidRDefault="003F1D43" w:rsidP="009910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1</w:t>
            </w:r>
          </w:p>
        </w:tc>
        <w:tc>
          <w:tcPr>
            <w:tcW w:w="1250" w:type="pct"/>
            <w:tcBorders>
              <w:bottom w:val="double" w:sz="4" w:space="0" w:color="5B9BD5" w:themeColor="accent1"/>
              <w:right w:val="double" w:sz="4" w:space="0" w:color="5B9BD5" w:themeColor="accent1"/>
            </w:tcBorders>
            <w:shd w:val="clear" w:color="auto" w:fill="DEEAF6" w:themeFill="accent1" w:themeFillTint="33"/>
          </w:tcPr>
          <w:p w:rsidR="003F1D43" w:rsidRPr="002C7B48" w:rsidRDefault="003F1D43" w:rsidP="00991041">
            <w:pPr>
              <w:keepNext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lang w:val="en-US"/>
              </w:rPr>
            </w:pPr>
            <w:r>
              <w:rPr>
                <w:rFonts w:asciiTheme="majorHAnsi" w:hAnsiTheme="majorHAnsi" w:cstheme="majorHAnsi"/>
                <w:bCs/>
                <w:lang w:val="en-US"/>
              </w:rPr>
              <w:t>2</w:t>
            </w:r>
          </w:p>
        </w:tc>
      </w:tr>
    </w:tbl>
    <w:p w:rsidR="003F1D43" w:rsidRPr="007854A9" w:rsidRDefault="003F1D43" w:rsidP="003F1D43">
      <w:pPr>
        <w:framePr w:hSpace="181" w:wrap="around" w:vAnchor="text" w:hAnchor="page" w:x="1360" w:y="4094"/>
        <w:spacing w:line="240" w:lineRule="auto"/>
        <w:suppressOverlap/>
        <w:jc w:val="both"/>
        <w:rPr>
          <w:rFonts w:ascii="Calibri Light" w:eastAsia="Times New Roman" w:hAnsi="Calibri Light" w:cs="Calibri Light"/>
          <w:bCs/>
          <w:i/>
          <w:iCs/>
          <w:sz w:val="18"/>
          <w:szCs w:val="18"/>
          <w:lang w:val="en-US" w:eastAsia="de-DE"/>
        </w:rPr>
      </w:pPr>
      <w:r w:rsidRPr="007854A9">
        <w:rPr>
          <w:rFonts w:ascii="Calibri Light" w:eastAsia="Times New Roman" w:hAnsi="Calibri Light" w:cs="Calibri Light"/>
          <w:bCs/>
          <w:i/>
          <w:iCs/>
          <w:sz w:val="18"/>
          <w:szCs w:val="18"/>
          <w:lang w:val="en-US" w:eastAsia="de-DE"/>
        </w:rPr>
        <w:t>Supplement Table 1 relevant cardiac, pulmonary, hepatic and renal comorbidities from both groups are listed. “Minor intracardiac shunt” was one atrial septum defect without indication for intervention (COPD), one status post occlusion of a foramen ovale 10 years before (control)</w:t>
      </w:r>
    </w:p>
    <w:p w:rsidR="003F1D43" w:rsidRDefault="003F1D43" w:rsidP="003F1D43">
      <w:pPr>
        <w:spacing w:line="240" w:lineRule="auto"/>
        <w:jc w:val="both"/>
        <w:rPr>
          <w:rFonts w:eastAsiaTheme="minorEastAsia" w:cs="Times New Roman"/>
          <w:lang w:val="en-US"/>
        </w:rPr>
      </w:pPr>
    </w:p>
    <w:p w:rsidR="003F1D43" w:rsidRPr="003830E1" w:rsidRDefault="003F1D43" w:rsidP="003F1D43">
      <w:pPr>
        <w:spacing w:line="240" w:lineRule="auto"/>
        <w:jc w:val="both"/>
        <w:rPr>
          <w:rFonts w:eastAsiaTheme="minorEastAsia" w:cs="Times New Roman"/>
          <w:lang w:val="en-US"/>
        </w:rPr>
      </w:pPr>
    </w:p>
    <w:p w:rsidR="00000F57" w:rsidRDefault="003F1D43">
      <w:bookmarkStart w:id="0" w:name="_GoBack"/>
      <w:bookmarkEnd w:id="0"/>
    </w:p>
    <w:sectPr w:rsidR="00000F57">
      <w:footerReference w:type="default" r:id="rId4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10771315"/>
      <w:docPartObj>
        <w:docPartGallery w:val="Page Numbers (Bottom of Page)"/>
        <w:docPartUnique/>
      </w:docPartObj>
    </w:sdtPr>
    <w:sdtEndPr/>
    <w:sdtContent>
      <w:p w:rsidR="00D01C63" w:rsidRDefault="003F1D43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:rsidR="00D01C63" w:rsidRDefault="003F1D43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1D43"/>
    <w:rsid w:val="0007695B"/>
    <w:rsid w:val="003F1D43"/>
    <w:rsid w:val="005615C6"/>
    <w:rsid w:val="005E078B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999BE4-B6F7-4D66-8EA9-01813FECE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1D43"/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F1D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1D43"/>
    <w:rPr>
      <w:lang w:val="de-DE"/>
    </w:rPr>
  </w:style>
  <w:style w:type="table" w:customStyle="1" w:styleId="Gitternetztabelle1hellAkzent11">
    <w:name w:val="Gitternetztabelle 1 hell  – Akzent 11"/>
    <w:basedOn w:val="TableNormal"/>
    <w:uiPriority w:val="46"/>
    <w:rsid w:val="003F1D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117</Words>
  <Characters>668</Characters>
  <Application>Microsoft Office Word</Application>
  <DocSecurity>0</DocSecurity>
  <Lines>5</Lines>
  <Paragraphs>1</Paragraphs>
  <ScaleCrop>false</ScaleCrop>
  <Company>Springer Nature IT</Company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2022-09-27T13:20:00Z</dcterms:created>
  <dcterms:modified xsi:type="dcterms:W3CDTF">2022-09-27T13:20:00Z</dcterms:modified>
</cp:coreProperties>
</file>