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Emergency department admission rates for pulmonary embolism (first-listed), overall, stratified, and multivariable analysis, 2010-2018.</w:t>
      </w:r>
    </w:p>
    <w:p w:rsidR="00000000" w:rsidDel="00000000" w:rsidP="00000000" w:rsidRDefault="00000000" w:rsidRPr="00000000" w14:paraId="00000002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90"/>
        <w:gridCol w:w="2880"/>
        <w:gridCol w:w="2790"/>
        <w:tblGridChange w:id="0">
          <w:tblGrid>
            <w:gridCol w:w="3690"/>
            <w:gridCol w:w="2880"/>
            <w:gridCol w:w="27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ED admission rate, %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Adjusted OR (95%CI)*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Overall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78.7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 group, years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18-64</w:t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78.0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65+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79.5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4.4 (0.3-54.3)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Sex</w:t>
            </w:r>
          </w:p>
        </w:tc>
        <w:tc>
          <w:tcPr/>
          <w:p w:rsidR="00000000" w:rsidDel="00000000" w:rsidP="00000000" w:rsidRDefault="00000000" w:rsidRPr="00000000" w14:paraId="0000001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Male 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85.0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3.5 (1.1-11.5)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Female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73.2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Race/ethnicity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Non-Hispanic white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78.1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Other</w:t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79.9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 (0.3-5.7)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Insurance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Private insurance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69.8</w:t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Medicare</w:t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79.7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 (0.0-7.8)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Other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88.5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3.0 (0.3-31.9)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Season</w:t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Spring (Mar. – May)</w:t>
            </w:r>
          </w:p>
        </w:tc>
        <w:tc>
          <w:tcPr/>
          <w:p w:rsidR="00000000" w:rsidDel="00000000" w:rsidP="00000000" w:rsidRDefault="00000000" w:rsidRPr="00000000" w14:paraId="0000003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92.3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2.0 (0.2-25.0)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Summer (Jun. – Aug.)</w:t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86.6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Fall (Sep. – Nov.)</w:t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69.8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 (0.0-1.3)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Winter (Dec. – Feb.)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63.3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0.1 (0.0-0.9)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Weekend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Non-weekend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80.0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Weekend</w:t>
            </w:r>
          </w:p>
        </w:tc>
        <w:tc>
          <w:tcPr/>
          <w:p w:rsidR="00000000" w:rsidDel="00000000" w:rsidP="00000000" w:rsidRDefault="00000000" w:rsidRPr="00000000" w14:paraId="0000004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77.9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 (0.1-3.0)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Time of ED presentation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7:00 am to 2:59 pm</w:t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90.3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13.7 (0.9-211.3)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3:00 pm to 10:59 pm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72.0</w:t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11:00 pm to 6:59 am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69.4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5.5 (0.5-66.0)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Geographic region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Northeast</w:t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83.5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Midwest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77.7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3.2 (0.4-24.7)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South</w:t>
            </w:r>
          </w:p>
        </w:tc>
        <w:tc>
          <w:tcPr/>
          <w:p w:rsidR="00000000" w:rsidDel="00000000" w:rsidP="00000000" w:rsidRDefault="00000000" w:rsidRPr="00000000" w14:paraId="0000005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81.7</w:t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16.2 (0.6-430.6)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West</w:t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63.2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2.0 (0.3-13.7)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Arrival mode</w:t>
            </w:r>
          </w:p>
        </w:tc>
        <w:tc>
          <w:tcPr/>
          <w:p w:rsidR="00000000" w:rsidDel="00000000" w:rsidP="00000000" w:rsidRDefault="00000000" w:rsidRPr="00000000" w14:paraId="0000006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Arrival not by ambulance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77.3</w:t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Arrival by ambulance</w:t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80.0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(0.2-4.7)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Triage level</w:t>
            </w:r>
          </w:p>
        </w:tc>
        <w:tc>
          <w:tcPr/>
          <w:p w:rsidR="00000000" w:rsidDel="00000000" w:rsidP="00000000" w:rsidRDefault="00000000" w:rsidRPr="00000000" w14:paraId="0000006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 &amp; 2</w:t>
            </w:r>
          </w:p>
        </w:tc>
        <w:tc>
          <w:tcPr/>
          <w:p w:rsidR="00000000" w:rsidDel="00000000" w:rsidP="00000000" w:rsidRDefault="00000000" w:rsidRPr="00000000" w14:paraId="0000007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92.1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18.7 (2.4-145.0)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77.3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4 &amp; 5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60.5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 (0.2-5.2)</w:t>
            </w:r>
          </w:p>
        </w:tc>
      </w:tr>
    </w:tbl>
    <w:p w:rsidR="00000000" w:rsidDel="00000000" w:rsidP="00000000" w:rsidRDefault="00000000" w:rsidRPr="00000000" w14:paraId="00000078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Significant odds ratios are highlighted in bold.</w:t>
      </w:r>
    </w:p>
    <w:p w:rsidR="00000000" w:rsidDel="00000000" w:rsidP="00000000" w:rsidRDefault="00000000" w:rsidRPr="00000000" w14:paraId="00000079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Abbreviations: ED = emergency department; OR = odds ratio.</w:t>
      </w:r>
    </w:p>
    <w:p w:rsidR="00000000" w:rsidDel="00000000" w:rsidP="00000000" w:rsidRDefault="00000000" w:rsidRPr="00000000" w14:paraId="0000007B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*Multivariable model adjusts for all variables in the Table.</w:t>
      </w:r>
    </w:p>
    <w:p w:rsidR="00000000" w:rsidDel="00000000" w:rsidP="00000000" w:rsidRDefault="00000000" w:rsidRPr="00000000" w14:paraId="0000007C">
      <w:pPr>
        <w:spacing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widowControl w:val="0"/>
        <w:spacing w:after="0" w:line="264" w:lineRule="auto"/>
        <w:ind w:firstLine="4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F">
      <w:pPr>
        <w:spacing w:line="264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">
    <w:name w:val="Table Grid"/>
    <w:basedOn w:val="TableNormal"/>
    <w:uiPriority w:val="39"/>
    <w:rsid w:val="000E1660"/>
    <w:pPr>
      <w:spacing w:after="0" w:line="240" w:lineRule="auto"/>
    </w:pPr>
    <w:rPr>
      <w:rFonts w:cs="Times New Roman"/>
      <w:kern w:val="2"/>
      <w:sz w:val="24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rsid w:val="009943C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FooterChar" w:customStyle="1">
    <w:name w:val="Footer Char"/>
    <w:basedOn w:val="DefaultParagraphFont"/>
    <w:link w:val="Footer"/>
    <w:uiPriority w:val="99"/>
    <w:rsid w:val="009943C7"/>
    <w:rPr>
      <w:sz w:val="20"/>
      <w:szCs w:val="20"/>
    </w:rPr>
  </w:style>
  <w:style w:type="table" w:styleId="a0" w:customStyle="1">
    <w:basedOn w:val="TableNormal2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sLXKPBdB7xHzjKQW4MX/oQYZ8g==">AMUW2mXjEu6pK7HlHz8xg+3uGeySFPNYz5fMHw41Tt5ZmIRw6MGkeaXPxXGIXlOl3Is+JhMF+qabJNpI1zXoXIkyXlWBHqnCye+U69uZjA5Vz5yBZfFT0/GXvPwGrvvNx8vYlR6PwZJ5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2022-05-03T15:27:00Z</dcterms:created>
  <dc:creator>Chu-Lin Tsai</dc:creator>
</cp:coreProperties>
</file>