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ECE6" w14:textId="460ED9F3" w:rsidR="00B442B6" w:rsidRPr="00B442B6" w:rsidRDefault="00B442B6" w:rsidP="00FF0870">
      <w:pPr>
        <w:spacing w:line="360" w:lineRule="auto"/>
        <w:rPr>
          <w:rFonts w:ascii="Arial" w:hAnsi="Arial" w:cs="Arial" w:hint="eastAsia"/>
          <w:b/>
          <w:bCs/>
          <w:sz w:val="20"/>
          <w:szCs w:val="20"/>
        </w:rPr>
      </w:pPr>
      <w:r w:rsidRPr="00B442B6">
        <w:rPr>
          <w:rFonts w:ascii="Arial" w:hAnsi="Arial" w:cs="Arial"/>
          <w:b/>
          <w:bCs/>
          <w:sz w:val="20"/>
          <w:szCs w:val="20"/>
        </w:rPr>
        <w:t>Supplementary figure legends</w:t>
      </w:r>
    </w:p>
    <w:p w14:paraId="62A7E691" w14:textId="67453315" w:rsidR="00B442B6" w:rsidRDefault="00B442B6" w:rsidP="00FF0870">
      <w:pPr>
        <w:spacing w:line="360" w:lineRule="auto"/>
        <w:rPr>
          <w:rFonts w:ascii="Arial" w:hAnsi="Arial" w:cs="Arial"/>
          <w:sz w:val="20"/>
          <w:szCs w:val="20"/>
        </w:rPr>
      </w:pPr>
      <w:r w:rsidRPr="00B442B6">
        <w:rPr>
          <w:rFonts w:ascii="Arial" w:hAnsi="Arial" w:cs="Arial" w:hint="eastAsia"/>
          <w:b/>
          <w:bCs/>
          <w:sz w:val="20"/>
          <w:szCs w:val="20"/>
        </w:rPr>
        <w:t>F</w:t>
      </w:r>
      <w:r w:rsidRPr="00B442B6">
        <w:rPr>
          <w:rFonts w:ascii="Arial" w:hAnsi="Arial" w:cs="Arial"/>
          <w:b/>
          <w:bCs/>
          <w:sz w:val="20"/>
          <w:szCs w:val="20"/>
        </w:rPr>
        <w:t xml:space="preserve">ig. S1 (A) </w:t>
      </w:r>
      <w:r>
        <w:rPr>
          <w:rFonts w:ascii="Arial" w:hAnsi="Arial" w:cs="Arial"/>
          <w:sz w:val="20"/>
          <w:szCs w:val="20"/>
        </w:rPr>
        <w:t>Schematic diagram of the genomic locus of CEBPA-DT (</w:t>
      </w:r>
      <w:hyperlink r:id="rId4" w:history="1">
        <w:r w:rsidRPr="007463C2">
          <w:rPr>
            <w:rStyle w:val="a3"/>
            <w:rFonts w:ascii="Arial" w:hAnsi="Arial" w:cs="Arial"/>
            <w:sz w:val="20"/>
            <w:szCs w:val="20"/>
          </w:rPr>
          <w:t>www.ncbi.nlm.nih.gov/</w:t>
        </w:r>
      </w:hyperlink>
      <w:r>
        <w:rPr>
          <w:rFonts w:ascii="Arial" w:hAnsi="Arial" w:cs="Arial"/>
          <w:sz w:val="20"/>
          <w:szCs w:val="20"/>
        </w:rPr>
        <w:t xml:space="preserve">). </w:t>
      </w:r>
      <w:r w:rsidRPr="00B442B6">
        <w:rPr>
          <w:rFonts w:ascii="Arial" w:hAnsi="Arial" w:cs="Arial"/>
          <w:b/>
          <w:bCs/>
          <w:sz w:val="20"/>
          <w:szCs w:val="20"/>
        </w:rPr>
        <w:t xml:space="preserve">(B) </w:t>
      </w:r>
      <w:r w:rsidR="00B32800">
        <w:rPr>
          <w:rFonts w:ascii="Arial" w:hAnsi="Arial" w:cs="Arial"/>
          <w:sz w:val="20"/>
          <w:szCs w:val="20"/>
        </w:rPr>
        <w:t>The protein-coding potential of CEBPA-DT predicted by Open reading frame (ORF) Finder software prediction (</w:t>
      </w:r>
      <w:hyperlink r:id="rId5" w:history="1">
        <w:r w:rsidR="00B32800" w:rsidRPr="007463C2">
          <w:rPr>
            <w:rStyle w:val="a3"/>
            <w:rFonts w:ascii="Arial" w:hAnsi="Arial" w:cs="Arial"/>
            <w:sz w:val="20"/>
            <w:szCs w:val="20"/>
          </w:rPr>
          <w:t>https://www.ncbi.nlm.nih.gov/orffinder/</w:t>
        </w:r>
      </w:hyperlink>
      <w:r w:rsidR="00B32800">
        <w:rPr>
          <w:rFonts w:ascii="Arial" w:hAnsi="Arial" w:cs="Arial"/>
          <w:sz w:val="20"/>
          <w:szCs w:val="20"/>
        </w:rPr>
        <w:t xml:space="preserve">). </w:t>
      </w:r>
      <w:r w:rsidR="00B32800" w:rsidRPr="00B32800">
        <w:rPr>
          <w:rFonts w:ascii="Arial" w:hAnsi="Arial" w:cs="Arial"/>
          <w:b/>
          <w:bCs/>
          <w:sz w:val="20"/>
          <w:szCs w:val="20"/>
        </w:rPr>
        <w:t>(C)</w:t>
      </w:r>
      <w:r w:rsidR="00B32800">
        <w:rPr>
          <w:rFonts w:ascii="Arial" w:hAnsi="Arial" w:cs="Arial"/>
          <w:sz w:val="20"/>
          <w:szCs w:val="20"/>
        </w:rPr>
        <w:t xml:space="preserve"> </w:t>
      </w:r>
      <w:r w:rsidR="00B32800">
        <w:rPr>
          <w:rFonts w:ascii="Arial" w:hAnsi="Arial" w:cs="Arial"/>
          <w:sz w:val="20"/>
          <w:szCs w:val="20"/>
        </w:rPr>
        <w:t>The protein-coding potential of CEBPA-DT predicted by</w:t>
      </w:r>
      <w:r w:rsidR="00B32800">
        <w:rPr>
          <w:rFonts w:ascii="Arial" w:hAnsi="Arial" w:cs="Arial"/>
          <w:sz w:val="20"/>
          <w:szCs w:val="20"/>
        </w:rPr>
        <w:t xml:space="preserve"> Coding-Potential Assessment Tool (</w:t>
      </w:r>
      <w:r w:rsidR="00B32800" w:rsidRPr="00B32800">
        <w:rPr>
          <w:rFonts w:ascii="Arial" w:hAnsi="Arial" w:cs="Arial"/>
          <w:sz w:val="20"/>
          <w:szCs w:val="20"/>
        </w:rPr>
        <w:t>wlcb.oit.uci.edu/</w:t>
      </w:r>
      <w:proofErr w:type="spellStart"/>
      <w:r w:rsidR="00B32800" w:rsidRPr="00B32800">
        <w:rPr>
          <w:rFonts w:ascii="Arial" w:hAnsi="Arial" w:cs="Arial"/>
          <w:sz w:val="20"/>
          <w:szCs w:val="20"/>
        </w:rPr>
        <w:t>cpat</w:t>
      </w:r>
      <w:proofErr w:type="spellEnd"/>
      <w:r w:rsidR="00B32800" w:rsidRPr="00B32800">
        <w:rPr>
          <w:rFonts w:ascii="Arial" w:hAnsi="Arial" w:cs="Arial"/>
          <w:sz w:val="20"/>
          <w:szCs w:val="20"/>
        </w:rPr>
        <w:t>/</w:t>
      </w:r>
      <w:r w:rsidR="00B32800">
        <w:rPr>
          <w:rFonts w:ascii="Arial" w:hAnsi="Arial" w:cs="Arial"/>
          <w:sz w:val="20"/>
          <w:szCs w:val="20"/>
        </w:rPr>
        <w:t>).</w:t>
      </w:r>
    </w:p>
    <w:p w14:paraId="38C9FB3B" w14:textId="37B7DFE6" w:rsidR="00B32800" w:rsidRDefault="00B32800">
      <w:pPr>
        <w:rPr>
          <w:rFonts w:ascii="Arial" w:hAnsi="Arial" w:cs="Arial"/>
          <w:sz w:val="20"/>
          <w:szCs w:val="20"/>
        </w:rPr>
      </w:pPr>
    </w:p>
    <w:p w14:paraId="4C6F3EF2" w14:textId="77777777" w:rsidR="00FF0870" w:rsidRDefault="00B32800" w:rsidP="00FF0870">
      <w:pPr>
        <w:spacing w:line="360" w:lineRule="auto"/>
        <w:rPr>
          <w:rFonts w:ascii="Arial" w:hAnsi="Arial" w:cs="Arial"/>
          <w:sz w:val="20"/>
          <w:szCs w:val="20"/>
        </w:rPr>
      </w:pPr>
      <w:r w:rsidRPr="001D4B70">
        <w:rPr>
          <w:rFonts w:ascii="Arial" w:hAnsi="Arial" w:cs="Arial" w:hint="eastAsia"/>
          <w:b/>
          <w:bCs/>
          <w:sz w:val="20"/>
          <w:szCs w:val="20"/>
        </w:rPr>
        <w:t>F</w:t>
      </w:r>
      <w:r w:rsidRPr="001D4B70">
        <w:rPr>
          <w:rFonts w:ascii="Arial" w:hAnsi="Arial" w:cs="Arial"/>
          <w:b/>
          <w:bCs/>
          <w:sz w:val="20"/>
          <w:szCs w:val="20"/>
        </w:rPr>
        <w:t xml:space="preserve">ig. S2 </w:t>
      </w:r>
      <w:r w:rsidR="001D4B70" w:rsidRPr="001D4B70">
        <w:rPr>
          <w:rFonts w:ascii="Arial" w:hAnsi="Arial" w:cs="Arial"/>
          <w:b/>
          <w:bCs/>
          <w:sz w:val="20"/>
          <w:szCs w:val="20"/>
        </w:rPr>
        <w:t>(A)</w:t>
      </w:r>
      <w:r w:rsidR="001D4B70">
        <w:rPr>
          <w:rFonts w:ascii="Arial" w:hAnsi="Arial" w:cs="Arial"/>
          <w:sz w:val="20"/>
          <w:szCs w:val="20"/>
        </w:rPr>
        <w:t xml:space="preserve"> The expression levels of CEBPA-DT in</w:t>
      </w:r>
      <w:r w:rsidR="002A5005">
        <w:rPr>
          <w:rFonts w:ascii="Arial" w:hAnsi="Arial" w:cs="Arial"/>
          <w:sz w:val="20"/>
          <w:szCs w:val="20"/>
        </w:rPr>
        <w:t xml:space="preserve"> different hepatoma cell lines measured by RT-qPCR. </w:t>
      </w:r>
      <w:r w:rsidR="002A5005" w:rsidRPr="002A5005">
        <w:rPr>
          <w:rFonts w:ascii="Arial" w:hAnsi="Arial" w:cs="Arial"/>
          <w:b/>
          <w:bCs/>
          <w:sz w:val="20"/>
          <w:szCs w:val="20"/>
        </w:rPr>
        <w:t>(B)</w:t>
      </w:r>
      <w:r w:rsidR="002A5005">
        <w:rPr>
          <w:rFonts w:ascii="Arial" w:hAnsi="Arial" w:cs="Arial"/>
          <w:sz w:val="20"/>
          <w:szCs w:val="20"/>
        </w:rPr>
        <w:t xml:space="preserve"> Subcellular location of CEBPA-DT in indicated Huh7 cells examined by subcellular RNA fractionations and RT-qPCR analysis, </w:t>
      </w:r>
      <w:r w:rsidR="002A5005">
        <w:rPr>
          <w:rFonts w:ascii="Arial" w:hAnsi="Arial" w:cs="Arial" w:hint="eastAsia"/>
          <w:sz w:val="20"/>
          <w:szCs w:val="20"/>
        </w:rPr>
        <w:t>β</w:t>
      </w:r>
      <w:r w:rsidR="002A5005">
        <w:rPr>
          <w:rFonts w:ascii="Arial" w:hAnsi="Arial" w:cs="Arial"/>
          <w:sz w:val="20"/>
          <w:szCs w:val="20"/>
        </w:rPr>
        <w:t>-</w:t>
      </w:r>
      <w:r w:rsidR="002A5005">
        <w:rPr>
          <w:rFonts w:ascii="Arial" w:hAnsi="Arial" w:cs="Arial" w:hint="eastAsia"/>
          <w:sz w:val="20"/>
          <w:szCs w:val="20"/>
        </w:rPr>
        <w:t>actin</w:t>
      </w:r>
      <w:r w:rsidR="002A5005">
        <w:rPr>
          <w:rFonts w:ascii="Arial" w:hAnsi="Arial" w:cs="Arial"/>
          <w:sz w:val="20"/>
          <w:szCs w:val="20"/>
        </w:rPr>
        <w:t xml:space="preserve"> and U3 were used as cytoplasmic and nuclear endogenous control, respectively. </w:t>
      </w:r>
      <w:r w:rsidR="002A5005" w:rsidRPr="002A5005">
        <w:rPr>
          <w:rFonts w:ascii="Arial" w:hAnsi="Arial" w:cs="Arial"/>
          <w:b/>
          <w:bCs/>
          <w:sz w:val="20"/>
          <w:szCs w:val="20"/>
        </w:rPr>
        <w:t>(C)</w:t>
      </w:r>
      <w:r w:rsidR="002A5005">
        <w:rPr>
          <w:rFonts w:ascii="Arial" w:hAnsi="Arial" w:cs="Arial"/>
          <w:sz w:val="20"/>
          <w:szCs w:val="20"/>
        </w:rPr>
        <w:t xml:space="preserve"> </w:t>
      </w:r>
      <w:r w:rsidR="00622178">
        <w:rPr>
          <w:rFonts w:ascii="Arial" w:hAnsi="Arial" w:cs="Arial"/>
          <w:sz w:val="20"/>
          <w:szCs w:val="20"/>
        </w:rPr>
        <w:t xml:space="preserve">The expression levels of CEBPA-DT in HCCLM9 and SNU-449 cells transfected with control siRNA or siRNA against CEBPA-DT. </w:t>
      </w:r>
      <w:r w:rsidR="00622178" w:rsidRPr="00622178">
        <w:rPr>
          <w:rFonts w:ascii="Arial" w:hAnsi="Arial" w:cs="Arial"/>
          <w:b/>
          <w:bCs/>
          <w:sz w:val="20"/>
          <w:szCs w:val="20"/>
        </w:rPr>
        <w:t>(D)</w:t>
      </w:r>
      <w:r w:rsidR="00622178">
        <w:rPr>
          <w:rFonts w:ascii="Arial" w:hAnsi="Arial" w:cs="Arial"/>
          <w:sz w:val="20"/>
          <w:szCs w:val="20"/>
        </w:rPr>
        <w:t xml:space="preserve"> qPCR quantification of t</w:t>
      </w:r>
      <w:r w:rsidR="00622178">
        <w:rPr>
          <w:rFonts w:ascii="Arial" w:hAnsi="Arial" w:cs="Arial"/>
          <w:sz w:val="20"/>
          <w:szCs w:val="20"/>
        </w:rPr>
        <w:t>he expression levels of CEBPA-DT in HCCLM9 and cells transfected with control s</w:t>
      </w:r>
      <w:r w:rsidR="00622178">
        <w:rPr>
          <w:rFonts w:ascii="Arial" w:hAnsi="Arial" w:cs="Arial"/>
          <w:sz w:val="20"/>
          <w:szCs w:val="20"/>
        </w:rPr>
        <w:t>h</w:t>
      </w:r>
      <w:r w:rsidR="00622178">
        <w:rPr>
          <w:rFonts w:ascii="Arial" w:hAnsi="Arial" w:cs="Arial"/>
          <w:sz w:val="20"/>
          <w:szCs w:val="20"/>
        </w:rPr>
        <w:t>RNA o</w:t>
      </w:r>
      <w:r w:rsidR="00622178">
        <w:rPr>
          <w:rFonts w:ascii="Arial" w:hAnsi="Arial" w:cs="Arial"/>
          <w:sz w:val="20"/>
          <w:szCs w:val="20"/>
        </w:rPr>
        <w:t>r</w:t>
      </w:r>
      <w:r w:rsidR="00622178">
        <w:rPr>
          <w:rFonts w:ascii="Arial" w:hAnsi="Arial" w:cs="Arial"/>
          <w:sz w:val="20"/>
          <w:szCs w:val="20"/>
        </w:rPr>
        <w:t xml:space="preserve"> s</w:t>
      </w:r>
      <w:r w:rsidR="00622178">
        <w:rPr>
          <w:rFonts w:ascii="Arial" w:hAnsi="Arial" w:cs="Arial"/>
          <w:sz w:val="20"/>
          <w:szCs w:val="20"/>
        </w:rPr>
        <w:t>h</w:t>
      </w:r>
      <w:r w:rsidR="00622178">
        <w:rPr>
          <w:rFonts w:ascii="Arial" w:hAnsi="Arial" w:cs="Arial"/>
          <w:sz w:val="20"/>
          <w:szCs w:val="20"/>
        </w:rPr>
        <w:t>RNA against CEBPA-DT.</w:t>
      </w:r>
      <w:r w:rsidR="00622178">
        <w:rPr>
          <w:rFonts w:ascii="Arial" w:hAnsi="Arial" w:cs="Arial"/>
          <w:sz w:val="20"/>
          <w:szCs w:val="20"/>
        </w:rPr>
        <w:t xml:space="preserve"> </w:t>
      </w:r>
      <w:r w:rsidR="00622178" w:rsidRPr="00622178">
        <w:rPr>
          <w:rFonts w:ascii="Arial" w:hAnsi="Arial" w:cs="Arial"/>
          <w:b/>
          <w:bCs/>
          <w:sz w:val="20"/>
          <w:szCs w:val="20"/>
        </w:rPr>
        <w:t>(E)</w:t>
      </w:r>
      <w:r w:rsidR="00622178">
        <w:rPr>
          <w:rFonts w:ascii="Arial" w:hAnsi="Arial" w:cs="Arial"/>
          <w:sz w:val="20"/>
          <w:szCs w:val="20"/>
        </w:rPr>
        <w:t xml:space="preserve"> qPCR quantification of the expression levels of CEBPA-DT </w:t>
      </w:r>
      <w:r w:rsidR="00A167A5">
        <w:rPr>
          <w:rFonts w:ascii="Arial" w:hAnsi="Arial" w:cs="Arial"/>
          <w:sz w:val="20"/>
          <w:szCs w:val="20"/>
        </w:rPr>
        <w:t xml:space="preserve">in Hep3B, Huh7 and SK-Hep1 cells stably transfected with lentivirus containing control or CEBPA-DT overexpression vectors. </w:t>
      </w:r>
      <w:r w:rsidR="00A167A5" w:rsidRPr="00A167A5">
        <w:rPr>
          <w:rFonts w:ascii="Arial" w:hAnsi="Arial" w:cs="Arial"/>
          <w:b/>
          <w:bCs/>
          <w:sz w:val="20"/>
          <w:szCs w:val="20"/>
        </w:rPr>
        <w:t>(F)</w:t>
      </w:r>
      <w:r w:rsidR="00A167A5">
        <w:rPr>
          <w:rFonts w:ascii="Arial" w:hAnsi="Arial" w:cs="Arial"/>
          <w:sz w:val="20"/>
          <w:szCs w:val="20"/>
        </w:rPr>
        <w:t xml:space="preserve"> </w:t>
      </w:r>
      <w:r w:rsidR="00C722CD" w:rsidRPr="00570379">
        <w:rPr>
          <w:rFonts w:ascii="Arial" w:hAnsi="Arial" w:cs="Arial"/>
          <w:sz w:val="20"/>
          <w:szCs w:val="20"/>
        </w:rPr>
        <w:t xml:space="preserve">Representative images </w:t>
      </w:r>
      <w:r w:rsidR="00C722CD">
        <w:rPr>
          <w:rFonts w:ascii="Arial" w:hAnsi="Arial" w:cs="Arial"/>
          <w:sz w:val="20"/>
          <w:szCs w:val="20"/>
        </w:rPr>
        <w:t>(</w:t>
      </w:r>
      <w:r w:rsidR="00C722CD" w:rsidRPr="009476AB">
        <w:rPr>
          <w:rFonts w:ascii="Arial" w:hAnsi="Arial" w:cs="Arial"/>
          <w:sz w:val="20"/>
          <w:szCs w:val="20"/>
        </w:rPr>
        <w:t>fluorescence</w:t>
      </w:r>
      <w:r w:rsidR="00C722CD">
        <w:rPr>
          <w:rFonts w:ascii="Arial" w:hAnsi="Arial" w:cs="Arial"/>
          <w:sz w:val="20"/>
          <w:szCs w:val="20"/>
        </w:rPr>
        <w:t xml:space="preserve">) </w:t>
      </w:r>
      <w:r w:rsidR="00C722CD" w:rsidRPr="00570379">
        <w:rPr>
          <w:rFonts w:ascii="Arial" w:hAnsi="Arial" w:cs="Arial"/>
          <w:sz w:val="20"/>
          <w:szCs w:val="20"/>
        </w:rPr>
        <w:t xml:space="preserve">of </w:t>
      </w:r>
      <w:r w:rsidR="00C722CD">
        <w:rPr>
          <w:rFonts w:ascii="Arial" w:hAnsi="Arial" w:cs="Arial"/>
          <w:sz w:val="20"/>
          <w:szCs w:val="20"/>
        </w:rPr>
        <w:t>lung metastatic</w:t>
      </w:r>
      <w:r w:rsidR="00C722CD">
        <w:rPr>
          <w:rFonts w:ascii="Arial" w:hAnsi="Arial" w:cs="Arial"/>
          <w:sz w:val="20"/>
          <w:szCs w:val="20"/>
        </w:rPr>
        <w:t xml:space="preserve"> nodules in </w:t>
      </w:r>
      <w:r w:rsidR="007D5ACE">
        <w:rPr>
          <w:rFonts w:ascii="Arial" w:hAnsi="Arial" w:cs="Arial"/>
          <w:sz w:val="20"/>
          <w:szCs w:val="20"/>
        </w:rPr>
        <w:t>tail-vein injection</w:t>
      </w:r>
      <w:r w:rsidR="00C722CD">
        <w:rPr>
          <w:rFonts w:ascii="Arial" w:hAnsi="Arial" w:cs="Arial"/>
          <w:sz w:val="20"/>
          <w:szCs w:val="20"/>
        </w:rPr>
        <w:t xml:space="preserve"> models with indicated HCCLM9</w:t>
      </w:r>
      <w:r w:rsidR="00C722CD" w:rsidRPr="00053830">
        <w:rPr>
          <w:rFonts w:ascii="Arial" w:hAnsi="Arial" w:cs="Arial" w:hint="eastAsia"/>
          <w:sz w:val="20"/>
          <w:szCs w:val="20"/>
        </w:rPr>
        <w:t xml:space="preserve"> </w:t>
      </w:r>
      <w:r w:rsidR="00C722CD" w:rsidRPr="00053830">
        <w:rPr>
          <w:rFonts w:ascii="Arial" w:hAnsi="Arial" w:cs="Arial"/>
          <w:sz w:val="20"/>
          <w:szCs w:val="20"/>
        </w:rPr>
        <w:t xml:space="preserve">and </w:t>
      </w:r>
      <w:r w:rsidR="00C722CD">
        <w:rPr>
          <w:rFonts w:ascii="Arial" w:hAnsi="Arial" w:cs="Arial"/>
          <w:sz w:val="20"/>
          <w:szCs w:val="20"/>
        </w:rPr>
        <w:t>SK-Hep1</w:t>
      </w:r>
      <w:r w:rsidR="00C722CD" w:rsidRPr="00053830">
        <w:rPr>
          <w:rFonts w:ascii="Arial" w:hAnsi="Arial" w:cs="Arial"/>
          <w:sz w:val="20"/>
          <w:szCs w:val="20"/>
        </w:rPr>
        <w:t xml:space="preserve"> cells.</w:t>
      </w:r>
      <w:r w:rsidR="00FF0870">
        <w:rPr>
          <w:rFonts w:ascii="Arial" w:hAnsi="Arial" w:cs="Arial"/>
          <w:sz w:val="20"/>
          <w:szCs w:val="20"/>
        </w:rPr>
        <w:t xml:space="preserve"> </w:t>
      </w:r>
      <w:r w:rsidR="00FF0870">
        <w:rPr>
          <w:rFonts w:ascii="Arial" w:hAnsi="Arial" w:cs="Arial"/>
          <w:sz w:val="20"/>
          <w:szCs w:val="20"/>
        </w:rPr>
        <w:t xml:space="preserve">Date are presented as mean </w:t>
      </w:r>
      <w:r w:rsidR="00FF0870">
        <w:rPr>
          <w:rFonts w:ascii="Arial" w:hAnsi="Arial" w:cs="Arial" w:hint="eastAsia"/>
          <w:sz w:val="20"/>
          <w:szCs w:val="20"/>
        </w:rPr>
        <w:t>±</w:t>
      </w:r>
      <w:r w:rsidR="00FF0870">
        <w:rPr>
          <w:rFonts w:ascii="Arial" w:hAnsi="Arial" w:cs="Arial"/>
          <w:sz w:val="20"/>
          <w:szCs w:val="20"/>
        </w:rPr>
        <w:t xml:space="preserve"> SD; n=3. Student’s t test was used. </w:t>
      </w:r>
      <w:r w:rsidR="00FF0870" w:rsidRPr="00A2351D">
        <w:rPr>
          <w:rFonts w:ascii="Arial" w:hAnsi="Arial" w:cs="Arial"/>
          <w:sz w:val="20"/>
          <w:szCs w:val="20"/>
        </w:rPr>
        <w:t>*</w:t>
      </w:r>
      <w:r w:rsidR="00FF0870" w:rsidRPr="00A2351D">
        <w:rPr>
          <w:rFonts w:ascii="Arial" w:hAnsi="Arial" w:cs="Arial"/>
          <w:i/>
          <w:iCs/>
          <w:sz w:val="20"/>
          <w:szCs w:val="20"/>
        </w:rPr>
        <w:t>p</w:t>
      </w:r>
      <w:r w:rsidR="00FF0870" w:rsidRPr="00A2351D">
        <w:rPr>
          <w:rFonts w:ascii="Arial" w:hAnsi="Arial" w:cs="Arial"/>
          <w:sz w:val="20"/>
          <w:szCs w:val="20"/>
        </w:rPr>
        <w:t xml:space="preserve"> &lt; 0.05, **</w:t>
      </w:r>
      <w:r w:rsidR="00FF0870" w:rsidRPr="00A2351D">
        <w:rPr>
          <w:rFonts w:ascii="Arial" w:hAnsi="Arial" w:cs="Arial"/>
          <w:i/>
          <w:iCs/>
          <w:sz w:val="20"/>
          <w:szCs w:val="20"/>
        </w:rPr>
        <w:t>p</w:t>
      </w:r>
      <w:r w:rsidR="00FF0870" w:rsidRPr="00A2351D">
        <w:rPr>
          <w:rFonts w:ascii="Arial" w:hAnsi="Arial" w:cs="Arial"/>
          <w:sz w:val="20"/>
          <w:szCs w:val="20"/>
        </w:rPr>
        <w:t xml:space="preserve"> &lt; 0.01, ***</w:t>
      </w:r>
      <w:r w:rsidR="00FF0870" w:rsidRPr="00A2351D">
        <w:rPr>
          <w:rFonts w:ascii="Arial" w:hAnsi="Arial" w:cs="Arial"/>
          <w:i/>
          <w:iCs/>
          <w:sz w:val="20"/>
          <w:szCs w:val="20"/>
        </w:rPr>
        <w:t>p</w:t>
      </w:r>
      <w:r w:rsidR="00FF0870" w:rsidRPr="00A2351D">
        <w:rPr>
          <w:rFonts w:ascii="Arial" w:hAnsi="Arial" w:cs="Arial"/>
          <w:sz w:val="20"/>
          <w:szCs w:val="20"/>
        </w:rPr>
        <w:t xml:space="preserve"> &lt; 0.001</w:t>
      </w:r>
      <w:r w:rsidR="00FF0870">
        <w:rPr>
          <w:rFonts w:ascii="Arial" w:hAnsi="Arial" w:cs="Arial"/>
          <w:sz w:val="20"/>
          <w:szCs w:val="20"/>
        </w:rPr>
        <w:t>.</w:t>
      </w:r>
    </w:p>
    <w:p w14:paraId="24154FC0" w14:textId="62CEA69A" w:rsidR="00B32800" w:rsidRDefault="00B32800">
      <w:pPr>
        <w:rPr>
          <w:rFonts w:ascii="Arial" w:hAnsi="Arial" w:cs="Arial"/>
          <w:sz w:val="20"/>
          <w:szCs w:val="20"/>
        </w:rPr>
      </w:pPr>
    </w:p>
    <w:p w14:paraId="7A001FE6" w14:textId="71D4A121" w:rsidR="007D5ACE" w:rsidRDefault="007D5ACE">
      <w:pPr>
        <w:rPr>
          <w:rFonts w:ascii="Arial" w:hAnsi="Arial" w:cs="Arial"/>
          <w:sz w:val="20"/>
          <w:szCs w:val="20"/>
        </w:rPr>
      </w:pPr>
    </w:p>
    <w:p w14:paraId="4CDDCC8D" w14:textId="620FB18C" w:rsidR="00FF0870" w:rsidRDefault="007D5ACE" w:rsidP="00FF0870">
      <w:pPr>
        <w:spacing w:line="360" w:lineRule="auto"/>
        <w:rPr>
          <w:rFonts w:ascii="Arial" w:hAnsi="Arial" w:cs="Arial"/>
          <w:sz w:val="20"/>
          <w:szCs w:val="20"/>
        </w:rPr>
      </w:pPr>
      <w:r w:rsidRPr="007D5ACE">
        <w:rPr>
          <w:rFonts w:ascii="Arial" w:hAnsi="Arial" w:cs="Arial" w:hint="eastAsia"/>
          <w:b/>
          <w:bCs/>
          <w:sz w:val="20"/>
          <w:szCs w:val="20"/>
        </w:rPr>
        <w:t>F</w:t>
      </w:r>
      <w:r w:rsidRPr="007D5ACE">
        <w:rPr>
          <w:rFonts w:ascii="Arial" w:hAnsi="Arial" w:cs="Arial"/>
          <w:b/>
          <w:bCs/>
          <w:sz w:val="20"/>
          <w:szCs w:val="20"/>
        </w:rPr>
        <w:t xml:space="preserve">ig. S3 </w:t>
      </w:r>
      <w:r>
        <w:rPr>
          <w:rFonts w:ascii="Arial" w:hAnsi="Arial" w:cs="Arial"/>
          <w:b/>
          <w:bCs/>
          <w:sz w:val="20"/>
          <w:szCs w:val="20"/>
        </w:rPr>
        <w:t xml:space="preserve">(A) </w:t>
      </w:r>
      <w:r>
        <w:rPr>
          <w:rFonts w:ascii="Arial" w:hAnsi="Arial" w:cs="Arial"/>
          <w:sz w:val="20"/>
          <w:szCs w:val="20"/>
        </w:rPr>
        <w:t>Schematic diagram of the binding sit</w:t>
      </w:r>
      <w:r w:rsidR="00E71B86">
        <w:rPr>
          <w:rFonts w:ascii="Arial" w:hAnsi="Arial" w:cs="Arial"/>
          <w:sz w:val="20"/>
          <w:szCs w:val="20"/>
        </w:rPr>
        <w:t>es</w:t>
      </w:r>
      <w:r w:rsidR="001B2310">
        <w:rPr>
          <w:rFonts w:ascii="Arial" w:hAnsi="Arial" w:cs="Arial"/>
          <w:sz w:val="20"/>
          <w:szCs w:val="20"/>
        </w:rPr>
        <w:t xml:space="preserve"> of miR-532-3p on CEBPA-DT</w:t>
      </w:r>
      <w:r w:rsidR="00F2484B">
        <w:rPr>
          <w:rFonts w:ascii="Arial" w:hAnsi="Arial" w:cs="Arial"/>
          <w:sz w:val="20"/>
          <w:szCs w:val="20"/>
        </w:rPr>
        <w:t xml:space="preserve">. </w:t>
      </w:r>
      <w:r w:rsidR="00F2484B" w:rsidRPr="00F2484B">
        <w:rPr>
          <w:rFonts w:ascii="Arial" w:hAnsi="Arial" w:cs="Arial"/>
          <w:b/>
          <w:bCs/>
          <w:sz w:val="20"/>
          <w:szCs w:val="20"/>
        </w:rPr>
        <w:t>(B)</w:t>
      </w:r>
      <w:r w:rsidR="00F2484B">
        <w:rPr>
          <w:rFonts w:ascii="Arial" w:hAnsi="Arial" w:cs="Arial"/>
          <w:sz w:val="20"/>
          <w:szCs w:val="20"/>
        </w:rPr>
        <w:t xml:space="preserve"> Relative luciferase activities of miR-532-3p binding sites on CEBPA-DT were measured by luciferase reporter assays in indicated 293T cells.</w:t>
      </w:r>
      <w:r w:rsidR="00F2484B" w:rsidRPr="009960DF">
        <w:rPr>
          <w:rFonts w:ascii="Arial" w:hAnsi="Arial" w:cs="Arial"/>
          <w:b/>
          <w:bCs/>
          <w:sz w:val="20"/>
          <w:szCs w:val="20"/>
        </w:rPr>
        <w:t xml:space="preserve"> (C)</w:t>
      </w:r>
      <w:r w:rsidR="00F2484B">
        <w:rPr>
          <w:rFonts w:ascii="Arial" w:hAnsi="Arial" w:cs="Arial"/>
          <w:sz w:val="20"/>
          <w:szCs w:val="20"/>
        </w:rPr>
        <w:t xml:space="preserve"> </w:t>
      </w:r>
      <w:r w:rsidR="009960DF">
        <w:rPr>
          <w:rFonts w:ascii="Arial" w:hAnsi="Arial" w:cs="Arial"/>
          <w:sz w:val="20"/>
          <w:szCs w:val="20"/>
        </w:rPr>
        <w:t xml:space="preserve">RIP-qPCR assays showed the enrichment of CEBPA-DT on AGO2 relative to IgG in indicated HCCLM9 cells. </w:t>
      </w:r>
      <w:r w:rsidR="009960DF" w:rsidRPr="009960DF">
        <w:rPr>
          <w:rFonts w:ascii="Arial" w:hAnsi="Arial" w:cs="Arial"/>
          <w:b/>
          <w:bCs/>
          <w:sz w:val="20"/>
          <w:szCs w:val="20"/>
        </w:rPr>
        <w:t>(D)</w:t>
      </w:r>
      <w:r w:rsidR="009960DF">
        <w:rPr>
          <w:rFonts w:ascii="Arial" w:hAnsi="Arial" w:cs="Arial"/>
          <w:sz w:val="20"/>
          <w:szCs w:val="20"/>
        </w:rPr>
        <w:t xml:space="preserve"> Subcellular localization of </w:t>
      </w:r>
      <w:proofErr w:type="spellStart"/>
      <w:r w:rsidR="009960DF">
        <w:rPr>
          <w:rFonts w:ascii="Arial" w:hAnsi="Arial" w:cs="Arial"/>
          <w:sz w:val="20"/>
          <w:szCs w:val="20"/>
        </w:rPr>
        <w:t>hnRNPC</w:t>
      </w:r>
      <w:proofErr w:type="spellEnd"/>
      <w:r w:rsidR="009960DF">
        <w:rPr>
          <w:rFonts w:ascii="Arial" w:hAnsi="Arial" w:cs="Arial"/>
          <w:sz w:val="20"/>
          <w:szCs w:val="20"/>
        </w:rPr>
        <w:t xml:space="preserve"> in indicated HCCLM9 and SNU-449 cells were measured by subcellular protein fractionations and western blot assays.</w:t>
      </w:r>
      <w:r w:rsidR="009960DF" w:rsidRPr="009960DF">
        <w:rPr>
          <w:rFonts w:ascii="Arial" w:hAnsi="Arial" w:cs="Arial"/>
          <w:b/>
          <w:bCs/>
          <w:sz w:val="20"/>
          <w:szCs w:val="20"/>
        </w:rPr>
        <w:t xml:space="preserve"> (E-F)</w:t>
      </w:r>
      <w:r w:rsidR="009960DF">
        <w:rPr>
          <w:rFonts w:ascii="Arial" w:hAnsi="Arial" w:cs="Arial"/>
          <w:b/>
          <w:bCs/>
          <w:sz w:val="20"/>
          <w:szCs w:val="20"/>
        </w:rPr>
        <w:t xml:space="preserve"> </w:t>
      </w:r>
      <w:r w:rsidR="00FF0870" w:rsidRPr="00FF0870">
        <w:rPr>
          <w:rFonts w:ascii="Arial" w:hAnsi="Arial" w:cs="Arial"/>
          <w:sz w:val="20"/>
          <w:szCs w:val="20"/>
        </w:rPr>
        <w:t>The</w:t>
      </w:r>
      <w:r w:rsidR="00FF0870">
        <w:rPr>
          <w:rFonts w:ascii="Arial" w:hAnsi="Arial" w:cs="Arial"/>
          <w:b/>
          <w:bCs/>
          <w:sz w:val="20"/>
          <w:szCs w:val="20"/>
        </w:rPr>
        <w:t xml:space="preserve"> </w:t>
      </w:r>
      <w:r w:rsidR="00FF0870" w:rsidRPr="00FF0870">
        <w:rPr>
          <w:rFonts w:ascii="Arial" w:hAnsi="Arial" w:cs="Arial"/>
          <w:sz w:val="20"/>
          <w:szCs w:val="20"/>
        </w:rPr>
        <w:t xml:space="preserve">expression </w:t>
      </w:r>
      <w:r w:rsidR="00FF0870">
        <w:rPr>
          <w:rFonts w:ascii="Arial" w:hAnsi="Arial" w:cs="Arial"/>
          <w:sz w:val="20"/>
          <w:szCs w:val="20"/>
        </w:rPr>
        <w:t xml:space="preserve">levels of </w:t>
      </w:r>
      <w:proofErr w:type="spellStart"/>
      <w:r w:rsidR="00FF0870">
        <w:rPr>
          <w:rFonts w:ascii="Arial" w:hAnsi="Arial" w:cs="Arial"/>
          <w:sz w:val="20"/>
          <w:szCs w:val="20"/>
        </w:rPr>
        <w:t>hnRNPC</w:t>
      </w:r>
      <w:proofErr w:type="spellEnd"/>
      <w:r w:rsidR="00FF0870">
        <w:rPr>
          <w:rFonts w:ascii="Arial" w:hAnsi="Arial" w:cs="Arial"/>
          <w:sz w:val="20"/>
          <w:szCs w:val="20"/>
        </w:rPr>
        <w:t xml:space="preserve"> measured by RT-qPCR and western blot in indicated Hep3B and Huh7 cells transfected with control or CEBPA-DT overexpression vectors. </w:t>
      </w:r>
      <w:r w:rsidR="00FF0870">
        <w:rPr>
          <w:rFonts w:ascii="Arial" w:hAnsi="Arial" w:cs="Arial"/>
          <w:sz w:val="20"/>
          <w:szCs w:val="20"/>
        </w:rPr>
        <w:t xml:space="preserve">Date are presented as mean </w:t>
      </w:r>
      <w:r w:rsidR="00FF0870">
        <w:rPr>
          <w:rFonts w:ascii="Arial" w:hAnsi="Arial" w:cs="Arial" w:hint="eastAsia"/>
          <w:sz w:val="20"/>
          <w:szCs w:val="20"/>
        </w:rPr>
        <w:t>±</w:t>
      </w:r>
      <w:r w:rsidR="00FF0870">
        <w:rPr>
          <w:rFonts w:ascii="Arial" w:hAnsi="Arial" w:cs="Arial"/>
          <w:sz w:val="20"/>
          <w:szCs w:val="20"/>
        </w:rPr>
        <w:t xml:space="preserve"> SD; n=3. Student’s t test was used. </w:t>
      </w:r>
      <w:r w:rsidR="00467082">
        <w:rPr>
          <w:rFonts w:ascii="Arial" w:hAnsi="Arial" w:cs="Arial"/>
          <w:sz w:val="20"/>
          <w:szCs w:val="20"/>
        </w:rPr>
        <w:t xml:space="preserve">ns: not significant, </w:t>
      </w:r>
      <w:r w:rsidR="00FF0870" w:rsidRPr="00A2351D">
        <w:rPr>
          <w:rFonts w:ascii="Arial" w:hAnsi="Arial" w:cs="Arial"/>
          <w:sz w:val="20"/>
          <w:szCs w:val="20"/>
        </w:rPr>
        <w:t>*</w:t>
      </w:r>
      <w:r w:rsidR="00FF0870" w:rsidRPr="00A2351D">
        <w:rPr>
          <w:rFonts w:ascii="Arial" w:hAnsi="Arial" w:cs="Arial"/>
          <w:i/>
          <w:iCs/>
          <w:sz w:val="20"/>
          <w:szCs w:val="20"/>
        </w:rPr>
        <w:t>p</w:t>
      </w:r>
      <w:r w:rsidR="00FF0870" w:rsidRPr="00A2351D">
        <w:rPr>
          <w:rFonts w:ascii="Arial" w:hAnsi="Arial" w:cs="Arial"/>
          <w:sz w:val="20"/>
          <w:szCs w:val="20"/>
        </w:rPr>
        <w:t xml:space="preserve"> &lt; 0.05, **</w:t>
      </w:r>
      <w:r w:rsidR="00FF0870" w:rsidRPr="00A2351D">
        <w:rPr>
          <w:rFonts w:ascii="Arial" w:hAnsi="Arial" w:cs="Arial"/>
          <w:i/>
          <w:iCs/>
          <w:sz w:val="20"/>
          <w:szCs w:val="20"/>
        </w:rPr>
        <w:t>p</w:t>
      </w:r>
      <w:r w:rsidR="00FF0870" w:rsidRPr="00A2351D">
        <w:rPr>
          <w:rFonts w:ascii="Arial" w:hAnsi="Arial" w:cs="Arial"/>
          <w:sz w:val="20"/>
          <w:szCs w:val="20"/>
        </w:rPr>
        <w:t xml:space="preserve"> &lt; 0.01, ***</w:t>
      </w:r>
      <w:r w:rsidR="00FF0870" w:rsidRPr="00A2351D">
        <w:rPr>
          <w:rFonts w:ascii="Arial" w:hAnsi="Arial" w:cs="Arial"/>
          <w:i/>
          <w:iCs/>
          <w:sz w:val="20"/>
          <w:szCs w:val="20"/>
        </w:rPr>
        <w:t>p</w:t>
      </w:r>
      <w:r w:rsidR="00FF0870" w:rsidRPr="00A2351D">
        <w:rPr>
          <w:rFonts w:ascii="Arial" w:hAnsi="Arial" w:cs="Arial"/>
          <w:sz w:val="20"/>
          <w:szCs w:val="20"/>
        </w:rPr>
        <w:t xml:space="preserve"> &lt; 0.001</w:t>
      </w:r>
      <w:r w:rsidR="00FF0870">
        <w:rPr>
          <w:rFonts w:ascii="Arial" w:hAnsi="Arial" w:cs="Arial"/>
          <w:sz w:val="20"/>
          <w:szCs w:val="20"/>
        </w:rPr>
        <w:t>.</w:t>
      </w:r>
    </w:p>
    <w:p w14:paraId="05366275" w14:textId="6AA124C2" w:rsidR="007D5ACE" w:rsidRDefault="00FF0870" w:rsidP="00710C7E">
      <w:pPr>
        <w:spacing w:line="360" w:lineRule="auto"/>
        <w:rPr>
          <w:rFonts w:ascii="Arial" w:hAnsi="Arial" w:cs="Arial"/>
          <w:sz w:val="20"/>
          <w:szCs w:val="20"/>
        </w:rPr>
      </w:pPr>
      <w:r w:rsidRPr="0055146D">
        <w:rPr>
          <w:rFonts w:ascii="Arial" w:hAnsi="Arial" w:cs="Arial" w:hint="eastAsia"/>
          <w:b/>
          <w:bCs/>
          <w:sz w:val="20"/>
          <w:szCs w:val="20"/>
        </w:rPr>
        <w:t>F</w:t>
      </w:r>
      <w:r w:rsidRPr="0055146D">
        <w:rPr>
          <w:rFonts w:ascii="Arial" w:hAnsi="Arial" w:cs="Arial"/>
          <w:b/>
          <w:bCs/>
          <w:sz w:val="20"/>
          <w:szCs w:val="20"/>
        </w:rPr>
        <w:t>ig. S4 (A)</w:t>
      </w:r>
      <w:r>
        <w:rPr>
          <w:rFonts w:ascii="Arial" w:hAnsi="Arial" w:cs="Arial"/>
          <w:sz w:val="20"/>
          <w:szCs w:val="20"/>
        </w:rPr>
        <w:t xml:space="preserve"> Clustering heatmap of significant differentially expressed mRNAs in HCCLM9 cells transfected with negative control or CEBPA-DT siRNAs. </w:t>
      </w:r>
      <w:r w:rsidRPr="0055146D"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sz w:val="20"/>
          <w:szCs w:val="20"/>
        </w:rPr>
        <w:t xml:space="preserve"> Significa</w:t>
      </w:r>
      <w:r w:rsidR="00BE4F83">
        <w:rPr>
          <w:rFonts w:ascii="Arial" w:hAnsi="Arial" w:cs="Arial"/>
          <w:sz w:val="20"/>
          <w:szCs w:val="20"/>
        </w:rPr>
        <w:t xml:space="preserve">ntly enriched pathways </w:t>
      </w:r>
      <w:r w:rsidR="00BE4F83">
        <w:rPr>
          <w:rFonts w:ascii="Arial" w:hAnsi="Arial" w:cs="Arial"/>
          <w:sz w:val="20"/>
          <w:szCs w:val="20"/>
        </w:rPr>
        <w:lastRenderedPageBreak/>
        <w:t xml:space="preserve">annotated by the Kyoto Encyclopedia of Genes and Genomes (KEGG) database. </w:t>
      </w:r>
      <w:r w:rsidR="00BE4F83" w:rsidRPr="0055146D">
        <w:rPr>
          <w:rFonts w:ascii="Arial" w:hAnsi="Arial" w:cs="Arial"/>
          <w:b/>
          <w:bCs/>
          <w:sz w:val="20"/>
          <w:szCs w:val="20"/>
        </w:rPr>
        <w:t>(C)</w:t>
      </w:r>
      <w:r w:rsidR="00BE4F83">
        <w:rPr>
          <w:rFonts w:ascii="Arial" w:hAnsi="Arial" w:cs="Arial"/>
          <w:sz w:val="20"/>
          <w:szCs w:val="20"/>
        </w:rPr>
        <w:t xml:space="preserve"> </w:t>
      </w:r>
      <w:r w:rsidR="00BE4F83">
        <w:rPr>
          <w:rFonts w:ascii="Arial" w:hAnsi="Arial" w:cs="Arial"/>
          <w:sz w:val="20"/>
          <w:szCs w:val="20"/>
        </w:rPr>
        <w:t xml:space="preserve">Significantly enriched pathways annotated by the </w:t>
      </w:r>
      <w:r w:rsidR="00BE4F83">
        <w:rPr>
          <w:rFonts w:ascii="Arial" w:hAnsi="Arial" w:cs="Arial"/>
          <w:sz w:val="20"/>
          <w:szCs w:val="20"/>
        </w:rPr>
        <w:t>Gene Ontology (GO)</w:t>
      </w:r>
      <w:r w:rsidR="00BE4F83">
        <w:rPr>
          <w:rFonts w:ascii="Arial" w:hAnsi="Arial" w:cs="Arial"/>
          <w:sz w:val="20"/>
          <w:szCs w:val="20"/>
        </w:rPr>
        <w:t xml:space="preserve"> database</w:t>
      </w:r>
      <w:r w:rsidR="00BE4F83">
        <w:rPr>
          <w:rFonts w:ascii="Arial" w:hAnsi="Arial" w:cs="Arial"/>
          <w:sz w:val="20"/>
          <w:szCs w:val="20"/>
        </w:rPr>
        <w:t xml:space="preserve">. </w:t>
      </w:r>
      <w:r w:rsidR="00BE4F83" w:rsidRPr="0055146D">
        <w:rPr>
          <w:rFonts w:ascii="Arial" w:hAnsi="Arial" w:cs="Arial"/>
          <w:b/>
          <w:bCs/>
          <w:sz w:val="20"/>
          <w:szCs w:val="20"/>
        </w:rPr>
        <w:t>(D)</w:t>
      </w:r>
      <w:r w:rsidR="00BE4F83">
        <w:rPr>
          <w:rFonts w:ascii="Arial" w:hAnsi="Arial" w:cs="Arial"/>
          <w:sz w:val="20"/>
          <w:szCs w:val="20"/>
        </w:rPr>
        <w:t xml:space="preserve"> </w:t>
      </w:r>
      <w:r w:rsidR="00BE4F83">
        <w:rPr>
          <w:rFonts w:ascii="Arial" w:hAnsi="Arial" w:cs="Arial"/>
          <w:sz w:val="20"/>
          <w:szCs w:val="20"/>
        </w:rPr>
        <w:t xml:space="preserve">Significantly enriched pathways annotated by the </w:t>
      </w:r>
      <w:r w:rsidR="00BE4F83">
        <w:rPr>
          <w:rFonts w:ascii="Arial" w:hAnsi="Arial" w:cs="Arial"/>
          <w:sz w:val="20"/>
          <w:szCs w:val="20"/>
        </w:rPr>
        <w:t>Molecular Signatures Database (</w:t>
      </w:r>
      <w:proofErr w:type="spellStart"/>
      <w:r w:rsidR="00BE4F83">
        <w:rPr>
          <w:rFonts w:ascii="Arial" w:hAnsi="Arial" w:cs="Arial"/>
          <w:sz w:val="20"/>
          <w:szCs w:val="20"/>
        </w:rPr>
        <w:t>MSigDB</w:t>
      </w:r>
      <w:proofErr w:type="spellEnd"/>
      <w:r w:rsidR="00BE4F83">
        <w:rPr>
          <w:rFonts w:ascii="Arial" w:hAnsi="Arial" w:cs="Arial"/>
          <w:sz w:val="20"/>
          <w:szCs w:val="20"/>
        </w:rPr>
        <w:t>)</w:t>
      </w:r>
      <w:r w:rsidR="00852099">
        <w:rPr>
          <w:rFonts w:ascii="Arial" w:hAnsi="Arial" w:cs="Arial"/>
          <w:sz w:val="20"/>
          <w:szCs w:val="20"/>
        </w:rPr>
        <w:t xml:space="preserve">. </w:t>
      </w:r>
      <w:r w:rsidR="00852099" w:rsidRPr="0055146D">
        <w:rPr>
          <w:rFonts w:ascii="Arial" w:hAnsi="Arial" w:cs="Arial"/>
          <w:b/>
          <w:bCs/>
          <w:sz w:val="20"/>
          <w:szCs w:val="20"/>
        </w:rPr>
        <w:t>(E)</w:t>
      </w:r>
      <w:r w:rsidR="00852099">
        <w:rPr>
          <w:rFonts w:ascii="Arial" w:hAnsi="Arial" w:cs="Arial"/>
          <w:sz w:val="20"/>
          <w:szCs w:val="20"/>
        </w:rPr>
        <w:t xml:space="preserve"> The binding sites of </w:t>
      </w:r>
      <w:proofErr w:type="spellStart"/>
      <w:r w:rsidR="00852099">
        <w:rPr>
          <w:rFonts w:ascii="Arial" w:hAnsi="Arial" w:cs="Arial"/>
          <w:sz w:val="20"/>
          <w:szCs w:val="20"/>
        </w:rPr>
        <w:t>hnRNPC</w:t>
      </w:r>
      <w:proofErr w:type="spellEnd"/>
      <w:r w:rsidR="00852099">
        <w:rPr>
          <w:rFonts w:ascii="Arial" w:hAnsi="Arial" w:cs="Arial"/>
          <w:sz w:val="20"/>
          <w:szCs w:val="20"/>
        </w:rPr>
        <w:t xml:space="preserve"> and 3’UTR of DDR2 were predicted by </w:t>
      </w:r>
      <w:proofErr w:type="spellStart"/>
      <w:r w:rsidR="00852099">
        <w:rPr>
          <w:rFonts w:ascii="Arial" w:hAnsi="Arial" w:cs="Arial"/>
          <w:sz w:val="20"/>
          <w:szCs w:val="20"/>
        </w:rPr>
        <w:t>PRIdictor</w:t>
      </w:r>
      <w:proofErr w:type="spellEnd"/>
      <w:r w:rsidR="00852099">
        <w:rPr>
          <w:rFonts w:ascii="Arial" w:hAnsi="Arial" w:cs="Arial"/>
          <w:sz w:val="20"/>
          <w:szCs w:val="20"/>
        </w:rPr>
        <w:t xml:space="preserve"> database </w:t>
      </w:r>
      <w:r w:rsidR="0055146D">
        <w:rPr>
          <w:rFonts w:ascii="Arial" w:hAnsi="Arial" w:cs="Arial"/>
          <w:sz w:val="20"/>
          <w:szCs w:val="20"/>
        </w:rPr>
        <w:t>(</w:t>
      </w:r>
      <w:r w:rsidR="0055146D" w:rsidRPr="0055146D">
        <w:rPr>
          <w:rFonts w:ascii="Arial" w:hAnsi="Arial" w:cs="Arial"/>
          <w:sz w:val="20"/>
          <w:szCs w:val="20"/>
        </w:rPr>
        <w:t>www.rna-society.org</w:t>
      </w:r>
      <w:r w:rsidR="00852099">
        <w:rPr>
          <w:rFonts w:ascii="Arial" w:hAnsi="Arial" w:cs="Arial"/>
          <w:sz w:val="20"/>
          <w:szCs w:val="20"/>
        </w:rPr>
        <w:t xml:space="preserve">). </w:t>
      </w:r>
    </w:p>
    <w:p w14:paraId="2B223122" w14:textId="59C3ABB5" w:rsidR="00852099" w:rsidRDefault="00852099">
      <w:pPr>
        <w:rPr>
          <w:rFonts w:ascii="Arial" w:hAnsi="Arial" w:cs="Arial"/>
          <w:sz w:val="20"/>
          <w:szCs w:val="20"/>
        </w:rPr>
      </w:pPr>
    </w:p>
    <w:p w14:paraId="5602A614" w14:textId="64C5ABDB" w:rsidR="00710C7E" w:rsidRDefault="0055146D" w:rsidP="00710C7E">
      <w:pPr>
        <w:spacing w:line="360" w:lineRule="auto"/>
        <w:rPr>
          <w:rFonts w:ascii="Arial" w:hAnsi="Arial" w:cs="Arial"/>
          <w:sz w:val="20"/>
          <w:szCs w:val="20"/>
        </w:rPr>
      </w:pPr>
      <w:r w:rsidRPr="0055146D">
        <w:rPr>
          <w:rFonts w:ascii="Arial" w:hAnsi="Arial" w:cs="Arial" w:hint="eastAsia"/>
          <w:b/>
          <w:bCs/>
          <w:sz w:val="20"/>
          <w:szCs w:val="20"/>
        </w:rPr>
        <w:t>F</w:t>
      </w:r>
      <w:r w:rsidRPr="0055146D">
        <w:rPr>
          <w:rFonts w:ascii="Arial" w:hAnsi="Arial" w:cs="Arial"/>
          <w:b/>
          <w:bCs/>
          <w:sz w:val="20"/>
          <w:szCs w:val="20"/>
        </w:rPr>
        <w:t xml:space="preserve">ig. </w:t>
      </w:r>
      <w:r w:rsidR="007C3B75">
        <w:rPr>
          <w:rFonts w:ascii="Arial" w:hAnsi="Arial" w:cs="Arial"/>
          <w:b/>
          <w:bCs/>
          <w:sz w:val="20"/>
          <w:szCs w:val="20"/>
        </w:rPr>
        <w:t>(</w:t>
      </w:r>
      <w:r w:rsidRPr="0055146D">
        <w:rPr>
          <w:rFonts w:ascii="Arial" w:hAnsi="Arial" w:cs="Arial"/>
          <w:b/>
          <w:bCs/>
          <w:sz w:val="20"/>
          <w:szCs w:val="20"/>
        </w:rPr>
        <w:t>A</w:t>
      </w:r>
      <w:r w:rsidR="007C3B75">
        <w:rPr>
          <w:rFonts w:ascii="Arial" w:hAnsi="Arial" w:cs="Arial"/>
          <w:b/>
          <w:bCs/>
          <w:sz w:val="20"/>
          <w:szCs w:val="20"/>
        </w:rPr>
        <w:t>-B</w:t>
      </w:r>
      <w:r w:rsidRPr="0055146D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7C3B75" w:rsidRPr="007C3B75">
        <w:rPr>
          <w:rFonts w:ascii="Arial" w:hAnsi="Arial" w:cs="Arial"/>
          <w:sz w:val="20"/>
          <w:szCs w:val="20"/>
        </w:rPr>
        <w:t xml:space="preserve">The </w:t>
      </w:r>
      <w:r w:rsidR="007C3B75">
        <w:rPr>
          <w:rFonts w:ascii="Arial" w:hAnsi="Arial" w:cs="Arial"/>
          <w:sz w:val="20"/>
          <w:szCs w:val="20"/>
        </w:rPr>
        <w:t xml:space="preserve">expression levels of DDR2 were measured by western blot and RT-qPCR in indicated HCCLM9 and SNU-449 cells transfected with negative control siRNA or siRNAs targeting DDR2. </w:t>
      </w:r>
      <w:r w:rsidR="007C3B75" w:rsidRPr="00710C7E">
        <w:rPr>
          <w:rFonts w:ascii="Arial" w:hAnsi="Arial" w:cs="Arial"/>
          <w:b/>
          <w:bCs/>
          <w:sz w:val="20"/>
          <w:szCs w:val="20"/>
        </w:rPr>
        <w:t>(C-D)</w:t>
      </w:r>
      <w:r w:rsidR="007C3B75">
        <w:rPr>
          <w:rFonts w:ascii="Arial" w:hAnsi="Arial" w:cs="Arial"/>
          <w:sz w:val="20"/>
          <w:szCs w:val="20"/>
        </w:rPr>
        <w:t xml:space="preserve"> </w:t>
      </w:r>
      <w:r w:rsidR="00710C7E">
        <w:rPr>
          <w:rFonts w:ascii="Arial" w:hAnsi="Arial" w:cs="Arial"/>
          <w:sz w:val="20"/>
          <w:szCs w:val="20"/>
        </w:rPr>
        <w:t>Cell migration capacity of indicated HCCLM9 and SNU-449 cells were measured by scratch wound-healing assays. Scale bar, 100</w:t>
      </w:r>
      <w:r w:rsidR="00710C7E">
        <w:rPr>
          <w:rFonts w:ascii="Arial" w:hAnsi="Arial" w:cs="Arial" w:hint="eastAsia"/>
          <w:sz w:val="20"/>
          <w:szCs w:val="20"/>
        </w:rPr>
        <w:t>μ</w:t>
      </w:r>
      <w:r w:rsidR="00710C7E">
        <w:rPr>
          <w:rFonts w:ascii="Arial" w:hAnsi="Arial" w:cs="Arial" w:hint="eastAsia"/>
          <w:sz w:val="20"/>
          <w:szCs w:val="20"/>
        </w:rPr>
        <w:t>m.</w:t>
      </w:r>
      <w:r w:rsidR="00710C7E">
        <w:rPr>
          <w:rFonts w:ascii="Arial" w:hAnsi="Arial" w:cs="Arial"/>
          <w:sz w:val="20"/>
          <w:szCs w:val="20"/>
        </w:rPr>
        <w:t xml:space="preserve"> </w:t>
      </w:r>
      <w:r w:rsidR="00710C7E" w:rsidRPr="00710C7E">
        <w:rPr>
          <w:rFonts w:ascii="Arial" w:hAnsi="Arial" w:cs="Arial"/>
          <w:b/>
          <w:bCs/>
          <w:sz w:val="20"/>
          <w:szCs w:val="20"/>
        </w:rPr>
        <w:t>(E-F)</w:t>
      </w:r>
      <w:r w:rsidR="00710C7E">
        <w:rPr>
          <w:rFonts w:ascii="Arial" w:hAnsi="Arial" w:cs="Arial"/>
          <w:sz w:val="20"/>
          <w:szCs w:val="20"/>
        </w:rPr>
        <w:t xml:space="preserve"> </w:t>
      </w:r>
      <w:r w:rsidR="00710C7E" w:rsidRPr="009C5BAC">
        <w:rPr>
          <w:rFonts w:ascii="Arial" w:hAnsi="Arial" w:cs="Arial"/>
          <w:sz w:val="20"/>
          <w:szCs w:val="20"/>
        </w:rPr>
        <w:t xml:space="preserve">Cell </w:t>
      </w:r>
      <w:r w:rsidR="00710C7E">
        <w:rPr>
          <w:rFonts w:ascii="Arial" w:hAnsi="Arial" w:cs="Arial"/>
          <w:sz w:val="20"/>
          <w:szCs w:val="20"/>
        </w:rPr>
        <w:t xml:space="preserve">migration and invasion capacity of indicated HCCLM9 and SNU-449 cells were measured by </w:t>
      </w:r>
      <w:proofErr w:type="spellStart"/>
      <w:r w:rsidR="00710C7E">
        <w:rPr>
          <w:rFonts w:ascii="Arial" w:hAnsi="Arial" w:cs="Arial"/>
          <w:sz w:val="20"/>
          <w:szCs w:val="20"/>
        </w:rPr>
        <w:t>transwell</w:t>
      </w:r>
      <w:proofErr w:type="spellEnd"/>
      <w:r w:rsidR="00710C7E">
        <w:rPr>
          <w:rFonts w:ascii="Arial" w:hAnsi="Arial" w:cs="Arial"/>
          <w:sz w:val="20"/>
          <w:szCs w:val="20"/>
        </w:rPr>
        <w:t xml:space="preserve"> migration and </w:t>
      </w:r>
      <w:proofErr w:type="spellStart"/>
      <w:r w:rsidR="00710C7E">
        <w:rPr>
          <w:rFonts w:ascii="Arial" w:hAnsi="Arial" w:cs="Arial"/>
          <w:sz w:val="20"/>
          <w:szCs w:val="20"/>
        </w:rPr>
        <w:t>matrigel</w:t>
      </w:r>
      <w:proofErr w:type="spellEnd"/>
      <w:r w:rsidR="00710C7E">
        <w:rPr>
          <w:rFonts w:ascii="Arial" w:hAnsi="Arial" w:cs="Arial"/>
          <w:sz w:val="20"/>
          <w:szCs w:val="20"/>
        </w:rPr>
        <w:t xml:space="preserve"> invasion assays. Scale bar, 100</w:t>
      </w:r>
      <w:r w:rsidR="00710C7E">
        <w:rPr>
          <w:rFonts w:ascii="Arial" w:hAnsi="Arial" w:cs="Arial" w:hint="eastAsia"/>
          <w:sz w:val="20"/>
          <w:szCs w:val="20"/>
        </w:rPr>
        <w:t>μ</w:t>
      </w:r>
      <w:r w:rsidR="00710C7E">
        <w:rPr>
          <w:rFonts w:ascii="Arial" w:hAnsi="Arial" w:cs="Arial" w:hint="eastAsia"/>
          <w:sz w:val="20"/>
          <w:szCs w:val="20"/>
        </w:rPr>
        <w:t>m.</w:t>
      </w:r>
      <w:r w:rsidR="00710C7E">
        <w:rPr>
          <w:rFonts w:ascii="Arial" w:hAnsi="Arial" w:cs="Arial"/>
          <w:sz w:val="20"/>
          <w:szCs w:val="20"/>
        </w:rPr>
        <w:t xml:space="preserve"> </w:t>
      </w:r>
      <w:r w:rsidR="00710C7E">
        <w:rPr>
          <w:rFonts w:ascii="Arial" w:hAnsi="Arial" w:cs="Arial"/>
          <w:sz w:val="20"/>
          <w:szCs w:val="20"/>
        </w:rPr>
        <w:t xml:space="preserve">Date are presented as mean </w:t>
      </w:r>
      <w:r w:rsidR="00710C7E">
        <w:rPr>
          <w:rFonts w:ascii="Arial" w:hAnsi="Arial" w:cs="Arial" w:hint="eastAsia"/>
          <w:sz w:val="20"/>
          <w:szCs w:val="20"/>
        </w:rPr>
        <w:t>±</w:t>
      </w:r>
      <w:r w:rsidR="00710C7E">
        <w:rPr>
          <w:rFonts w:ascii="Arial" w:hAnsi="Arial" w:cs="Arial"/>
          <w:sz w:val="20"/>
          <w:szCs w:val="20"/>
        </w:rPr>
        <w:t xml:space="preserve"> SD; n=3. Student’s t test was used. </w:t>
      </w:r>
      <w:r w:rsidR="00710C7E" w:rsidRPr="00A2351D">
        <w:rPr>
          <w:rFonts w:ascii="Arial" w:hAnsi="Arial" w:cs="Arial"/>
          <w:sz w:val="20"/>
          <w:szCs w:val="20"/>
        </w:rPr>
        <w:t>*</w:t>
      </w:r>
      <w:r w:rsidR="00710C7E" w:rsidRPr="00A2351D">
        <w:rPr>
          <w:rFonts w:ascii="Arial" w:hAnsi="Arial" w:cs="Arial"/>
          <w:i/>
          <w:iCs/>
          <w:sz w:val="20"/>
          <w:szCs w:val="20"/>
        </w:rPr>
        <w:t>p</w:t>
      </w:r>
      <w:r w:rsidR="00710C7E" w:rsidRPr="00A2351D">
        <w:rPr>
          <w:rFonts w:ascii="Arial" w:hAnsi="Arial" w:cs="Arial"/>
          <w:sz w:val="20"/>
          <w:szCs w:val="20"/>
        </w:rPr>
        <w:t xml:space="preserve"> &lt; 0.05, **</w:t>
      </w:r>
      <w:r w:rsidR="00710C7E" w:rsidRPr="00A2351D">
        <w:rPr>
          <w:rFonts w:ascii="Arial" w:hAnsi="Arial" w:cs="Arial"/>
          <w:i/>
          <w:iCs/>
          <w:sz w:val="20"/>
          <w:szCs w:val="20"/>
        </w:rPr>
        <w:t>p</w:t>
      </w:r>
      <w:r w:rsidR="00710C7E" w:rsidRPr="00A2351D">
        <w:rPr>
          <w:rFonts w:ascii="Arial" w:hAnsi="Arial" w:cs="Arial"/>
          <w:sz w:val="20"/>
          <w:szCs w:val="20"/>
        </w:rPr>
        <w:t xml:space="preserve"> &lt; 0.01, ***</w:t>
      </w:r>
      <w:r w:rsidR="00710C7E" w:rsidRPr="00A2351D">
        <w:rPr>
          <w:rFonts w:ascii="Arial" w:hAnsi="Arial" w:cs="Arial"/>
          <w:i/>
          <w:iCs/>
          <w:sz w:val="20"/>
          <w:szCs w:val="20"/>
        </w:rPr>
        <w:t>p</w:t>
      </w:r>
      <w:r w:rsidR="00710C7E" w:rsidRPr="00A2351D">
        <w:rPr>
          <w:rFonts w:ascii="Arial" w:hAnsi="Arial" w:cs="Arial"/>
          <w:sz w:val="20"/>
          <w:szCs w:val="20"/>
        </w:rPr>
        <w:t xml:space="preserve"> &lt; 0.001</w:t>
      </w:r>
      <w:r w:rsidR="00710C7E">
        <w:rPr>
          <w:rFonts w:ascii="Arial" w:hAnsi="Arial" w:cs="Arial"/>
          <w:sz w:val="20"/>
          <w:szCs w:val="20"/>
        </w:rPr>
        <w:t>.</w:t>
      </w:r>
    </w:p>
    <w:p w14:paraId="7D4ADD2E" w14:textId="3C1439D4" w:rsidR="00710C7E" w:rsidRDefault="00710C7E" w:rsidP="00710C7E">
      <w:pPr>
        <w:spacing w:line="360" w:lineRule="auto"/>
        <w:rPr>
          <w:rFonts w:ascii="Arial" w:hAnsi="Arial" w:cs="Arial"/>
          <w:sz w:val="20"/>
          <w:szCs w:val="20"/>
        </w:rPr>
      </w:pPr>
    </w:p>
    <w:p w14:paraId="429F2E19" w14:textId="60937B77" w:rsidR="00852099" w:rsidRPr="00467082" w:rsidRDefault="00710C7E" w:rsidP="00C65008">
      <w:pPr>
        <w:spacing w:line="360" w:lineRule="auto"/>
        <w:rPr>
          <w:rFonts w:ascii="Arial" w:hAnsi="Arial" w:cs="Arial" w:hint="eastAsia"/>
          <w:sz w:val="20"/>
          <w:szCs w:val="20"/>
        </w:rPr>
      </w:pPr>
      <w:r w:rsidRPr="00710C7E">
        <w:rPr>
          <w:rFonts w:ascii="Arial" w:hAnsi="Arial" w:cs="Arial" w:hint="eastAsia"/>
          <w:b/>
          <w:bCs/>
          <w:sz w:val="20"/>
          <w:szCs w:val="20"/>
        </w:rPr>
        <w:t>F</w:t>
      </w:r>
      <w:r w:rsidRPr="00710C7E">
        <w:rPr>
          <w:rFonts w:ascii="Arial" w:hAnsi="Arial" w:cs="Arial"/>
          <w:b/>
          <w:bCs/>
          <w:sz w:val="20"/>
          <w:szCs w:val="20"/>
        </w:rPr>
        <w:t xml:space="preserve">ig. S6 </w:t>
      </w:r>
      <w:r>
        <w:rPr>
          <w:rFonts w:ascii="Arial" w:hAnsi="Arial" w:cs="Arial"/>
          <w:b/>
          <w:bCs/>
          <w:sz w:val="20"/>
          <w:szCs w:val="20"/>
        </w:rPr>
        <w:t xml:space="preserve">(A-B) </w:t>
      </w:r>
      <w:r w:rsidR="00467082">
        <w:rPr>
          <w:rFonts w:ascii="Arial" w:hAnsi="Arial" w:cs="Arial"/>
          <w:sz w:val="20"/>
          <w:szCs w:val="20"/>
        </w:rPr>
        <w:t>S</w:t>
      </w:r>
      <w:r w:rsidR="00467082">
        <w:rPr>
          <w:rFonts w:ascii="Arial" w:hAnsi="Arial" w:cs="Arial"/>
          <w:sz w:val="20"/>
          <w:szCs w:val="20"/>
        </w:rPr>
        <w:t>cratch wound-healing assays</w:t>
      </w:r>
      <w:r w:rsidR="00467082">
        <w:rPr>
          <w:rFonts w:ascii="Arial" w:hAnsi="Arial" w:cs="Arial"/>
          <w:sz w:val="20"/>
          <w:szCs w:val="20"/>
        </w:rPr>
        <w:t xml:space="preserve"> showed c</w:t>
      </w:r>
      <w:r w:rsidR="00467082">
        <w:rPr>
          <w:rFonts w:ascii="Arial" w:hAnsi="Arial" w:cs="Arial"/>
          <w:sz w:val="20"/>
          <w:szCs w:val="20"/>
        </w:rPr>
        <w:t xml:space="preserve">ell migration capacity of indicated </w:t>
      </w:r>
      <w:r w:rsidR="00467082">
        <w:rPr>
          <w:rFonts w:ascii="Arial" w:hAnsi="Arial" w:cs="Arial"/>
          <w:sz w:val="20"/>
          <w:szCs w:val="20"/>
        </w:rPr>
        <w:t>Hep3B</w:t>
      </w:r>
      <w:r w:rsidR="00467082">
        <w:rPr>
          <w:rFonts w:ascii="Arial" w:hAnsi="Arial" w:cs="Arial"/>
          <w:sz w:val="20"/>
          <w:szCs w:val="20"/>
        </w:rPr>
        <w:t xml:space="preserve"> and </w:t>
      </w:r>
      <w:r w:rsidR="00467082">
        <w:rPr>
          <w:rFonts w:ascii="Arial" w:hAnsi="Arial" w:cs="Arial"/>
          <w:sz w:val="20"/>
          <w:szCs w:val="20"/>
        </w:rPr>
        <w:t>Huh7</w:t>
      </w:r>
      <w:r w:rsidR="00467082">
        <w:rPr>
          <w:rFonts w:ascii="Arial" w:hAnsi="Arial" w:cs="Arial"/>
          <w:sz w:val="20"/>
          <w:szCs w:val="20"/>
        </w:rPr>
        <w:t xml:space="preserve"> cells </w:t>
      </w:r>
      <w:r w:rsidR="00467082">
        <w:rPr>
          <w:rFonts w:ascii="Arial" w:hAnsi="Arial" w:cs="Arial"/>
          <w:sz w:val="20"/>
          <w:szCs w:val="20"/>
        </w:rPr>
        <w:t>stably transfected with lentivirus of shDDR2 vectors and control/ CEBPA-DT overexpressing vectors</w:t>
      </w:r>
      <w:r w:rsidR="00467082">
        <w:rPr>
          <w:rFonts w:ascii="Arial" w:hAnsi="Arial" w:cs="Arial"/>
          <w:sz w:val="20"/>
          <w:szCs w:val="20"/>
        </w:rPr>
        <w:t>. Scale bar, 100</w:t>
      </w:r>
      <w:r w:rsidR="00467082">
        <w:rPr>
          <w:rFonts w:ascii="Arial" w:hAnsi="Arial" w:cs="Arial" w:hint="eastAsia"/>
          <w:sz w:val="20"/>
          <w:szCs w:val="20"/>
        </w:rPr>
        <w:t>μ</w:t>
      </w:r>
      <w:r w:rsidR="00467082">
        <w:rPr>
          <w:rFonts w:ascii="Arial" w:hAnsi="Arial" w:cs="Arial" w:hint="eastAsia"/>
          <w:sz w:val="20"/>
          <w:szCs w:val="20"/>
        </w:rPr>
        <w:t>m.</w:t>
      </w:r>
      <w:r w:rsidR="00467082">
        <w:rPr>
          <w:rFonts w:ascii="Arial" w:hAnsi="Arial" w:cs="Arial"/>
          <w:sz w:val="20"/>
          <w:szCs w:val="20"/>
        </w:rPr>
        <w:t xml:space="preserve"> </w:t>
      </w:r>
      <w:r w:rsidR="00467082" w:rsidRPr="00467082">
        <w:rPr>
          <w:rFonts w:ascii="Arial" w:hAnsi="Arial" w:cs="Arial"/>
          <w:b/>
          <w:bCs/>
          <w:sz w:val="20"/>
          <w:szCs w:val="20"/>
        </w:rPr>
        <w:t>(C-D)</w:t>
      </w:r>
      <w:r w:rsidR="0046708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A97F2A">
        <w:rPr>
          <w:rFonts w:ascii="Arial" w:hAnsi="Arial" w:cs="Arial"/>
          <w:sz w:val="20"/>
          <w:szCs w:val="20"/>
        </w:rPr>
        <w:t>T</w:t>
      </w:r>
      <w:r w:rsidR="00467082">
        <w:rPr>
          <w:rFonts w:ascii="Arial" w:hAnsi="Arial" w:cs="Arial"/>
          <w:sz w:val="20"/>
          <w:szCs w:val="20"/>
        </w:rPr>
        <w:t>ranswell</w:t>
      </w:r>
      <w:proofErr w:type="spellEnd"/>
      <w:r w:rsidR="00467082">
        <w:rPr>
          <w:rFonts w:ascii="Arial" w:hAnsi="Arial" w:cs="Arial"/>
          <w:sz w:val="20"/>
          <w:szCs w:val="20"/>
        </w:rPr>
        <w:t xml:space="preserve"> migration and </w:t>
      </w:r>
      <w:proofErr w:type="spellStart"/>
      <w:r w:rsidR="00467082">
        <w:rPr>
          <w:rFonts w:ascii="Arial" w:hAnsi="Arial" w:cs="Arial"/>
          <w:sz w:val="20"/>
          <w:szCs w:val="20"/>
        </w:rPr>
        <w:t>matrigel</w:t>
      </w:r>
      <w:proofErr w:type="spellEnd"/>
      <w:r w:rsidR="00467082">
        <w:rPr>
          <w:rFonts w:ascii="Arial" w:hAnsi="Arial" w:cs="Arial"/>
          <w:sz w:val="20"/>
          <w:szCs w:val="20"/>
        </w:rPr>
        <w:t xml:space="preserve"> invasion assays</w:t>
      </w:r>
      <w:r w:rsidR="00467082" w:rsidRPr="009C5BAC">
        <w:rPr>
          <w:rFonts w:ascii="Arial" w:hAnsi="Arial" w:cs="Arial"/>
          <w:sz w:val="20"/>
          <w:szCs w:val="20"/>
        </w:rPr>
        <w:t xml:space="preserve"> </w:t>
      </w:r>
      <w:r w:rsidR="00A97F2A">
        <w:rPr>
          <w:rFonts w:ascii="Arial" w:hAnsi="Arial" w:cs="Arial"/>
          <w:sz w:val="20"/>
          <w:szCs w:val="20"/>
        </w:rPr>
        <w:t>showed c</w:t>
      </w:r>
      <w:r w:rsidR="00467082" w:rsidRPr="009C5BAC">
        <w:rPr>
          <w:rFonts w:ascii="Arial" w:hAnsi="Arial" w:cs="Arial"/>
          <w:sz w:val="20"/>
          <w:szCs w:val="20"/>
        </w:rPr>
        <w:t xml:space="preserve">ell </w:t>
      </w:r>
      <w:r w:rsidR="00467082">
        <w:rPr>
          <w:rFonts w:ascii="Arial" w:hAnsi="Arial" w:cs="Arial"/>
          <w:sz w:val="20"/>
          <w:szCs w:val="20"/>
        </w:rPr>
        <w:t xml:space="preserve">migration and invasion capacity of indicated </w:t>
      </w:r>
      <w:r w:rsidR="00467082">
        <w:rPr>
          <w:rFonts w:ascii="Arial" w:hAnsi="Arial" w:cs="Arial"/>
          <w:sz w:val="20"/>
          <w:szCs w:val="20"/>
        </w:rPr>
        <w:t>Hep3B</w:t>
      </w:r>
      <w:r w:rsidR="00467082">
        <w:rPr>
          <w:rFonts w:ascii="Arial" w:hAnsi="Arial" w:cs="Arial"/>
          <w:sz w:val="20"/>
          <w:szCs w:val="20"/>
        </w:rPr>
        <w:t xml:space="preserve"> and </w:t>
      </w:r>
      <w:r w:rsidR="00467082">
        <w:rPr>
          <w:rFonts w:ascii="Arial" w:hAnsi="Arial" w:cs="Arial"/>
          <w:sz w:val="20"/>
          <w:szCs w:val="20"/>
        </w:rPr>
        <w:t>Huh7</w:t>
      </w:r>
      <w:r w:rsidR="00467082">
        <w:rPr>
          <w:rFonts w:ascii="Arial" w:hAnsi="Arial" w:cs="Arial"/>
          <w:sz w:val="20"/>
          <w:szCs w:val="20"/>
        </w:rPr>
        <w:t xml:space="preserve"> cells </w:t>
      </w:r>
      <w:r w:rsidR="00A97F2A">
        <w:rPr>
          <w:rFonts w:ascii="Arial" w:hAnsi="Arial" w:cs="Arial"/>
          <w:sz w:val="20"/>
          <w:szCs w:val="20"/>
        </w:rPr>
        <w:t>stably transfected with lentivirus of shDDR2 vectors and control/ CEBPA-DT overexpressing vectors</w:t>
      </w:r>
      <w:r w:rsidR="00A97F2A">
        <w:rPr>
          <w:rFonts w:ascii="Arial" w:hAnsi="Arial" w:cs="Arial"/>
          <w:sz w:val="20"/>
          <w:szCs w:val="20"/>
        </w:rPr>
        <w:t xml:space="preserve">. </w:t>
      </w:r>
      <w:r w:rsidR="00467082">
        <w:rPr>
          <w:rFonts w:ascii="Arial" w:hAnsi="Arial" w:cs="Arial"/>
          <w:sz w:val="20"/>
          <w:szCs w:val="20"/>
        </w:rPr>
        <w:t>Scale bar, 100</w:t>
      </w:r>
      <w:r w:rsidR="00467082">
        <w:rPr>
          <w:rFonts w:ascii="Arial" w:hAnsi="Arial" w:cs="Arial" w:hint="eastAsia"/>
          <w:sz w:val="20"/>
          <w:szCs w:val="20"/>
        </w:rPr>
        <w:t>μ</w:t>
      </w:r>
      <w:r w:rsidR="00467082">
        <w:rPr>
          <w:rFonts w:ascii="Arial" w:hAnsi="Arial" w:cs="Arial" w:hint="eastAsia"/>
          <w:sz w:val="20"/>
          <w:szCs w:val="20"/>
        </w:rPr>
        <w:t>m.</w:t>
      </w:r>
      <w:r w:rsidR="00A97F2A" w:rsidRPr="00856856">
        <w:rPr>
          <w:rFonts w:ascii="Arial" w:hAnsi="Arial" w:cs="Arial"/>
          <w:b/>
          <w:bCs/>
          <w:sz w:val="20"/>
          <w:szCs w:val="20"/>
        </w:rPr>
        <w:t xml:space="preserve"> (E) </w:t>
      </w:r>
      <w:r w:rsidR="00A97F2A" w:rsidRPr="00570379">
        <w:rPr>
          <w:rFonts w:ascii="Arial" w:hAnsi="Arial" w:cs="Arial"/>
          <w:sz w:val="20"/>
          <w:szCs w:val="20"/>
        </w:rPr>
        <w:t xml:space="preserve">Representative images </w:t>
      </w:r>
      <w:r w:rsidR="00A97F2A">
        <w:rPr>
          <w:rFonts w:ascii="Arial" w:hAnsi="Arial" w:cs="Arial"/>
          <w:sz w:val="20"/>
          <w:szCs w:val="20"/>
        </w:rPr>
        <w:t>(</w:t>
      </w:r>
      <w:r w:rsidR="00A97F2A" w:rsidRPr="009476AB">
        <w:rPr>
          <w:rFonts w:ascii="Arial" w:hAnsi="Arial" w:cs="Arial"/>
          <w:sz w:val="20"/>
          <w:szCs w:val="20"/>
        </w:rPr>
        <w:t>fluorescence</w:t>
      </w:r>
      <w:r w:rsidR="00A97F2A">
        <w:rPr>
          <w:rFonts w:ascii="Arial" w:hAnsi="Arial" w:cs="Arial"/>
          <w:sz w:val="20"/>
          <w:szCs w:val="20"/>
        </w:rPr>
        <w:t xml:space="preserve">) </w:t>
      </w:r>
      <w:r w:rsidR="00A97F2A" w:rsidRPr="00570379">
        <w:rPr>
          <w:rFonts w:ascii="Arial" w:hAnsi="Arial" w:cs="Arial"/>
          <w:sz w:val="20"/>
          <w:szCs w:val="20"/>
        </w:rPr>
        <w:t xml:space="preserve">of </w:t>
      </w:r>
      <w:r w:rsidR="00A97F2A">
        <w:rPr>
          <w:rFonts w:ascii="Arial" w:hAnsi="Arial" w:cs="Arial"/>
          <w:sz w:val="20"/>
          <w:szCs w:val="20"/>
        </w:rPr>
        <w:t>lung metastatic nodules in tail-vein injection models with indicated</w:t>
      </w:r>
      <w:r w:rsidR="00A97F2A">
        <w:rPr>
          <w:rFonts w:ascii="Arial" w:hAnsi="Arial" w:cs="Arial"/>
          <w:sz w:val="20"/>
          <w:szCs w:val="20"/>
        </w:rPr>
        <w:t xml:space="preserve"> SK-Hep1 cells. </w:t>
      </w:r>
      <w:r w:rsidR="00A97F2A" w:rsidRPr="00856856">
        <w:rPr>
          <w:rFonts w:ascii="Arial" w:hAnsi="Arial" w:cs="Arial"/>
          <w:b/>
          <w:bCs/>
          <w:sz w:val="20"/>
          <w:szCs w:val="20"/>
        </w:rPr>
        <w:t>(F)</w:t>
      </w:r>
      <w:r w:rsidR="00A97F2A">
        <w:rPr>
          <w:rFonts w:ascii="Arial" w:hAnsi="Arial" w:cs="Arial"/>
          <w:sz w:val="20"/>
          <w:szCs w:val="20"/>
        </w:rPr>
        <w:t xml:space="preserve"> </w:t>
      </w:r>
      <w:r w:rsidR="00A97F2A">
        <w:rPr>
          <w:rFonts w:ascii="Arial" w:hAnsi="Arial" w:cs="Arial"/>
          <w:sz w:val="20"/>
          <w:szCs w:val="20"/>
        </w:rPr>
        <w:t>R</w:t>
      </w:r>
      <w:r w:rsidR="00A97F2A" w:rsidRPr="00570379">
        <w:rPr>
          <w:rFonts w:ascii="Arial" w:hAnsi="Arial" w:cs="Arial"/>
          <w:sz w:val="20"/>
          <w:szCs w:val="20"/>
        </w:rPr>
        <w:t>epresentative</w:t>
      </w:r>
      <w:r w:rsidR="00A97F2A">
        <w:rPr>
          <w:rFonts w:ascii="Arial" w:hAnsi="Arial" w:cs="Arial"/>
          <w:sz w:val="20"/>
          <w:szCs w:val="20"/>
        </w:rPr>
        <w:t xml:space="preserve"> </w:t>
      </w:r>
      <w:r w:rsidR="00A97F2A" w:rsidRPr="00824E11">
        <w:rPr>
          <w:rFonts w:ascii="Arial" w:hAnsi="Arial" w:cs="Arial"/>
          <w:sz w:val="20"/>
          <w:szCs w:val="20"/>
        </w:rPr>
        <w:t>microscopic views of HE</w:t>
      </w:r>
      <w:r w:rsidR="00A97F2A">
        <w:rPr>
          <w:rFonts w:ascii="Arial" w:hAnsi="Arial" w:cs="Arial"/>
          <w:sz w:val="20"/>
          <w:szCs w:val="20"/>
        </w:rPr>
        <w:t xml:space="preserve"> staining and the corresponding s</w:t>
      </w:r>
      <w:r w:rsidR="00A97F2A" w:rsidRPr="00255ED4">
        <w:rPr>
          <w:rFonts w:ascii="Arial" w:hAnsi="Arial" w:cs="Arial"/>
          <w:sz w:val="20"/>
          <w:szCs w:val="20"/>
        </w:rPr>
        <w:t>tatistical analys</w:t>
      </w:r>
      <w:r w:rsidR="00A97F2A">
        <w:rPr>
          <w:rFonts w:ascii="Arial" w:hAnsi="Arial" w:cs="Arial"/>
          <w:sz w:val="20"/>
          <w:szCs w:val="20"/>
        </w:rPr>
        <w:t>es of lung</w:t>
      </w:r>
      <w:r w:rsidR="00A97F2A" w:rsidRPr="00025348">
        <w:rPr>
          <w:rFonts w:ascii="Arial" w:hAnsi="Arial" w:cs="Arial"/>
          <w:sz w:val="20"/>
          <w:szCs w:val="20"/>
        </w:rPr>
        <w:t xml:space="preserve"> metastatic nodules </w:t>
      </w:r>
      <w:r w:rsidR="00A97F2A">
        <w:rPr>
          <w:rFonts w:ascii="Arial" w:hAnsi="Arial" w:cs="Arial"/>
          <w:sz w:val="20"/>
          <w:szCs w:val="20"/>
        </w:rPr>
        <w:t xml:space="preserve">(black arrows) </w:t>
      </w:r>
      <w:r w:rsidR="00A97F2A" w:rsidRPr="00025348">
        <w:rPr>
          <w:rFonts w:ascii="Arial" w:hAnsi="Arial" w:cs="Arial"/>
          <w:sz w:val="20"/>
          <w:szCs w:val="20"/>
        </w:rPr>
        <w:t xml:space="preserve">in </w:t>
      </w:r>
      <w:r w:rsidR="00A97F2A">
        <w:rPr>
          <w:rFonts w:ascii="Arial" w:hAnsi="Arial" w:cs="Arial"/>
          <w:sz w:val="20"/>
          <w:szCs w:val="20"/>
        </w:rPr>
        <w:t xml:space="preserve">tail-vein injection models </w:t>
      </w:r>
      <w:r w:rsidR="00A97F2A" w:rsidRPr="00025348">
        <w:rPr>
          <w:rFonts w:ascii="Arial" w:hAnsi="Arial" w:cs="Arial"/>
          <w:sz w:val="20"/>
          <w:szCs w:val="20"/>
        </w:rPr>
        <w:t>with indicated SK-Hep1 cells</w:t>
      </w:r>
      <w:r w:rsidR="00A97F2A">
        <w:rPr>
          <w:rFonts w:ascii="Arial" w:hAnsi="Arial" w:cs="Arial"/>
          <w:sz w:val="20"/>
          <w:szCs w:val="20"/>
        </w:rPr>
        <w:t>. Scale bar, 50</w:t>
      </w:r>
      <w:r w:rsidR="00A97F2A">
        <w:rPr>
          <w:rFonts w:ascii="Arial" w:hAnsi="Arial" w:cs="Arial" w:hint="eastAsia"/>
          <w:sz w:val="20"/>
          <w:szCs w:val="20"/>
        </w:rPr>
        <w:t>μ</w:t>
      </w:r>
      <w:r w:rsidR="00A97F2A">
        <w:rPr>
          <w:rFonts w:ascii="Arial" w:hAnsi="Arial" w:cs="Arial" w:hint="eastAsia"/>
          <w:sz w:val="20"/>
          <w:szCs w:val="20"/>
        </w:rPr>
        <w:t>m.</w:t>
      </w:r>
      <w:r w:rsidR="00C65008">
        <w:rPr>
          <w:rFonts w:ascii="Arial" w:hAnsi="Arial" w:cs="Arial"/>
          <w:sz w:val="20"/>
          <w:szCs w:val="20"/>
        </w:rPr>
        <w:t xml:space="preserve"> </w:t>
      </w:r>
      <w:r w:rsidR="00C65008" w:rsidRPr="00856856">
        <w:rPr>
          <w:rFonts w:ascii="Arial" w:hAnsi="Arial" w:cs="Arial"/>
          <w:b/>
          <w:bCs/>
          <w:sz w:val="20"/>
          <w:szCs w:val="20"/>
        </w:rPr>
        <w:t>(G)</w:t>
      </w:r>
      <w:r w:rsidR="00C65008">
        <w:rPr>
          <w:rFonts w:ascii="Arial" w:hAnsi="Arial" w:cs="Arial"/>
          <w:sz w:val="20"/>
          <w:szCs w:val="20"/>
        </w:rPr>
        <w:t xml:space="preserve"> The expression levels of DDR2 mRNA in 50 HCC tissues and corresponding normal tissues were </w:t>
      </w:r>
      <w:r w:rsidR="00C65008">
        <w:rPr>
          <w:rFonts w:ascii="Arial" w:hAnsi="Arial" w:cs="Arial"/>
          <w:sz w:val="20"/>
          <w:szCs w:val="20"/>
        </w:rPr>
        <w:t xml:space="preserve">presented as mean </w:t>
      </w:r>
      <w:r w:rsidR="00C65008">
        <w:rPr>
          <w:rFonts w:ascii="Arial" w:hAnsi="Arial" w:cs="Arial" w:hint="eastAsia"/>
          <w:sz w:val="20"/>
          <w:szCs w:val="20"/>
        </w:rPr>
        <w:t>±</w:t>
      </w:r>
      <w:r w:rsidR="00C65008">
        <w:rPr>
          <w:rFonts w:ascii="Arial" w:hAnsi="Arial" w:cs="Arial"/>
          <w:sz w:val="20"/>
          <w:szCs w:val="20"/>
        </w:rPr>
        <w:t xml:space="preserve"> SEM</w:t>
      </w:r>
      <w:r w:rsidR="00C65008">
        <w:rPr>
          <w:rFonts w:ascii="Arial" w:hAnsi="Arial" w:cs="Arial" w:hint="eastAsia"/>
          <w:sz w:val="20"/>
          <w:szCs w:val="20"/>
        </w:rPr>
        <w:t>,</w:t>
      </w:r>
      <w:r w:rsidR="00C65008">
        <w:rPr>
          <w:rFonts w:ascii="Arial" w:hAnsi="Arial" w:cs="Arial"/>
          <w:sz w:val="20"/>
          <w:szCs w:val="20"/>
        </w:rPr>
        <w:t xml:space="preserve"> </w:t>
      </w:r>
      <w:r w:rsidR="00C65008" w:rsidRPr="00E445AC">
        <w:rPr>
          <w:rFonts w:ascii="Arial" w:hAnsi="Arial" w:cs="Arial"/>
          <w:sz w:val="20"/>
          <w:szCs w:val="20"/>
        </w:rPr>
        <w:t>Wilcoxon signed-rank test was used.</w:t>
      </w:r>
      <w:r w:rsidR="00C65008">
        <w:rPr>
          <w:rFonts w:ascii="Arial" w:hAnsi="Arial" w:cs="Arial"/>
          <w:sz w:val="20"/>
          <w:szCs w:val="20"/>
        </w:rPr>
        <w:t xml:space="preserve"> </w:t>
      </w:r>
      <w:r w:rsidR="00C65008">
        <w:rPr>
          <w:rFonts w:ascii="Arial" w:hAnsi="Arial" w:cs="Arial"/>
          <w:sz w:val="20"/>
          <w:szCs w:val="20"/>
        </w:rPr>
        <w:t xml:space="preserve">Date are presented as mean </w:t>
      </w:r>
      <w:r w:rsidR="00C65008">
        <w:rPr>
          <w:rFonts w:ascii="Arial" w:hAnsi="Arial" w:cs="Arial" w:hint="eastAsia"/>
          <w:sz w:val="20"/>
          <w:szCs w:val="20"/>
        </w:rPr>
        <w:t>±</w:t>
      </w:r>
      <w:r w:rsidR="00C65008">
        <w:rPr>
          <w:rFonts w:ascii="Arial" w:hAnsi="Arial" w:cs="Arial"/>
          <w:sz w:val="20"/>
          <w:szCs w:val="20"/>
        </w:rPr>
        <w:t xml:space="preserve"> SD; n=3. Student’s t test was used. </w:t>
      </w:r>
      <w:r w:rsidR="00C65008" w:rsidRPr="00A2351D">
        <w:rPr>
          <w:rFonts w:ascii="Arial" w:hAnsi="Arial" w:cs="Arial"/>
          <w:sz w:val="20"/>
          <w:szCs w:val="20"/>
        </w:rPr>
        <w:t>*</w:t>
      </w:r>
      <w:r w:rsidR="00C65008" w:rsidRPr="00A2351D">
        <w:rPr>
          <w:rFonts w:ascii="Arial" w:hAnsi="Arial" w:cs="Arial"/>
          <w:i/>
          <w:iCs/>
          <w:sz w:val="20"/>
          <w:szCs w:val="20"/>
        </w:rPr>
        <w:t>p</w:t>
      </w:r>
      <w:r w:rsidR="00C65008" w:rsidRPr="00A2351D">
        <w:rPr>
          <w:rFonts w:ascii="Arial" w:hAnsi="Arial" w:cs="Arial"/>
          <w:sz w:val="20"/>
          <w:szCs w:val="20"/>
        </w:rPr>
        <w:t xml:space="preserve"> &lt; 0.05, **</w:t>
      </w:r>
      <w:r w:rsidR="00C65008" w:rsidRPr="00A2351D">
        <w:rPr>
          <w:rFonts w:ascii="Arial" w:hAnsi="Arial" w:cs="Arial"/>
          <w:i/>
          <w:iCs/>
          <w:sz w:val="20"/>
          <w:szCs w:val="20"/>
        </w:rPr>
        <w:t>p</w:t>
      </w:r>
      <w:r w:rsidR="00C65008" w:rsidRPr="00A2351D">
        <w:rPr>
          <w:rFonts w:ascii="Arial" w:hAnsi="Arial" w:cs="Arial"/>
          <w:sz w:val="20"/>
          <w:szCs w:val="20"/>
        </w:rPr>
        <w:t xml:space="preserve"> &lt; 0.01, ***</w:t>
      </w:r>
      <w:r w:rsidR="00C65008" w:rsidRPr="00A2351D">
        <w:rPr>
          <w:rFonts w:ascii="Arial" w:hAnsi="Arial" w:cs="Arial"/>
          <w:i/>
          <w:iCs/>
          <w:sz w:val="20"/>
          <w:szCs w:val="20"/>
        </w:rPr>
        <w:t>p</w:t>
      </w:r>
      <w:r w:rsidR="00C65008" w:rsidRPr="00A2351D">
        <w:rPr>
          <w:rFonts w:ascii="Arial" w:hAnsi="Arial" w:cs="Arial"/>
          <w:sz w:val="20"/>
          <w:szCs w:val="20"/>
        </w:rPr>
        <w:t xml:space="preserve"> &lt; 0.001</w:t>
      </w:r>
      <w:r w:rsidR="00C65008">
        <w:rPr>
          <w:rFonts w:ascii="Arial" w:hAnsi="Arial" w:cs="Arial"/>
          <w:sz w:val="20"/>
          <w:szCs w:val="20"/>
        </w:rPr>
        <w:t>.</w:t>
      </w:r>
    </w:p>
    <w:sectPr w:rsidR="00852099" w:rsidRPr="00467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F2F"/>
    <w:rsid w:val="001B2310"/>
    <w:rsid w:val="001D4B70"/>
    <w:rsid w:val="00202F2F"/>
    <w:rsid w:val="002A5005"/>
    <w:rsid w:val="003D7D7C"/>
    <w:rsid w:val="00467082"/>
    <w:rsid w:val="0055146D"/>
    <w:rsid w:val="00622178"/>
    <w:rsid w:val="00710C7E"/>
    <w:rsid w:val="007C3B75"/>
    <w:rsid w:val="007D5ACE"/>
    <w:rsid w:val="00852099"/>
    <w:rsid w:val="00856856"/>
    <w:rsid w:val="009960DF"/>
    <w:rsid w:val="00A167A5"/>
    <w:rsid w:val="00A97F2A"/>
    <w:rsid w:val="00B32800"/>
    <w:rsid w:val="00B442B6"/>
    <w:rsid w:val="00BE4F83"/>
    <w:rsid w:val="00C65008"/>
    <w:rsid w:val="00C722CD"/>
    <w:rsid w:val="00E71B86"/>
    <w:rsid w:val="00F2484B"/>
    <w:rsid w:val="00FF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00994"/>
  <w15:chartTrackingRefBased/>
  <w15:docId w15:val="{315F9128-CDB7-4632-AB05-DB150D2D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2B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44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cbi.nlm.nih.gov/orffinder/" TargetMode="External"/><Relationship Id="rId4" Type="http://schemas.openxmlformats.org/officeDocument/2006/relationships/hyperlink" Target="http://www.ncbi.nlm.nih.gov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Yun-Shi</dc:creator>
  <cp:keywords/>
  <dc:description/>
  <cp:lastModifiedBy>Cai Yun-Shi</cp:lastModifiedBy>
  <cp:revision>4</cp:revision>
  <dcterms:created xsi:type="dcterms:W3CDTF">2022-09-20T15:24:00Z</dcterms:created>
  <dcterms:modified xsi:type="dcterms:W3CDTF">2022-09-20T17:23:00Z</dcterms:modified>
</cp:coreProperties>
</file>