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11C5A" w14:textId="24DE6828" w:rsidR="005001AC" w:rsidRPr="0069293C" w:rsidRDefault="0069293C" w:rsidP="000725E1">
      <w:pPr>
        <w:spacing w:line="480" w:lineRule="auto"/>
        <w:jc w:val="center"/>
        <w:rPr>
          <w:szCs w:val="24"/>
        </w:rPr>
      </w:pPr>
      <w:r w:rsidRPr="0069293C">
        <w:rPr>
          <w:szCs w:val="24"/>
        </w:rPr>
        <w:t xml:space="preserve">Supplementary Information </w:t>
      </w:r>
      <w:r w:rsidRPr="0069293C">
        <w:rPr>
          <w:rFonts w:hint="eastAsia"/>
          <w:szCs w:val="24"/>
          <w:lang w:eastAsia="zh-CN"/>
        </w:rPr>
        <w:t>f</w:t>
      </w:r>
      <w:r w:rsidRPr="0069293C">
        <w:rPr>
          <w:szCs w:val="24"/>
          <w:lang w:eastAsia="zh-CN"/>
        </w:rPr>
        <w:t>or</w:t>
      </w:r>
    </w:p>
    <w:p w14:paraId="30E28AE5" w14:textId="77777777" w:rsidR="00D63E42" w:rsidRDefault="00D63E42" w:rsidP="000725E1">
      <w:pPr>
        <w:spacing w:line="480" w:lineRule="auto"/>
        <w:jc w:val="center"/>
        <w:rPr>
          <w:b/>
          <w:bCs/>
          <w:szCs w:val="24"/>
        </w:rPr>
      </w:pPr>
    </w:p>
    <w:p w14:paraId="41E970DA" w14:textId="46366C38" w:rsidR="002C030F" w:rsidRPr="0069293C" w:rsidRDefault="005B3363" w:rsidP="000725E1">
      <w:pPr>
        <w:spacing w:line="480" w:lineRule="auto"/>
        <w:jc w:val="center"/>
        <w:rPr>
          <w:szCs w:val="24"/>
        </w:rPr>
      </w:pPr>
      <w:r w:rsidRPr="0069293C">
        <w:rPr>
          <w:b/>
          <w:bCs/>
          <w:szCs w:val="24"/>
        </w:rPr>
        <w:t>Disparate geochemical and fungal controls over decomposition of lignin, litter, and soi</w:t>
      </w:r>
      <w:r w:rsidRPr="0069293C">
        <w:rPr>
          <w:rFonts w:hint="eastAsia"/>
          <w:b/>
          <w:bCs/>
          <w:szCs w:val="24"/>
        </w:rPr>
        <w:t>l</w:t>
      </w:r>
      <w:r w:rsidRPr="0069293C">
        <w:rPr>
          <w:b/>
          <w:bCs/>
          <w:szCs w:val="24"/>
        </w:rPr>
        <w:t xml:space="preserve"> organic carbon </w:t>
      </w:r>
      <w:r w:rsidRPr="0069293C">
        <w:rPr>
          <w:rFonts w:hint="eastAsia"/>
          <w:b/>
          <w:bCs/>
          <w:szCs w:val="24"/>
        </w:rPr>
        <w:t xml:space="preserve">at </w:t>
      </w:r>
      <w:r w:rsidRPr="0069293C">
        <w:rPr>
          <w:b/>
          <w:bCs/>
          <w:szCs w:val="24"/>
        </w:rPr>
        <w:t xml:space="preserve">the </w:t>
      </w:r>
      <w:r w:rsidRPr="0069293C">
        <w:rPr>
          <w:rFonts w:hint="eastAsia"/>
          <w:b/>
          <w:bCs/>
          <w:szCs w:val="24"/>
        </w:rPr>
        <w:t>continental scale</w:t>
      </w:r>
    </w:p>
    <w:p w14:paraId="339B31F7" w14:textId="77777777" w:rsidR="00015F74" w:rsidRPr="0069293C" w:rsidRDefault="00015F74" w:rsidP="000725E1">
      <w:pPr>
        <w:spacing w:line="480" w:lineRule="auto"/>
        <w:jc w:val="center"/>
        <w:rPr>
          <w:szCs w:val="24"/>
        </w:rPr>
      </w:pPr>
    </w:p>
    <w:p w14:paraId="78633E19" w14:textId="77777777" w:rsidR="0069293C" w:rsidRDefault="0069293C" w:rsidP="000725E1">
      <w:pPr>
        <w:pStyle w:val="Teaser"/>
        <w:spacing w:before="0" w:line="480" w:lineRule="auto"/>
      </w:pPr>
      <w:r w:rsidRPr="00F075CF">
        <w:rPr>
          <w:rFonts w:hint="eastAsia"/>
        </w:rPr>
        <w:t>W</w:t>
      </w:r>
      <w:r w:rsidRPr="00F075CF">
        <w:t>enjuan Huang</w:t>
      </w:r>
      <w:r w:rsidRPr="006A18C9">
        <w:rPr>
          <w:vertAlign w:val="superscript"/>
        </w:rPr>
        <w:t>1</w:t>
      </w:r>
      <w:r>
        <w:t>†, Wenjuan Yu</w:t>
      </w:r>
      <w:r w:rsidRPr="006A18C9">
        <w:rPr>
          <w:vertAlign w:val="superscript"/>
        </w:rPr>
        <w:t>1</w:t>
      </w:r>
      <w:r>
        <w:t>†*, Bo Yi</w:t>
      </w:r>
      <w:r w:rsidRPr="006A18C9">
        <w:rPr>
          <w:vertAlign w:val="superscript"/>
        </w:rPr>
        <w:t>1</w:t>
      </w:r>
      <w:r>
        <w:t xml:space="preserve">, </w:t>
      </w:r>
      <w:r w:rsidRPr="00F075CF">
        <w:t>Erik Raman</w:t>
      </w:r>
      <w:r w:rsidRPr="006A18C9">
        <w:rPr>
          <w:vertAlign w:val="superscript"/>
        </w:rPr>
        <w:t>2</w:t>
      </w:r>
      <w:r>
        <w:t xml:space="preserve">, </w:t>
      </w:r>
      <w:r w:rsidRPr="00F075CF">
        <w:t>Jihoon Yang</w:t>
      </w:r>
      <w:r w:rsidRPr="006A18C9">
        <w:rPr>
          <w:vertAlign w:val="superscript"/>
        </w:rPr>
        <w:t>2</w:t>
      </w:r>
      <w:r>
        <w:t>, Kenneth E. Hammel</w:t>
      </w:r>
      <w:r>
        <w:rPr>
          <w:vertAlign w:val="superscript"/>
        </w:rPr>
        <w:t>3,4</w:t>
      </w:r>
      <w:r>
        <w:t xml:space="preserve">, </w:t>
      </w:r>
      <w:r w:rsidRPr="009A3FB1">
        <w:t>Vitaliy I. Timokhin</w:t>
      </w:r>
      <w:r>
        <w:rPr>
          <w:vertAlign w:val="superscript"/>
        </w:rPr>
        <w:t>5</w:t>
      </w:r>
      <w:r>
        <w:t xml:space="preserve">, </w:t>
      </w:r>
      <w:r w:rsidRPr="008107C6">
        <w:t>Chaoqun</w:t>
      </w:r>
      <w:r>
        <w:t xml:space="preserve"> Lu</w:t>
      </w:r>
      <w:r w:rsidRPr="006A18C9">
        <w:rPr>
          <w:vertAlign w:val="superscript"/>
        </w:rPr>
        <w:t>1</w:t>
      </w:r>
      <w:r>
        <w:t xml:space="preserve">, Adina </w:t>
      </w:r>
      <w:r w:rsidRPr="00F075CF">
        <w:t>Chuang</w:t>
      </w:r>
      <w:r>
        <w:t xml:space="preserve"> Howe</w:t>
      </w:r>
      <w:r w:rsidRPr="006A18C9">
        <w:rPr>
          <w:vertAlign w:val="superscript"/>
        </w:rPr>
        <w:t>2</w:t>
      </w:r>
      <w:r>
        <w:t>, Samantha R. Weintraub-</w:t>
      </w:r>
      <w:r>
        <w:rPr>
          <w:rFonts w:hint="eastAsia"/>
        </w:rPr>
        <w:t>Leff</w:t>
      </w:r>
      <w:r>
        <w:rPr>
          <w:vertAlign w:val="superscript"/>
        </w:rPr>
        <w:t>6</w:t>
      </w:r>
      <w:r>
        <w:t>, Steven J. Hall</w:t>
      </w:r>
      <w:r w:rsidRPr="006A18C9">
        <w:rPr>
          <w:vertAlign w:val="superscript"/>
        </w:rPr>
        <w:t>1</w:t>
      </w:r>
    </w:p>
    <w:p w14:paraId="12523733" w14:textId="77777777" w:rsidR="0069293C" w:rsidRDefault="0069293C" w:rsidP="000725E1">
      <w:pPr>
        <w:pStyle w:val="Head"/>
        <w:spacing w:before="0" w:after="0" w:line="480" w:lineRule="auto"/>
        <w:jc w:val="left"/>
        <w:rPr>
          <w:b w:val="0"/>
          <w:bCs w:val="0"/>
          <w:sz w:val="24"/>
          <w:szCs w:val="24"/>
        </w:rPr>
      </w:pPr>
    </w:p>
    <w:p w14:paraId="771C6B94" w14:textId="77777777" w:rsidR="0069293C" w:rsidRPr="00EB6EF7" w:rsidRDefault="0069293C" w:rsidP="000725E1">
      <w:pPr>
        <w:pStyle w:val="Paragraph"/>
        <w:spacing w:before="0" w:line="480" w:lineRule="auto"/>
        <w:ind w:firstLine="0"/>
      </w:pPr>
      <w:r w:rsidRPr="00814D01">
        <w:rPr>
          <w:vertAlign w:val="superscript"/>
        </w:rPr>
        <w:t>1</w:t>
      </w:r>
      <w:r w:rsidRPr="00EB6EF7">
        <w:t xml:space="preserve"> Department of Ecology, Evolution, and Organismal Biology, Iowa State University, Ames, Iowa, USA</w:t>
      </w:r>
      <w:r>
        <w:t>.</w:t>
      </w:r>
    </w:p>
    <w:p w14:paraId="1857F49E" w14:textId="77777777" w:rsidR="0069293C" w:rsidRPr="00EB6EF7" w:rsidRDefault="0069293C" w:rsidP="000725E1">
      <w:pPr>
        <w:pStyle w:val="Paragraph"/>
        <w:spacing w:before="0" w:line="480" w:lineRule="auto"/>
        <w:ind w:firstLine="0"/>
      </w:pPr>
      <w:r w:rsidRPr="00814D01">
        <w:rPr>
          <w:vertAlign w:val="superscript"/>
        </w:rPr>
        <w:t>2</w:t>
      </w:r>
      <w:r w:rsidRPr="00EB6EF7">
        <w:t xml:space="preserve"> Department of Agricultural and Biosystems Engineering, Iowa State University, Ames, Iowa, USA</w:t>
      </w:r>
      <w:r>
        <w:t>.</w:t>
      </w:r>
    </w:p>
    <w:p w14:paraId="015021F3" w14:textId="77777777" w:rsidR="0069293C" w:rsidRPr="00EB6EF7" w:rsidRDefault="0069293C" w:rsidP="000725E1">
      <w:pPr>
        <w:pStyle w:val="Paragraph"/>
        <w:spacing w:before="0" w:line="480" w:lineRule="auto"/>
        <w:ind w:firstLine="0"/>
      </w:pPr>
      <w:r w:rsidRPr="00814D01">
        <w:rPr>
          <w:vertAlign w:val="superscript"/>
        </w:rPr>
        <w:t>3</w:t>
      </w:r>
      <w:r w:rsidRPr="00EB6EF7">
        <w:t xml:space="preserve"> U.S. Forest Products Laboratory, Madison, Wisconsin, USA</w:t>
      </w:r>
      <w:r>
        <w:t>.</w:t>
      </w:r>
    </w:p>
    <w:p w14:paraId="7A3324DD" w14:textId="77777777" w:rsidR="0069293C" w:rsidRPr="00EB6EF7" w:rsidRDefault="0069293C" w:rsidP="000725E1">
      <w:pPr>
        <w:pStyle w:val="Paragraph"/>
        <w:spacing w:before="0" w:line="480" w:lineRule="auto"/>
        <w:ind w:firstLine="0"/>
      </w:pPr>
      <w:r w:rsidRPr="00814D01">
        <w:rPr>
          <w:vertAlign w:val="superscript"/>
        </w:rPr>
        <w:t>4</w:t>
      </w:r>
      <w:r w:rsidRPr="00EB6EF7">
        <w:t xml:space="preserve"> Department of Bacteriology, University of Wisconsin, Madison, Wisconsin, USA</w:t>
      </w:r>
      <w:r>
        <w:t>.</w:t>
      </w:r>
    </w:p>
    <w:p w14:paraId="171A3E55" w14:textId="77777777" w:rsidR="0069293C" w:rsidRDefault="0069293C" w:rsidP="000725E1">
      <w:pPr>
        <w:pStyle w:val="Paragraph"/>
        <w:spacing w:before="0" w:line="480" w:lineRule="auto"/>
        <w:ind w:firstLine="0"/>
      </w:pPr>
      <w:r>
        <w:rPr>
          <w:vertAlign w:val="superscript"/>
        </w:rPr>
        <w:t>5</w:t>
      </w:r>
      <w:r w:rsidRPr="00130B45">
        <w:rPr>
          <w:vertAlign w:val="superscript"/>
        </w:rPr>
        <w:t xml:space="preserve"> </w:t>
      </w:r>
      <w:r w:rsidRPr="00256DA9">
        <w:rPr>
          <w:szCs w:val="14"/>
        </w:rPr>
        <w:t>Department of Biochemistry, Wisconsin Energy Institute, University of Wisconsin, Madison, W</w:t>
      </w:r>
      <w:r>
        <w:rPr>
          <w:szCs w:val="14"/>
        </w:rPr>
        <w:t>isconsin</w:t>
      </w:r>
      <w:r w:rsidRPr="00256DA9">
        <w:rPr>
          <w:szCs w:val="14"/>
        </w:rPr>
        <w:t>, U</w:t>
      </w:r>
      <w:r>
        <w:rPr>
          <w:szCs w:val="14"/>
        </w:rPr>
        <w:t>SA.</w:t>
      </w:r>
    </w:p>
    <w:p w14:paraId="64D5EE43" w14:textId="77777777" w:rsidR="0069293C" w:rsidRPr="00EB6EF7" w:rsidRDefault="0069293C" w:rsidP="000725E1">
      <w:pPr>
        <w:pStyle w:val="Paragraph"/>
        <w:spacing w:before="0" w:line="480" w:lineRule="auto"/>
        <w:ind w:firstLine="0"/>
      </w:pPr>
      <w:r>
        <w:rPr>
          <w:vertAlign w:val="superscript"/>
        </w:rPr>
        <w:t>6</w:t>
      </w:r>
      <w:r w:rsidRPr="00EB6EF7">
        <w:t xml:space="preserve"> National Ecological Observatory Network, Battelle, Boulder, Colorado, USA</w:t>
      </w:r>
      <w:r>
        <w:t>.</w:t>
      </w:r>
    </w:p>
    <w:p w14:paraId="7E2260B2" w14:textId="77777777" w:rsidR="0069293C" w:rsidRDefault="0069293C" w:rsidP="000725E1">
      <w:pPr>
        <w:pStyle w:val="Paragraph"/>
        <w:spacing w:before="0" w:line="480" w:lineRule="auto"/>
        <w:ind w:firstLine="0"/>
      </w:pPr>
    </w:p>
    <w:p w14:paraId="07E47D23" w14:textId="0FAABBC1" w:rsidR="0069293C" w:rsidRPr="00333C78" w:rsidRDefault="0069293C" w:rsidP="000725E1">
      <w:pPr>
        <w:pStyle w:val="Paragraph"/>
        <w:spacing w:before="0" w:line="480" w:lineRule="auto"/>
        <w:ind w:firstLine="0"/>
        <w:rPr>
          <w:bCs/>
        </w:rPr>
      </w:pPr>
      <w:r w:rsidRPr="00333C78">
        <w:rPr>
          <w:bCs/>
        </w:rPr>
        <w:t>* Corresponding author</w:t>
      </w:r>
      <w:r w:rsidR="001523B8">
        <w:rPr>
          <w:bCs/>
        </w:rPr>
        <w:t xml:space="preserve">, </w:t>
      </w:r>
      <w:r w:rsidR="001523B8" w:rsidRPr="001523B8">
        <w:rPr>
          <w:bCs/>
        </w:rPr>
        <w:t>Email: wjyu@iastate.edu</w:t>
      </w:r>
    </w:p>
    <w:p w14:paraId="63A14D8D" w14:textId="77777777" w:rsidR="0069293C" w:rsidRDefault="0069293C" w:rsidP="000725E1">
      <w:pPr>
        <w:pStyle w:val="Paragraph"/>
        <w:spacing w:before="0" w:line="480" w:lineRule="auto"/>
        <w:ind w:firstLine="0"/>
      </w:pPr>
      <w:r>
        <w:t xml:space="preserve">† These authors contributed equally to this work. </w:t>
      </w:r>
    </w:p>
    <w:p w14:paraId="34D67477" w14:textId="662D715F" w:rsidR="004779CB" w:rsidRPr="00ED2CBE" w:rsidRDefault="005B3363" w:rsidP="000725E1">
      <w:pPr>
        <w:spacing w:line="480" w:lineRule="auto"/>
        <w:jc w:val="center"/>
        <w:rPr>
          <w:sz w:val="20"/>
        </w:rPr>
      </w:pPr>
      <w:r w:rsidRPr="00ED2CBE">
        <w:rPr>
          <w:sz w:val="20"/>
        </w:rPr>
        <w:t xml:space="preserve"> </w:t>
      </w:r>
    </w:p>
    <w:p w14:paraId="050BA42C" w14:textId="77777777" w:rsidR="00ED2CBE" w:rsidRDefault="00ED2CBE" w:rsidP="000725E1">
      <w:pPr>
        <w:pStyle w:val="PubInfo"/>
        <w:spacing w:line="480" w:lineRule="auto"/>
      </w:pPr>
    </w:p>
    <w:p w14:paraId="71939F02" w14:textId="77777777" w:rsidR="00533910" w:rsidRPr="00EE59BE" w:rsidRDefault="00533910" w:rsidP="000725E1">
      <w:pPr>
        <w:spacing w:line="480" w:lineRule="auto"/>
        <w:jc w:val="center"/>
      </w:pPr>
    </w:p>
    <w:p w14:paraId="546CBFCA" w14:textId="395D17A3" w:rsidR="002C030F" w:rsidRPr="00262D72" w:rsidRDefault="009743A9" w:rsidP="000725E1">
      <w:pPr>
        <w:spacing w:line="480" w:lineRule="auto"/>
        <w:rPr>
          <w:b/>
        </w:rPr>
      </w:pPr>
      <w:r>
        <w:rPr>
          <w:b/>
        </w:rPr>
        <w:lastRenderedPageBreak/>
        <w:t xml:space="preserve">This </w:t>
      </w:r>
      <w:r w:rsidR="0069293C">
        <w:rPr>
          <w:b/>
        </w:rPr>
        <w:t>supplementary</w:t>
      </w:r>
      <w:r>
        <w:rPr>
          <w:b/>
        </w:rPr>
        <w:t xml:space="preserve"> file </w:t>
      </w:r>
      <w:r w:rsidR="002C030F" w:rsidRPr="00262D72">
        <w:rPr>
          <w:b/>
        </w:rPr>
        <w:t>includes:</w:t>
      </w:r>
    </w:p>
    <w:p w14:paraId="5953D2BA" w14:textId="0C3D1934" w:rsidR="002C030F" w:rsidRDefault="00BB2D2A" w:rsidP="000725E1">
      <w:pPr>
        <w:spacing w:line="480" w:lineRule="auto"/>
        <w:rPr>
          <w:b/>
          <w:bCs/>
        </w:rPr>
      </w:pPr>
      <w:r>
        <w:t>Supplementary</w:t>
      </w:r>
      <w:r w:rsidR="00AB399E">
        <w:t xml:space="preserve"> </w:t>
      </w:r>
      <w:r w:rsidR="0069293C">
        <w:t xml:space="preserve">information </w:t>
      </w:r>
      <w:r w:rsidR="00467ABE">
        <w:t>1</w:t>
      </w:r>
      <w:r w:rsidR="00467ABE">
        <w:rPr>
          <w:lang w:eastAsia="zh-CN"/>
        </w:rPr>
        <w:t xml:space="preserve">: </w:t>
      </w:r>
      <w:r w:rsidR="00467ABE" w:rsidRPr="0069293C">
        <w:rPr>
          <w:b/>
          <w:bCs/>
        </w:rPr>
        <w:t>Preparation of litter and lignin mixture</w:t>
      </w:r>
    </w:p>
    <w:p w14:paraId="1EFC9B29" w14:textId="4E2A6D50" w:rsidR="00467ABE" w:rsidRDefault="00467ABE" w:rsidP="000725E1">
      <w:pPr>
        <w:spacing w:line="480" w:lineRule="auto"/>
        <w:rPr>
          <w:b/>
          <w:bCs/>
          <w:color w:val="000000"/>
        </w:rPr>
      </w:pPr>
      <w:r>
        <w:t xml:space="preserve">Supplementary information 2: </w:t>
      </w:r>
      <w:r w:rsidRPr="008C762C">
        <w:rPr>
          <w:b/>
          <w:bCs/>
          <w:color w:val="000000"/>
        </w:rPr>
        <w:t>Partitioning of decomposed C sources in the lab incubation</w:t>
      </w:r>
    </w:p>
    <w:p w14:paraId="4CB08661" w14:textId="72FD1DEE" w:rsidR="00467ABE" w:rsidRDefault="00467ABE" w:rsidP="000725E1">
      <w:pPr>
        <w:spacing w:line="480" w:lineRule="auto"/>
        <w:rPr>
          <w:lang w:eastAsia="zh-CN"/>
        </w:rPr>
      </w:pPr>
      <w:r>
        <w:t>Supplementary information 3</w:t>
      </w:r>
      <w:r>
        <w:rPr>
          <w:rFonts w:hint="eastAsia"/>
          <w:lang w:eastAsia="zh-CN"/>
        </w:rPr>
        <w:t>:</w:t>
      </w:r>
      <w:r>
        <w:rPr>
          <w:lang w:eastAsia="zh-CN"/>
        </w:rPr>
        <w:t xml:space="preserve"> </w:t>
      </w:r>
      <w:r w:rsidRPr="008C762C">
        <w:rPr>
          <w:b/>
          <w:bCs/>
          <w:color w:val="000000"/>
        </w:rPr>
        <w:t>Lignin C decomposition in the field incubation</w:t>
      </w:r>
    </w:p>
    <w:p w14:paraId="725C6FD3" w14:textId="32017DBC" w:rsidR="00DE3F77" w:rsidRDefault="00DE3F77" w:rsidP="000725E1">
      <w:pPr>
        <w:spacing w:line="480" w:lineRule="auto"/>
      </w:pPr>
      <w:r>
        <w:t>References</w:t>
      </w:r>
    </w:p>
    <w:p w14:paraId="49A2C324" w14:textId="225A041C" w:rsidR="00DE3F77" w:rsidRDefault="00281893" w:rsidP="000725E1">
      <w:pPr>
        <w:spacing w:line="480" w:lineRule="auto"/>
      </w:pPr>
      <w:r>
        <w:t xml:space="preserve">Supplementary </w:t>
      </w:r>
      <w:r w:rsidR="002C030F">
        <w:t>Fig</w:t>
      </w:r>
      <w:r w:rsidR="00A3403B">
        <w:t xml:space="preserve">s. </w:t>
      </w:r>
      <w:r w:rsidR="002C030F">
        <w:t>S1</w:t>
      </w:r>
      <w:r w:rsidR="00A3403B">
        <w:t xml:space="preserve"> to </w:t>
      </w:r>
      <w:r w:rsidR="002C030F">
        <w:t>S</w:t>
      </w:r>
      <w:r w:rsidR="008C762C">
        <w:t>11</w:t>
      </w:r>
    </w:p>
    <w:p w14:paraId="7F6E0C41" w14:textId="0BCE1443" w:rsidR="00355362" w:rsidRDefault="00281893" w:rsidP="000725E1">
      <w:pPr>
        <w:spacing w:line="480" w:lineRule="auto"/>
      </w:pPr>
      <w:r>
        <w:t xml:space="preserve">Supplementary </w:t>
      </w:r>
      <w:r w:rsidR="002C030F">
        <w:t>Tables S1</w:t>
      </w:r>
      <w:r w:rsidR="00A3403B">
        <w:t xml:space="preserve"> to </w:t>
      </w:r>
      <w:r w:rsidR="002C030F">
        <w:t>S</w:t>
      </w:r>
      <w:r w:rsidR="008C762C">
        <w:t>3</w:t>
      </w:r>
      <w:r w:rsidR="00015F74">
        <w:br w:type="page"/>
      </w:r>
      <w:bookmarkStart w:id="0" w:name="Tables"/>
      <w:bookmarkStart w:id="1" w:name="MaterialsMethods"/>
      <w:bookmarkEnd w:id="0"/>
      <w:bookmarkEnd w:id="1"/>
    </w:p>
    <w:p w14:paraId="34437D23" w14:textId="4901526B" w:rsidR="005B3363" w:rsidRPr="0069293C" w:rsidRDefault="0069293C" w:rsidP="000725E1">
      <w:pPr>
        <w:spacing w:line="480" w:lineRule="auto"/>
        <w:rPr>
          <w:b/>
          <w:bCs/>
        </w:rPr>
      </w:pPr>
      <w:r w:rsidRPr="0069293C">
        <w:rPr>
          <w:b/>
          <w:bCs/>
        </w:rPr>
        <w:t>1.</w:t>
      </w:r>
      <w:r>
        <w:rPr>
          <w:b/>
          <w:bCs/>
        </w:rPr>
        <w:t xml:space="preserve"> </w:t>
      </w:r>
      <w:r w:rsidR="005B3363" w:rsidRPr="0069293C">
        <w:rPr>
          <w:b/>
          <w:bCs/>
        </w:rPr>
        <w:t>Preparation of litter and lignin mixture</w:t>
      </w:r>
    </w:p>
    <w:p w14:paraId="1C246EAD" w14:textId="5787E9A6" w:rsidR="005B3363" w:rsidRPr="008C762C" w:rsidRDefault="005B3363" w:rsidP="000725E1">
      <w:pPr>
        <w:spacing w:line="480" w:lineRule="auto"/>
        <w:rPr>
          <w:color w:val="000000"/>
        </w:rPr>
      </w:pPr>
      <w:r w:rsidRPr="008C762C">
        <w:t xml:space="preserve">Synthetic </w:t>
      </w:r>
      <w:proofErr w:type="spellStart"/>
      <w:r w:rsidRPr="008C762C">
        <w:t>guaiacyl</w:t>
      </w:r>
      <w:proofErr w:type="spellEnd"/>
      <w:r w:rsidRPr="008C762C">
        <w:t xml:space="preserve"> (softwood type) lignin with either a </w:t>
      </w:r>
      <w:r w:rsidRPr="008C762C">
        <w:rPr>
          <w:vertAlign w:val="superscript"/>
        </w:rPr>
        <w:t>13</w:t>
      </w:r>
      <w:r w:rsidRPr="008C762C">
        <w:t>C label (99 atom%) or natural abundance C at the C</w:t>
      </w:r>
      <w:r w:rsidRPr="008C762C">
        <w:rPr>
          <w:vertAlign w:val="subscript"/>
        </w:rPr>
        <w:t>β</w:t>
      </w:r>
      <w:r w:rsidRPr="008C762C">
        <w:t xml:space="preserve"> position of each C</w:t>
      </w:r>
      <w:r w:rsidRPr="008C762C">
        <w:rPr>
          <w:vertAlign w:val="subscript"/>
        </w:rPr>
        <w:t>9</w:t>
      </w:r>
      <w:r w:rsidRPr="008C762C">
        <w:t xml:space="preserve"> substructure were prepared as described in</w:t>
      </w:r>
      <w:r w:rsidR="000006DB">
        <w:t xml:space="preserve"> </w:t>
      </w:r>
      <w:r w:rsidR="0092127A" w:rsidRPr="008C762C">
        <w:t xml:space="preserve">Kirk and </w:t>
      </w:r>
      <w:proofErr w:type="spellStart"/>
      <w:r w:rsidR="0092127A" w:rsidRPr="008C762C">
        <w:t>Brunow</w:t>
      </w:r>
      <w:proofErr w:type="spellEnd"/>
      <w:r w:rsidR="0092127A" w:rsidRPr="000006DB">
        <w:rPr>
          <w:vertAlign w:val="superscript"/>
        </w:rPr>
        <w:t xml:space="preserve"> </w:t>
      </w:r>
      <w:r w:rsidR="000006DB" w:rsidRPr="000006DB">
        <w:rPr>
          <w:vertAlign w:val="superscript"/>
        </w:rPr>
        <w:t>1</w:t>
      </w:r>
      <w:r w:rsidRPr="008C762C">
        <w:t xml:space="preserve">. Lignins were fractionated by gel permeation chromatography to obtain a molecular mass greater than 1000 Da. The synthetic lignins were dissolved in acetone/water (4:1) and added to finely ground litter of </w:t>
      </w:r>
      <w:r w:rsidRPr="008C762C">
        <w:rPr>
          <w:i/>
          <w:color w:val="000000"/>
        </w:rPr>
        <w:t xml:space="preserve">Andropogon gerardi </w:t>
      </w:r>
      <w:r w:rsidRPr="008C762C">
        <w:rPr>
          <w:color w:val="000000"/>
        </w:rPr>
        <w:t>(big bluestem, a C</w:t>
      </w:r>
      <w:r w:rsidRPr="008C762C">
        <w:rPr>
          <w:color w:val="000000"/>
          <w:vertAlign w:val="subscript"/>
        </w:rPr>
        <w:t>4</w:t>
      </w:r>
      <w:r w:rsidRPr="008C762C">
        <w:rPr>
          <w:color w:val="000000"/>
        </w:rPr>
        <w:t xml:space="preserve"> grass)</w:t>
      </w:r>
      <w:r w:rsidRPr="008C762C">
        <w:t xml:space="preserve"> in a 1:25 mass ratio of lignin to litter. The mixture was evaporated in a fume hood, which allows lignins to precipitate on the litter surface. Each subunit of the synthetic lignin had a molecular mass of 197, so the </w:t>
      </w:r>
      <w:r w:rsidRPr="008C762C">
        <w:rPr>
          <w:vertAlign w:val="superscript"/>
        </w:rPr>
        <w:t>13</w:t>
      </w:r>
      <w:r w:rsidRPr="008C762C">
        <w:t>C label represented 13/197 of total lignin mass. The mineralization of C</w:t>
      </w:r>
      <w:r w:rsidRPr="008C762C">
        <w:rPr>
          <w:vertAlign w:val="subscript"/>
        </w:rPr>
        <w:t>β</w:t>
      </w:r>
      <w:r w:rsidRPr="008C762C">
        <w:t xml:space="preserve"> to CO</w:t>
      </w:r>
      <w:r w:rsidRPr="008C762C">
        <w:rPr>
          <w:vertAlign w:val="subscript"/>
        </w:rPr>
        <w:t>2</w:t>
      </w:r>
      <w:r w:rsidRPr="008C762C">
        <w:t xml:space="preserve"> is a conservative diagnostic of lignin degradation as scission of the lignin polymer is required for the release of C</w:t>
      </w:r>
      <w:r w:rsidRPr="008C762C">
        <w:rPr>
          <w:vertAlign w:val="subscript"/>
        </w:rPr>
        <w:t>β</w:t>
      </w:r>
      <w:r w:rsidRPr="008C762C">
        <w:t xml:space="preserve">. The lignin concentration in </w:t>
      </w:r>
      <w:r w:rsidRPr="008C762C">
        <w:rPr>
          <w:i/>
          <w:color w:val="000000"/>
        </w:rPr>
        <w:t>A. gerardi</w:t>
      </w:r>
      <w:r w:rsidRPr="008C762C">
        <w:rPr>
          <w:color w:val="000000"/>
        </w:rPr>
        <w:t xml:space="preserve"> is 20% by mass</w:t>
      </w:r>
      <w:r w:rsidR="000B7497">
        <w:rPr>
          <w:color w:val="000000"/>
        </w:rPr>
        <w:t>, as</w:t>
      </w:r>
      <w:r w:rsidRPr="008C762C">
        <w:rPr>
          <w:color w:val="000000"/>
        </w:rPr>
        <w:t xml:space="preserve"> measured by solid-state </w:t>
      </w:r>
      <w:r w:rsidRPr="008C762C">
        <w:rPr>
          <w:color w:val="000000"/>
          <w:vertAlign w:val="superscript"/>
        </w:rPr>
        <w:t>13</w:t>
      </w:r>
      <w:r w:rsidRPr="008C762C">
        <w:rPr>
          <w:color w:val="000000"/>
        </w:rPr>
        <w:t>C nuclear magnetic resonance (NMR) spectroscopy</w:t>
      </w:r>
      <w:r w:rsidR="000B7497">
        <w:rPr>
          <w:color w:val="000000"/>
        </w:rPr>
        <w:t xml:space="preserve"> and a molecular mixing model</w:t>
      </w:r>
      <w:r w:rsidRPr="008C762C">
        <w:rPr>
          <w:color w:val="000000"/>
        </w:rPr>
        <w:t xml:space="preserve"> </w:t>
      </w:r>
      <w:r w:rsidR="00794E27" w:rsidRPr="00794E27">
        <w:rPr>
          <w:szCs w:val="24"/>
          <w:vertAlign w:val="superscript"/>
        </w:rPr>
        <w:t>2</w:t>
      </w:r>
      <w:r w:rsidR="00794E27">
        <w:rPr>
          <w:szCs w:val="24"/>
        </w:rPr>
        <w:t>.</w:t>
      </w:r>
      <w:r w:rsidRPr="008C762C">
        <w:rPr>
          <w:color w:val="000000"/>
        </w:rPr>
        <w:t xml:space="preserve">The total lignin mass in the litter </w:t>
      </w:r>
      <w:r w:rsidR="005F7FA0">
        <w:rPr>
          <w:color w:val="000000"/>
        </w:rPr>
        <w:t xml:space="preserve">(naturally occurring lignin + added synthetic lignin) </w:t>
      </w:r>
      <w:r w:rsidRPr="008C762C">
        <w:rPr>
          <w:color w:val="000000"/>
        </w:rPr>
        <w:t xml:space="preserve">for each soil sample was 23.1%. More details on preparation and characterization are given in </w:t>
      </w:r>
      <w:r w:rsidR="0092127A">
        <w:rPr>
          <w:szCs w:val="24"/>
        </w:rPr>
        <w:t xml:space="preserve">Hall et al. </w:t>
      </w:r>
      <w:r w:rsidR="0092127A" w:rsidRPr="0092127A">
        <w:rPr>
          <w:szCs w:val="24"/>
          <w:vertAlign w:val="superscript"/>
        </w:rPr>
        <w:t>3</w:t>
      </w:r>
      <w:r w:rsidR="0092127A">
        <w:rPr>
          <w:szCs w:val="24"/>
        </w:rPr>
        <w:t xml:space="preserve"> and Huang et al. </w:t>
      </w:r>
      <w:r w:rsidR="0092127A" w:rsidRPr="0092127A">
        <w:rPr>
          <w:szCs w:val="24"/>
          <w:vertAlign w:val="superscript"/>
        </w:rPr>
        <w:t>4</w:t>
      </w:r>
      <w:r w:rsidR="0092127A">
        <w:rPr>
          <w:szCs w:val="24"/>
        </w:rPr>
        <w:t>.</w:t>
      </w:r>
    </w:p>
    <w:p w14:paraId="3CB696D9" w14:textId="77777777" w:rsidR="005B3363" w:rsidRPr="008C762C" w:rsidRDefault="005B3363" w:rsidP="000725E1">
      <w:pPr>
        <w:spacing w:line="480" w:lineRule="auto"/>
        <w:rPr>
          <w:color w:val="000000"/>
        </w:rPr>
      </w:pPr>
    </w:p>
    <w:p w14:paraId="43C5DEEB" w14:textId="62A60B8B" w:rsidR="005B3363" w:rsidRPr="008C762C" w:rsidRDefault="0069293C" w:rsidP="000725E1">
      <w:pPr>
        <w:spacing w:line="480" w:lineRule="auto"/>
        <w:rPr>
          <w:b/>
          <w:bCs/>
          <w:color w:val="000000"/>
        </w:rPr>
      </w:pPr>
      <w:r>
        <w:rPr>
          <w:b/>
          <w:bCs/>
          <w:color w:val="000000"/>
        </w:rPr>
        <w:t xml:space="preserve">2. </w:t>
      </w:r>
      <w:r w:rsidR="005B3363" w:rsidRPr="008C762C">
        <w:rPr>
          <w:b/>
          <w:bCs/>
          <w:color w:val="000000"/>
        </w:rPr>
        <w:t>Partitioning of decomposed C sources in the lab incubation</w:t>
      </w:r>
    </w:p>
    <w:p w14:paraId="1905C047" w14:textId="6BAFE9F9" w:rsidR="005B3363" w:rsidRPr="008C762C" w:rsidRDefault="005B3363" w:rsidP="000725E1">
      <w:pPr>
        <w:spacing w:line="480" w:lineRule="auto"/>
        <w:rPr>
          <w:color w:val="000000"/>
        </w:rPr>
      </w:pPr>
      <w:r w:rsidRPr="008C762C">
        <w:rPr>
          <w:color w:val="000000"/>
        </w:rPr>
        <w:t>We used a two-source mixing model to determine the fractional contribution of the added C</w:t>
      </w:r>
      <w:r w:rsidRPr="008C762C">
        <w:rPr>
          <w:color w:val="000000"/>
          <w:vertAlign w:val="subscript"/>
        </w:rPr>
        <w:t>4</w:t>
      </w:r>
      <w:r w:rsidRPr="008C762C">
        <w:rPr>
          <w:color w:val="000000"/>
        </w:rPr>
        <w:t xml:space="preserve"> litter-derived C to total C mineralization (</w:t>
      </w:r>
      <w:r w:rsidRPr="008C762C">
        <w:rPr>
          <w:i/>
        </w:rPr>
        <w:t>f</w:t>
      </w:r>
      <w:r w:rsidRPr="008C762C">
        <w:rPr>
          <w:vertAlign w:val="subscript"/>
        </w:rPr>
        <w:t>litter</w:t>
      </w:r>
      <w:r w:rsidRPr="008C762C">
        <w:rPr>
          <w:color w:val="000000"/>
        </w:rPr>
        <w:t>) from each soil sample</w:t>
      </w:r>
      <w:r w:rsidR="00000CF9">
        <w:rPr>
          <w:szCs w:val="24"/>
        </w:rPr>
        <w:t xml:space="preserve"> </w:t>
      </w:r>
      <w:r w:rsidR="00000CF9" w:rsidRPr="00000CF9">
        <w:rPr>
          <w:szCs w:val="24"/>
          <w:vertAlign w:val="superscript"/>
        </w:rPr>
        <w:t>4,5</w:t>
      </w:r>
      <w:r w:rsidRPr="008C762C">
        <w:rPr>
          <w:color w:val="000000"/>
        </w:rPr>
        <w:t xml:space="preserve">.  </w:t>
      </w:r>
    </w:p>
    <w:p w14:paraId="0CAE34A5" w14:textId="77777777" w:rsidR="005B3363" w:rsidRPr="008C762C" w:rsidRDefault="00000000" w:rsidP="000725E1">
      <w:pPr>
        <w:spacing w:line="480" w:lineRule="auto"/>
        <w:jc w:val="center"/>
        <w:rPr>
          <w:color w:val="000000"/>
        </w:rPr>
      </w:pPr>
      <m:oMath>
        <m:sSub>
          <m:sSubPr>
            <m:ctrlPr>
              <w:rPr>
                <w:rFonts w:ascii="Cambria Math" w:hAnsi="Cambria Math"/>
                <w:i/>
              </w:rPr>
            </m:ctrlPr>
          </m:sSubPr>
          <m:e>
            <m:r>
              <w:rPr>
                <w:rFonts w:ascii="Cambria Math" w:hAnsi="Cambria Math"/>
              </w:rPr>
              <m:t>f</m:t>
            </m:r>
          </m:e>
          <m:sub>
            <m:r>
              <w:rPr>
                <w:rFonts w:ascii="Cambria Math" w:hAnsi="Cambria Math"/>
              </w:rPr>
              <m:t>litter</m:t>
            </m:r>
          </m:sub>
        </m:sSub>
        <m:r>
          <w:rPr>
            <w:rFonts w:ascii="Cambria Math" w:hAnsi="Cambria Math"/>
          </w:rPr>
          <m:t>=</m:t>
        </m:r>
        <m:f>
          <m:fPr>
            <m:ctrlPr>
              <w:rPr>
                <w:rFonts w:ascii="Cambria Math" w:hAnsi="Cambria Math"/>
                <w:i/>
              </w:rPr>
            </m:ctrlPr>
          </m:fPr>
          <m:num>
            <m:r>
              <w:rPr>
                <w:rFonts w:ascii="Cambria Math" w:hAnsi="Cambria Math"/>
              </w:rPr>
              <m:t>x</m:t>
            </m:r>
            <m:sSub>
              <m:sSubPr>
                <m:ctrlPr>
                  <w:rPr>
                    <w:rFonts w:ascii="Cambria Math" w:hAnsi="Cambria Math"/>
                    <w:i/>
                  </w:rPr>
                </m:ctrlPr>
              </m:sSubPr>
              <m:e>
                <m:r>
                  <w:rPr>
                    <w:rFonts w:ascii="Cambria Math" w:hAnsi="Cambria Math"/>
                  </w:rPr>
                  <m:t>(</m:t>
                </m:r>
                <m:sPre>
                  <m:sPrePr>
                    <m:ctrlPr>
                      <w:rPr>
                        <w:rFonts w:ascii="Cambria Math" w:hAnsi="Cambria Math"/>
                        <w:i/>
                      </w:rPr>
                    </m:ctrlPr>
                  </m:sPrePr>
                  <m:sub>
                    <m:r>
                      <w:rPr>
                        <w:rFonts w:ascii="Cambria Math" w:hAnsi="Cambria Math"/>
                      </w:rPr>
                      <m:t xml:space="preserve"> </m:t>
                    </m:r>
                  </m:sub>
                  <m:sup>
                    <m:r>
                      <w:rPr>
                        <w:rFonts w:ascii="Cambria Math" w:hAnsi="Cambria Math"/>
                      </w:rPr>
                      <m:t>13</m:t>
                    </m:r>
                  </m:sup>
                  <m:e>
                    <m:r>
                      <m:rPr>
                        <m:nor/>
                      </m:rPr>
                      <m:t>C)</m:t>
                    </m:r>
                  </m:e>
                </m:sPre>
              </m:e>
              <m:sub>
                <m:r>
                  <w:rPr>
                    <w:rFonts w:ascii="Cambria Math" w:hAnsi="Cambria Math"/>
                  </w:rPr>
                  <m:t>soil+litter</m:t>
                </m:r>
              </m:sub>
            </m:sSub>
            <m:r>
              <w:rPr>
                <w:rFonts w:ascii="Cambria Math" w:hAnsi="Cambria Math"/>
              </w:rPr>
              <m:t>-x</m:t>
            </m:r>
            <m:sSub>
              <m:sSubPr>
                <m:ctrlPr>
                  <w:rPr>
                    <w:rFonts w:ascii="Cambria Math" w:hAnsi="Cambria Math"/>
                    <w:i/>
                  </w:rPr>
                </m:ctrlPr>
              </m:sSubPr>
              <m:e>
                <m:r>
                  <w:rPr>
                    <w:rFonts w:ascii="Cambria Math" w:hAnsi="Cambria Math"/>
                  </w:rPr>
                  <m:t>(</m:t>
                </m:r>
                <m:sPre>
                  <m:sPrePr>
                    <m:ctrlPr>
                      <w:rPr>
                        <w:rFonts w:ascii="Cambria Math" w:hAnsi="Cambria Math"/>
                        <w:i/>
                      </w:rPr>
                    </m:ctrlPr>
                  </m:sPrePr>
                  <m:sub>
                    <m:r>
                      <w:rPr>
                        <w:rFonts w:ascii="Cambria Math" w:hAnsi="Cambria Math"/>
                      </w:rPr>
                      <m:t xml:space="preserve"> </m:t>
                    </m:r>
                  </m:sub>
                  <m:sup>
                    <m:r>
                      <w:rPr>
                        <w:rFonts w:ascii="Cambria Math" w:hAnsi="Cambria Math"/>
                      </w:rPr>
                      <m:t>13</m:t>
                    </m:r>
                  </m:sup>
                  <m:e>
                    <m:r>
                      <m:rPr>
                        <m:nor/>
                      </m:rPr>
                      <m:t>C)</m:t>
                    </m:r>
                  </m:e>
                </m:sPre>
              </m:e>
              <m:sub>
                <m:r>
                  <w:rPr>
                    <w:rFonts w:ascii="Cambria Math" w:hAnsi="Cambria Math"/>
                  </w:rPr>
                  <m:t>soil</m:t>
                </m:r>
              </m:sub>
            </m:sSub>
          </m:num>
          <m:den>
            <m:r>
              <w:rPr>
                <w:rFonts w:ascii="Cambria Math" w:hAnsi="Cambria Math"/>
              </w:rPr>
              <m:t>x</m:t>
            </m:r>
            <m:sSub>
              <m:sSubPr>
                <m:ctrlPr>
                  <w:rPr>
                    <w:rFonts w:ascii="Cambria Math" w:hAnsi="Cambria Math"/>
                    <w:i/>
                  </w:rPr>
                </m:ctrlPr>
              </m:sSubPr>
              <m:e>
                <m:r>
                  <w:rPr>
                    <w:rFonts w:ascii="Cambria Math" w:hAnsi="Cambria Math"/>
                  </w:rPr>
                  <m:t>(</m:t>
                </m:r>
                <m:sPre>
                  <m:sPrePr>
                    <m:ctrlPr>
                      <w:rPr>
                        <w:rFonts w:ascii="Cambria Math" w:hAnsi="Cambria Math"/>
                        <w:i/>
                      </w:rPr>
                    </m:ctrlPr>
                  </m:sPrePr>
                  <m:sub>
                    <m:r>
                      <w:rPr>
                        <w:rFonts w:ascii="Cambria Math" w:hAnsi="Cambria Math"/>
                      </w:rPr>
                      <m:t xml:space="preserve"> </m:t>
                    </m:r>
                  </m:sub>
                  <m:sup>
                    <m:r>
                      <w:rPr>
                        <w:rFonts w:ascii="Cambria Math" w:hAnsi="Cambria Math"/>
                      </w:rPr>
                      <m:t>13</m:t>
                    </m:r>
                  </m:sup>
                  <m:e>
                    <m:r>
                      <m:rPr>
                        <m:nor/>
                      </m:rPr>
                      <m:t>C)</m:t>
                    </m:r>
                  </m:e>
                </m:sPre>
              </m:e>
              <m:sub>
                <m:r>
                  <w:rPr>
                    <w:rFonts w:ascii="Cambria Math" w:hAnsi="Cambria Math"/>
                  </w:rPr>
                  <m:t>litter</m:t>
                </m:r>
              </m:sub>
            </m:sSub>
            <m:r>
              <w:rPr>
                <w:rFonts w:ascii="Cambria Math" w:hAnsi="Cambria Math"/>
              </w:rPr>
              <m:t>-x</m:t>
            </m:r>
            <m:sSub>
              <m:sSubPr>
                <m:ctrlPr>
                  <w:rPr>
                    <w:rFonts w:ascii="Cambria Math" w:hAnsi="Cambria Math"/>
                    <w:i/>
                  </w:rPr>
                </m:ctrlPr>
              </m:sSubPr>
              <m:e>
                <m:r>
                  <w:rPr>
                    <w:rFonts w:ascii="Cambria Math" w:hAnsi="Cambria Math"/>
                  </w:rPr>
                  <m:t>(</m:t>
                </m:r>
                <m:sPre>
                  <m:sPrePr>
                    <m:ctrlPr>
                      <w:rPr>
                        <w:rFonts w:ascii="Cambria Math" w:hAnsi="Cambria Math"/>
                        <w:i/>
                      </w:rPr>
                    </m:ctrlPr>
                  </m:sPrePr>
                  <m:sub>
                    <m:r>
                      <w:rPr>
                        <w:rFonts w:ascii="Cambria Math" w:hAnsi="Cambria Math"/>
                      </w:rPr>
                      <m:t xml:space="preserve"> </m:t>
                    </m:r>
                  </m:sub>
                  <m:sup>
                    <m:r>
                      <w:rPr>
                        <w:rFonts w:ascii="Cambria Math" w:hAnsi="Cambria Math"/>
                      </w:rPr>
                      <m:t>13</m:t>
                    </m:r>
                  </m:sup>
                  <m:e>
                    <m:r>
                      <m:rPr>
                        <m:nor/>
                      </m:rPr>
                      <m:t>C)</m:t>
                    </m:r>
                  </m:e>
                </m:sPre>
              </m:e>
              <m:sub>
                <m:r>
                  <w:rPr>
                    <w:rFonts w:ascii="Cambria Math" w:hAnsi="Cambria Math"/>
                  </w:rPr>
                  <m:t>soil</m:t>
                </m:r>
              </m:sub>
            </m:sSub>
          </m:den>
        </m:f>
      </m:oMath>
      <w:r w:rsidR="005B3363" w:rsidRPr="008C762C">
        <w:rPr>
          <w:color w:val="000000"/>
        </w:rPr>
        <w:t xml:space="preserve">                                                                                                    (1)</w:t>
      </w:r>
    </w:p>
    <w:p w14:paraId="1226510C" w14:textId="0D7B77B5" w:rsidR="005B3363" w:rsidRPr="008C762C" w:rsidRDefault="005B3363" w:rsidP="000725E1">
      <w:pPr>
        <w:spacing w:line="480" w:lineRule="auto"/>
      </w:pPr>
      <w:r w:rsidRPr="008C762C">
        <w:rPr>
          <w:color w:val="000000"/>
        </w:rPr>
        <w:t>Here,</w:t>
      </w:r>
      <w:r w:rsidRPr="008C762C">
        <w:t xml:space="preserve"> </w:t>
      </w:r>
      <w:r w:rsidRPr="008C762C">
        <w:rPr>
          <w:i/>
        </w:rPr>
        <w:t>x</w:t>
      </w:r>
      <w:r w:rsidRPr="008C762C">
        <w:t>(</w:t>
      </w:r>
      <w:r w:rsidRPr="008C762C">
        <w:rPr>
          <w:vertAlign w:val="superscript"/>
        </w:rPr>
        <w:t>13</w:t>
      </w:r>
      <w:r w:rsidRPr="008C762C">
        <w:t>C)</w:t>
      </w:r>
      <w:proofErr w:type="spellStart"/>
      <w:r w:rsidRPr="008C762C">
        <w:rPr>
          <w:i/>
          <w:vertAlign w:val="subscript"/>
        </w:rPr>
        <w:t>soil</w:t>
      </w:r>
      <w:r w:rsidRPr="008C762C">
        <w:rPr>
          <w:vertAlign w:val="subscript"/>
        </w:rPr>
        <w:t>+</w:t>
      </w:r>
      <w:r w:rsidRPr="008C762C">
        <w:rPr>
          <w:i/>
          <w:vertAlign w:val="subscript"/>
        </w:rPr>
        <w:t>litter</w:t>
      </w:r>
      <w:proofErr w:type="spellEnd"/>
      <w:r w:rsidRPr="008C762C">
        <w:t xml:space="preserve"> is the measured atom fraction </w:t>
      </w:r>
      <w:r w:rsidRPr="008C762C">
        <w:rPr>
          <w:vertAlign w:val="superscript"/>
        </w:rPr>
        <w:t>13</w:t>
      </w:r>
      <w:r w:rsidRPr="008C762C">
        <w:t>CO</w:t>
      </w:r>
      <w:r w:rsidRPr="008C762C">
        <w:rPr>
          <w:vertAlign w:val="subscript"/>
        </w:rPr>
        <w:t>2</w:t>
      </w:r>
      <w:r w:rsidRPr="008C762C">
        <w:t xml:space="preserve"> from the soil + litter + unlabeled lignin treatment; </w:t>
      </w:r>
      <w:r w:rsidRPr="008C762C">
        <w:rPr>
          <w:i/>
        </w:rPr>
        <w:t>x</w:t>
      </w:r>
      <w:r w:rsidRPr="008C762C">
        <w:t>(</w:t>
      </w:r>
      <w:r w:rsidRPr="008C762C">
        <w:rPr>
          <w:vertAlign w:val="superscript"/>
        </w:rPr>
        <w:t>13</w:t>
      </w:r>
      <w:r w:rsidRPr="008C762C">
        <w:t>C)</w:t>
      </w:r>
      <w:r w:rsidRPr="008C762C">
        <w:rPr>
          <w:i/>
          <w:vertAlign w:val="subscript"/>
        </w:rPr>
        <w:t>soil</w:t>
      </w:r>
      <w:r w:rsidRPr="008C762C">
        <w:t xml:space="preserve"> is the measured atom fraction </w:t>
      </w:r>
      <w:r w:rsidRPr="008C762C">
        <w:rPr>
          <w:vertAlign w:val="superscript"/>
        </w:rPr>
        <w:t>13</w:t>
      </w:r>
      <w:r w:rsidRPr="008C762C">
        <w:t>CO</w:t>
      </w:r>
      <w:r w:rsidRPr="008C762C">
        <w:rPr>
          <w:vertAlign w:val="subscript"/>
        </w:rPr>
        <w:t>2</w:t>
      </w:r>
      <w:r w:rsidRPr="008C762C">
        <w:t xml:space="preserve"> from the soil alone (control); </w:t>
      </w:r>
      <w:r w:rsidRPr="008C762C">
        <w:rPr>
          <w:i/>
        </w:rPr>
        <w:t>x</w:t>
      </w:r>
      <w:r w:rsidRPr="008C762C">
        <w:t>(</w:t>
      </w:r>
      <w:r w:rsidRPr="008C762C">
        <w:rPr>
          <w:vertAlign w:val="superscript"/>
        </w:rPr>
        <w:t>13</w:t>
      </w:r>
      <w:r w:rsidRPr="008C762C">
        <w:t>C)</w:t>
      </w:r>
      <w:r w:rsidRPr="008C762C">
        <w:rPr>
          <w:i/>
          <w:vertAlign w:val="subscript"/>
        </w:rPr>
        <w:t>litter</w:t>
      </w:r>
      <w:r w:rsidRPr="008C762C">
        <w:t xml:space="preserve"> is -10.6</w:t>
      </w:r>
      <w:r w:rsidRPr="008C762C">
        <w:rPr>
          <w:color w:val="000000"/>
        </w:rPr>
        <w:t xml:space="preserve">‰, accounting for a </w:t>
      </w:r>
      <w:r w:rsidRPr="008C762C">
        <w:t>~2</w:t>
      </w:r>
      <w:r w:rsidRPr="008C762C">
        <w:rPr>
          <w:color w:val="000000"/>
        </w:rPr>
        <w:t>‰</w:t>
      </w:r>
      <w:r w:rsidRPr="008C762C">
        <w:t xml:space="preserve"> </w:t>
      </w:r>
      <w:r w:rsidRPr="008C762C">
        <w:rPr>
          <w:color w:val="000000"/>
        </w:rPr>
        <w:t xml:space="preserve">enrichment of carbohydrates relative to the bulk leaf tissue (-12.6‰) </w:t>
      </w:r>
      <w:r w:rsidR="0011671C" w:rsidRPr="0011671C">
        <w:rPr>
          <w:szCs w:val="24"/>
          <w:vertAlign w:val="superscript"/>
        </w:rPr>
        <w:t>6</w:t>
      </w:r>
      <w:r w:rsidRPr="008C762C">
        <w:rPr>
          <w:color w:val="000000"/>
        </w:rPr>
        <w:t xml:space="preserve">. This assumption was strongly supported by the evidence </w:t>
      </w:r>
      <w:r w:rsidR="00E207BF">
        <w:rPr>
          <w:color w:val="000000"/>
        </w:rPr>
        <w:t>from</w:t>
      </w:r>
      <w:r w:rsidRPr="008C762C">
        <w:rPr>
          <w:color w:val="000000"/>
        </w:rPr>
        <w:t xml:space="preserve"> our previous study</w:t>
      </w:r>
      <w:r w:rsidR="0011671C">
        <w:rPr>
          <w:szCs w:val="24"/>
        </w:rPr>
        <w:t xml:space="preserve"> </w:t>
      </w:r>
      <w:r w:rsidR="0011671C" w:rsidRPr="0011671C">
        <w:rPr>
          <w:szCs w:val="24"/>
          <w:vertAlign w:val="superscript"/>
        </w:rPr>
        <w:t>2</w:t>
      </w:r>
      <w:r w:rsidR="00E207BF">
        <w:rPr>
          <w:color w:val="000000"/>
        </w:rPr>
        <w:t>, where the same litter used here was incubated with two soils according to the same protocol used in our current study</w:t>
      </w:r>
      <w:r w:rsidR="00244D53">
        <w:rPr>
          <w:color w:val="000000"/>
        </w:rPr>
        <w:t xml:space="preserve">. </w:t>
      </w:r>
      <w:r w:rsidR="0011671C">
        <w:rPr>
          <w:color w:val="000000"/>
        </w:rPr>
        <w:t>T</w:t>
      </w:r>
      <w:r w:rsidRPr="008C762C">
        <w:rPr>
          <w:color w:val="000000"/>
        </w:rPr>
        <w:t>he</w:t>
      </w:r>
      <w:r w:rsidR="00E207BF">
        <w:rPr>
          <w:color w:val="000000"/>
        </w:rPr>
        <w:t xml:space="preserve"> </w:t>
      </w:r>
      <w:r w:rsidR="00E207BF" w:rsidRPr="00E207BF">
        <w:rPr>
          <w:bCs/>
          <w:color w:val="000000"/>
        </w:rPr>
        <w:sym w:font="Symbol" w:char="F064"/>
      </w:r>
      <w:r w:rsidR="00E207BF" w:rsidRPr="00E207BF">
        <w:rPr>
          <w:bCs/>
          <w:color w:val="000000"/>
          <w:vertAlign w:val="superscript"/>
        </w:rPr>
        <w:t>13</w:t>
      </w:r>
      <w:r w:rsidR="00E207BF" w:rsidRPr="00E207BF">
        <w:rPr>
          <w:bCs/>
          <w:color w:val="000000"/>
        </w:rPr>
        <w:t>C</w:t>
      </w:r>
      <w:r w:rsidR="00E207BF">
        <w:rPr>
          <w:color w:val="000000"/>
        </w:rPr>
        <w:t xml:space="preserve"> of </w:t>
      </w:r>
      <w:r w:rsidR="00E207BF" w:rsidRPr="00E207BF">
        <w:rPr>
          <w:noProof/>
          <w:color w:val="000000"/>
        </w:rPr>
        <w:t>CO</w:t>
      </w:r>
      <w:r w:rsidR="00E207BF" w:rsidRPr="00E207BF">
        <w:rPr>
          <w:noProof/>
          <w:color w:val="000000"/>
          <w:vertAlign w:val="subscript"/>
        </w:rPr>
        <w:t>2</w:t>
      </w:r>
      <w:r w:rsidR="00E207BF">
        <w:rPr>
          <w:color w:val="000000"/>
        </w:rPr>
        <w:t xml:space="preserve"> produced from decomposing</w:t>
      </w:r>
      <w:r w:rsidRPr="008C762C">
        <w:rPr>
          <w:color w:val="000000"/>
        </w:rPr>
        <w:t xml:space="preserve"> litter C agreed closely with the assumed </w:t>
      </w:r>
      <w:r w:rsidRPr="008C762C">
        <w:sym w:font="Symbol" w:char="F064"/>
      </w:r>
      <w:r w:rsidRPr="008C762C">
        <w:rPr>
          <w:vertAlign w:val="superscript"/>
        </w:rPr>
        <w:t>13</w:t>
      </w:r>
      <w:r w:rsidRPr="008C762C">
        <w:t>C</w:t>
      </w:r>
      <w:r w:rsidRPr="008C762C">
        <w:rPr>
          <w:color w:val="000000"/>
        </w:rPr>
        <w:t xml:space="preserve"> values of carbohydrate</w:t>
      </w:r>
      <w:r w:rsidR="00E207BF">
        <w:rPr>
          <w:color w:val="000000"/>
        </w:rPr>
        <w:t>,</w:t>
      </w:r>
      <w:r w:rsidRPr="008C762C">
        <w:rPr>
          <w:color w:val="000000"/>
        </w:rPr>
        <w:t xml:space="preserve"> and carbohydrates were </w:t>
      </w:r>
      <w:r w:rsidR="00E207BF">
        <w:rPr>
          <w:color w:val="000000"/>
        </w:rPr>
        <w:t xml:space="preserve">shown to be </w:t>
      </w:r>
      <w:r w:rsidRPr="008C762C">
        <w:rPr>
          <w:color w:val="000000"/>
        </w:rPr>
        <w:t xml:space="preserve">the main source of decomposed C (&gt;70% of C loss), as indicated by </w:t>
      </w:r>
      <w:r w:rsidRPr="008C762C">
        <w:rPr>
          <w:color w:val="000000"/>
          <w:vertAlign w:val="superscript"/>
        </w:rPr>
        <w:t>13</w:t>
      </w:r>
      <w:r w:rsidRPr="008C762C">
        <w:rPr>
          <w:color w:val="000000"/>
        </w:rPr>
        <w:t>C NMR data</w:t>
      </w:r>
      <w:r w:rsidR="0011671C">
        <w:rPr>
          <w:szCs w:val="24"/>
        </w:rPr>
        <w:t xml:space="preserve"> </w:t>
      </w:r>
      <w:r w:rsidR="0011671C" w:rsidRPr="0011671C">
        <w:rPr>
          <w:szCs w:val="24"/>
          <w:vertAlign w:val="superscript"/>
        </w:rPr>
        <w:t>2</w:t>
      </w:r>
      <w:r w:rsidRPr="008C762C">
        <w:rPr>
          <w:color w:val="000000"/>
        </w:rPr>
        <w:t xml:space="preserve">. </w:t>
      </w:r>
      <w:r w:rsidR="00E207BF">
        <w:rPr>
          <w:color w:val="000000"/>
        </w:rPr>
        <w:t>Because</w:t>
      </w:r>
      <w:r w:rsidR="00E207BF" w:rsidRPr="008C762C">
        <w:rPr>
          <w:color w:val="000000"/>
        </w:rPr>
        <w:t xml:space="preserve"> </w:t>
      </w:r>
      <w:r w:rsidRPr="008C762C">
        <w:rPr>
          <w:color w:val="000000"/>
        </w:rPr>
        <w:t xml:space="preserve">decomposition of </w:t>
      </w:r>
      <w:r w:rsidRPr="008C762C">
        <w:t xml:space="preserve">the synthetic lignins accounted for &lt; 0.1 % of total decomposed C, the influence of unlabeled synthetic lignin on </w:t>
      </w:r>
      <w:r w:rsidRPr="008C762C">
        <w:sym w:font="Symbol" w:char="F064"/>
      </w:r>
      <w:r w:rsidRPr="008C762C">
        <w:rPr>
          <w:vertAlign w:val="superscript"/>
        </w:rPr>
        <w:t>13</w:t>
      </w:r>
      <w:r w:rsidRPr="008C762C">
        <w:t xml:space="preserve">C of respired C can be neglected in the soil + litter + unlabeled lignin treatment. Rather, the unlabeled lignin was included to account for any effects of the added synthetic lignin on litter decomposition. The C decomposition from the litter was calculated by multiplying </w:t>
      </w:r>
      <w:r w:rsidRPr="008C762C">
        <w:rPr>
          <w:i/>
          <w:iCs/>
        </w:rPr>
        <w:t>f</w:t>
      </w:r>
      <w:r w:rsidRPr="008C762C">
        <w:rPr>
          <w:vertAlign w:val="subscript"/>
        </w:rPr>
        <w:t>litter</w:t>
      </w:r>
      <w:r w:rsidRPr="008C762C">
        <w:t xml:space="preserve"> by the mean CO</w:t>
      </w:r>
      <w:r w:rsidRPr="008C762C">
        <w:rPr>
          <w:vertAlign w:val="subscript"/>
        </w:rPr>
        <w:t>2</w:t>
      </w:r>
      <w:r w:rsidRPr="008C762C">
        <w:t xml:space="preserve"> produced from the samples in the soil + litter + unlabeled lignin and soil + litter + </w:t>
      </w:r>
      <w:r w:rsidRPr="008C762C">
        <w:rPr>
          <w:vertAlign w:val="superscript"/>
        </w:rPr>
        <w:t>13</w:t>
      </w:r>
      <w:r w:rsidRPr="008C762C">
        <w:t>C</w:t>
      </w:r>
      <w:r w:rsidRPr="008C762C">
        <w:rPr>
          <w:vertAlign w:val="subscript"/>
        </w:rPr>
        <w:t>β</w:t>
      </w:r>
      <w:r w:rsidRPr="008C762C">
        <w:t xml:space="preserve">-labeled lignin treatments for each sample.  </w:t>
      </w:r>
    </w:p>
    <w:p w14:paraId="62FFE830" w14:textId="77777777" w:rsidR="005B3363" w:rsidRPr="008C762C" w:rsidRDefault="005B3363" w:rsidP="000725E1">
      <w:pPr>
        <w:spacing w:line="480" w:lineRule="auto"/>
        <w:ind w:firstLine="720"/>
      </w:pPr>
      <w:r w:rsidRPr="008C762C">
        <w:t xml:space="preserve">We used another two-source mixing model to determine the fractional contribution of the </w:t>
      </w:r>
      <w:r w:rsidRPr="008C762C">
        <w:rPr>
          <w:vertAlign w:val="superscript"/>
        </w:rPr>
        <w:t>13</w:t>
      </w:r>
      <w:r w:rsidRPr="008C762C">
        <w:t>C</w:t>
      </w:r>
      <w:r w:rsidRPr="008C762C">
        <w:rPr>
          <w:color w:val="000000"/>
          <w:vertAlign w:val="subscript"/>
        </w:rPr>
        <w:t>β</w:t>
      </w:r>
      <w:r w:rsidRPr="008C762C">
        <w:t>-labeled lignin to total C decomposition (</w:t>
      </w:r>
      <w:proofErr w:type="spellStart"/>
      <w:r w:rsidRPr="008C762C">
        <w:rPr>
          <w:i/>
          <w:iCs/>
        </w:rPr>
        <w:t>f</w:t>
      </w:r>
      <w:r w:rsidRPr="008C762C">
        <w:rPr>
          <w:vertAlign w:val="subscript"/>
        </w:rPr>
        <w:t>lignin</w:t>
      </w:r>
      <w:proofErr w:type="spellEnd"/>
      <w:r w:rsidRPr="008C762C">
        <w:t>):</w:t>
      </w:r>
    </w:p>
    <w:p w14:paraId="0E7B6770" w14:textId="77777777" w:rsidR="005B3363" w:rsidRPr="008C762C" w:rsidRDefault="00000000" w:rsidP="000725E1">
      <w:pPr>
        <w:spacing w:line="480" w:lineRule="auto"/>
        <w:jc w:val="right"/>
      </w:pPr>
      <m:oMath>
        <m:sSub>
          <m:sSubPr>
            <m:ctrlPr>
              <w:rPr>
                <w:rFonts w:ascii="Cambria Math" w:hAnsi="Cambria Math"/>
                <w:i/>
              </w:rPr>
            </m:ctrlPr>
          </m:sSubPr>
          <m:e>
            <m:r>
              <w:rPr>
                <w:rFonts w:ascii="Cambria Math" w:hAnsi="Cambria Math"/>
              </w:rPr>
              <m:t>f</m:t>
            </m:r>
          </m:e>
          <m:sub>
            <m:r>
              <w:rPr>
                <w:rFonts w:ascii="Cambria Math" w:hAnsi="Cambria Math"/>
              </w:rPr>
              <m:t>lignin</m:t>
            </m:r>
          </m:sub>
        </m:sSub>
        <m:r>
          <w:rPr>
            <w:rFonts w:ascii="Cambria Math" w:hAnsi="Cambria Math"/>
          </w:rPr>
          <m:t>=</m:t>
        </m:r>
        <m:f>
          <m:fPr>
            <m:ctrlPr>
              <w:rPr>
                <w:rFonts w:ascii="Cambria Math" w:hAnsi="Cambria Math"/>
                <w:i/>
              </w:rPr>
            </m:ctrlPr>
          </m:fPr>
          <m:num>
            <m:r>
              <w:rPr>
                <w:rFonts w:ascii="Cambria Math" w:hAnsi="Cambria Math"/>
              </w:rPr>
              <m:t>x</m:t>
            </m:r>
            <m:sSub>
              <m:sSubPr>
                <m:ctrlPr>
                  <w:rPr>
                    <w:rFonts w:ascii="Cambria Math" w:hAnsi="Cambria Math"/>
                    <w:i/>
                  </w:rPr>
                </m:ctrlPr>
              </m:sSubPr>
              <m:e>
                <m:r>
                  <w:rPr>
                    <w:rFonts w:ascii="Cambria Math" w:hAnsi="Cambria Math"/>
                  </w:rPr>
                  <m:t>(</m:t>
                </m:r>
                <m:sPre>
                  <m:sPrePr>
                    <m:ctrlPr>
                      <w:rPr>
                        <w:rFonts w:ascii="Cambria Math" w:hAnsi="Cambria Math"/>
                        <w:i/>
                      </w:rPr>
                    </m:ctrlPr>
                  </m:sPrePr>
                  <m:sub>
                    <m:r>
                      <w:rPr>
                        <w:rFonts w:ascii="Cambria Math" w:hAnsi="Cambria Math"/>
                      </w:rPr>
                      <m:t xml:space="preserve"> </m:t>
                    </m:r>
                  </m:sub>
                  <m:sup>
                    <m:r>
                      <w:rPr>
                        <w:rFonts w:ascii="Cambria Math" w:hAnsi="Cambria Math"/>
                      </w:rPr>
                      <m:t>13</m:t>
                    </m:r>
                  </m:sup>
                  <m:e>
                    <m:r>
                      <m:rPr>
                        <m:nor/>
                      </m:rPr>
                      <m:t>C)</m:t>
                    </m:r>
                  </m:e>
                </m:sPre>
              </m:e>
              <m:sub>
                <m:r>
                  <w:rPr>
                    <w:rFonts w:ascii="Cambria Math" w:hAnsi="Cambria Math"/>
                  </w:rPr>
                  <m:t>soil+litter+13C lignin</m:t>
                </m:r>
              </m:sub>
            </m:sSub>
            <m:r>
              <w:rPr>
                <w:rFonts w:ascii="Cambria Math" w:hAnsi="Cambria Math"/>
              </w:rPr>
              <m:t>-x</m:t>
            </m:r>
            <m:sSub>
              <m:sSubPr>
                <m:ctrlPr>
                  <w:rPr>
                    <w:rFonts w:ascii="Cambria Math" w:hAnsi="Cambria Math"/>
                    <w:i/>
                  </w:rPr>
                </m:ctrlPr>
              </m:sSubPr>
              <m:e>
                <m:r>
                  <w:rPr>
                    <w:rFonts w:ascii="Cambria Math" w:hAnsi="Cambria Math"/>
                  </w:rPr>
                  <m:t>(</m:t>
                </m:r>
                <m:sPre>
                  <m:sPrePr>
                    <m:ctrlPr>
                      <w:rPr>
                        <w:rFonts w:ascii="Cambria Math" w:hAnsi="Cambria Math"/>
                        <w:i/>
                      </w:rPr>
                    </m:ctrlPr>
                  </m:sPrePr>
                  <m:sub>
                    <m:r>
                      <w:rPr>
                        <w:rFonts w:ascii="Cambria Math" w:hAnsi="Cambria Math"/>
                      </w:rPr>
                      <m:t xml:space="preserve"> </m:t>
                    </m:r>
                  </m:sub>
                  <m:sup>
                    <m:r>
                      <w:rPr>
                        <w:rFonts w:ascii="Cambria Math" w:hAnsi="Cambria Math"/>
                      </w:rPr>
                      <m:t>13</m:t>
                    </m:r>
                  </m:sup>
                  <m:e>
                    <m:r>
                      <m:rPr>
                        <m:nor/>
                      </m:rPr>
                      <m:t>C)</m:t>
                    </m:r>
                  </m:e>
                </m:sPre>
              </m:e>
              <m:sub>
                <m:r>
                  <w:rPr>
                    <w:rFonts w:ascii="Cambria Math" w:hAnsi="Cambria Math"/>
                  </w:rPr>
                  <m:t>soil+litter</m:t>
                </m:r>
              </m:sub>
            </m:sSub>
          </m:num>
          <m:den>
            <m:r>
              <w:rPr>
                <w:rFonts w:ascii="Cambria Math" w:hAnsi="Cambria Math"/>
              </w:rPr>
              <m:t>x</m:t>
            </m:r>
            <m:sSub>
              <m:sSubPr>
                <m:ctrlPr>
                  <w:rPr>
                    <w:rFonts w:ascii="Cambria Math" w:hAnsi="Cambria Math"/>
                    <w:i/>
                  </w:rPr>
                </m:ctrlPr>
              </m:sSubPr>
              <m:e>
                <m:r>
                  <w:rPr>
                    <w:rFonts w:ascii="Cambria Math" w:hAnsi="Cambria Math"/>
                  </w:rPr>
                  <m:t>(</m:t>
                </m:r>
                <m:sPre>
                  <m:sPrePr>
                    <m:ctrlPr>
                      <w:rPr>
                        <w:rFonts w:ascii="Cambria Math" w:hAnsi="Cambria Math"/>
                        <w:i/>
                      </w:rPr>
                    </m:ctrlPr>
                  </m:sPrePr>
                  <m:sub>
                    <m:r>
                      <w:rPr>
                        <w:rFonts w:ascii="Cambria Math" w:hAnsi="Cambria Math"/>
                      </w:rPr>
                      <m:t xml:space="preserve"> </m:t>
                    </m:r>
                  </m:sub>
                  <m:sup>
                    <m:r>
                      <w:rPr>
                        <w:rFonts w:ascii="Cambria Math" w:hAnsi="Cambria Math"/>
                      </w:rPr>
                      <m:t>13</m:t>
                    </m:r>
                  </m:sup>
                  <m:e>
                    <m:r>
                      <m:rPr>
                        <m:nor/>
                      </m:rPr>
                      <m:t>C)</m:t>
                    </m:r>
                  </m:e>
                </m:sPre>
              </m:e>
              <m:sub>
                <m:r>
                  <w:rPr>
                    <w:rFonts w:ascii="Cambria Math" w:hAnsi="Cambria Math"/>
                  </w:rPr>
                  <m:t>lignin</m:t>
                </m:r>
              </m:sub>
            </m:sSub>
            <m:r>
              <w:rPr>
                <w:rFonts w:ascii="Cambria Math" w:hAnsi="Cambria Math"/>
              </w:rPr>
              <m:t>-x</m:t>
            </m:r>
            <m:sSub>
              <m:sSubPr>
                <m:ctrlPr>
                  <w:rPr>
                    <w:rFonts w:ascii="Cambria Math" w:hAnsi="Cambria Math"/>
                    <w:i/>
                  </w:rPr>
                </m:ctrlPr>
              </m:sSubPr>
              <m:e>
                <m:r>
                  <w:rPr>
                    <w:rFonts w:ascii="Cambria Math" w:hAnsi="Cambria Math"/>
                  </w:rPr>
                  <m:t>(</m:t>
                </m:r>
                <m:sPre>
                  <m:sPrePr>
                    <m:ctrlPr>
                      <w:rPr>
                        <w:rFonts w:ascii="Cambria Math" w:hAnsi="Cambria Math"/>
                        <w:i/>
                      </w:rPr>
                    </m:ctrlPr>
                  </m:sPrePr>
                  <m:sub>
                    <m:r>
                      <w:rPr>
                        <w:rFonts w:ascii="Cambria Math" w:hAnsi="Cambria Math"/>
                      </w:rPr>
                      <m:t xml:space="preserve"> </m:t>
                    </m:r>
                  </m:sub>
                  <m:sup>
                    <m:r>
                      <w:rPr>
                        <w:rFonts w:ascii="Cambria Math" w:hAnsi="Cambria Math"/>
                      </w:rPr>
                      <m:t>13</m:t>
                    </m:r>
                  </m:sup>
                  <m:e>
                    <m:r>
                      <m:rPr>
                        <m:nor/>
                      </m:rPr>
                      <m:t>C)</m:t>
                    </m:r>
                  </m:e>
                </m:sPre>
              </m:e>
              <m:sub>
                <m:r>
                  <w:rPr>
                    <w:rFonts w:ascii="Cambria Math" w:hAnsi="Cambria Math"/>
                  </w:rPr>
                  <m:t>soil+litter</m:t>
                </m:r>
              </m:sub>
            </m:sSub>
          </m:den>
        </m:f>
      </m:oMath>
      <w:r w:rsidR="005B3363" w:rsidRPr="008C762C">
        <w:t xml:space="preserve">                                                                            (2)</w:t>
      </w:r>
    </w:p>
    <w:p w14:paraId="2F3BD9AD" w14:textId="187074EF" w:rsidR="005B3363" w:rsidRPr="008C762C" w:rsidRDefault="005B3363" w:rsidP="000725E1">
      <w:pPr>
        <w:spacing w:line="480" w:lineRule="auto"/>
      </w:pPr>
      <w:r w:rsidRPr="008C762C">
        <w:t xml:space="preserve">Here, </w:t>
      </w:r>
      <w:r w:rsidRPr="008C762C">
        <w:rPr>
          <w:i/>
        </w:rPr>
        <w:t>x</w:t>
      </w:r>
      <w:r w:rsidRPr="008C762C">
        <w:t>(</w:t>
      </w:r>
      <w:r w:rsidRPr="008C762C">
        <w:rPr>
          <w:vertAlign w:val="superscript"/>
        </w:rPr>
        <w:t>13</w:t>
      </w:r>
      <w:r w:rsidRPr="008C762C">
        <w:t>C)</w:t>
      </w:r>
      <w:r w:rsidRPr="008C762C">
        <w:rPr>
          <w:i/>
          <w:vertAlign w:val="subscript"/>
        </w:rPr>
        <w:t>soil+litter+13C lignin</w:t>
      </w:r>
      <w:r w:rsidRPr="008C762C">
        <w:t xml:space="preserve"> is the measured atom fraction </w:t>
      </w:r>
      <w:r w:rsidRPr="008C762C">
        <w:rPr>
          <w:vertAlign w:val="superscript"/>
        </w:rPr>
        <w:t>13</w:t>
      </w:r>
      <w:r w:rsidRPr="008C762C">
        <w:t>CO</w:t>
      </w:r>
      <w:r w:rsidRPr="008C762C">
        <w:rPr>
          <w:vertAlign w:val="subscript"/>
        </w:rPr>
        <w:t>2</w:t>
      </w:r>
      <w:r w:rsidRPr="008C762C">
        <w:t xml:space="preserve"> of samples from the  soil + litter + </w:t>
      </w:r>
      <w:r w:rsidRPr="008C762C">
        <w:rPr>
          <w:vertAlign w:val="superscript"/>
        </w:rPr>
        <w:t>13</w:t>
      </w:r>
      <w:r w:rsidRPr="008C762C">
        <w:t>C</w:t>
      </w:r>
      <w:r w:rsidRPr="008C762C">
        <w:rPr>
          <w:vertAlign w:val="subscript"/>
        </w:rPr>
        <w:t>β</w:t>
      </w:r>
      <w:r w:rsidRPr="008C762C">
        <w:t xml:space="preserve">-labeled lignin treatment; </w:t>
      </w:r>
      <w:r w:rsidRPr="008C762C">
        <w:rPr>
          <w:i/>
        </w:rPr>
        <w:t>x</w:t>
      </w:r>
      <w:r w:rsidRPr="008C762C">
        <w:t>(</w:t>
      </w:r>
      <w:r w:rsidRPr="008C762C">
        <w:rPr>
          <w:vertAlign w:val="superscript"/>
        </w:rPr>
        <w:t>13</w:t>
      </w:r>
      <w:r w:rsidRPr="008C762C">
        <w:t>C)</w:t>
      </w:r>
      <w:proofErr w:type="spellStart"/>
      <w:r w:rsidRPr="008C762C">
        <w:rPr>
          <w:i/>
          <w:vertAlign w:val="subscript"/>
        </w:rPr>
        <w:t>soil</w:t>
      </w:r>
      <w:r w:rsidRPr="008C762C">
        <w:rPr>
          <w:vertAlign w:val="subscript"/>
        </w:rPr>
        <w:t>+</w:t>
      </w:r>
      <w:r w:rsidRPr="008C762C">
        <w:rPr>
          <w:i/>
          <w:vertAlign w:val="subscript"/>
        </w:rPr>
        <w:t>litter</w:t>
      </w:r>
      <w:proofErr w:type="spellEnd"/>
      <w:r w:rsidRPr="008C762C">
        <w:t xml:space="preserve"> is as described above; and </w:t>
      </w:r>
      <w:r w:rsidRPr="008C762C">
        <w:rPr>
          <w:i/>
        </w:rPr>
        <w:t>x</w:t>
      </w:r>
      <w:r w:rsidRPr="008C762C">
        <w:t>(</w:t>
      </w:r>
      <w:r w:rsidRPr="008C762C">
        <w:rPr>
          <w:vertAlign w:val="superscript"/>
        </w:rPr>
        <w:t>13</w:t>
      </w:r>
      <w:r w:rsidRPr="008C762C">
        <w:t>C)</w:t>
      </w:r>
      <w:r w:rsidRPr="008C762C">
        <w:rPr>
          <w:i/>
          <w:vertAlign w:val="subscript"/>
        </w:rPr>
        <w:t>lignin</w:t>
      </w:r>
      <w:r w:rsidRPr="008C762C">
        <w:t xml:space="preserve"> is 0.99. The C decomposition from the </w:t>
      </w:r>
      <w:r w:rsidRPr="008C762C">
        <w:rPr>
          <w:vertAlign w:val="superscript"/>
        </w:rPr>
        <w:t>13</w:t>
      </w:r>
      <w:r w:rsidRPr="008C762C">
        <w:t>C</w:t>
      </w:r>
      <w:r w:rsidRPr="008C762C">
        <w:rPr>
          <w:color w:val="000000"/>
          <w:vertAlign w:val="subscript"/>
        </w:rPr>
        <w:t>β</w:t>
      </w:r>
      <w:r w:rsidRPr="008C762C">
        <w:t xml:space="preserve">-labeled lignin was calculated by multiplying </w:t>
      </w:r>
      <w:proofErr w:type="spellStart"/>
      <w:r w:rsidRPr="008C762C">
        <w:rPr>
          <w:i/>
          <w:iCs/>
        </w:rPr>
        <w:t>f</w:t>
      </w:r>
      <w:r w:rsidRPr="008C762C">
        <w:rPr>
          <w:vertAlign w:val="subscript"/>
        </w:rPr>
        <w:t>lignin</w:t>
      </w:r>
      <w:proofErr w:type="spellEnd"/>
      <w:r w:rsidRPr="008C762C">
        <w:t xml:space="preserve"> by the mean CO</w:t>
      </w:r>
      <w:r w:rsidRPr="008C762C">
        <w:rPr>
          <w:vertAlign w:val="subscript"/>
        </w:rPr>
        <w:t>2</w:t>
      </w:r>
      <w:r w:rsidRPr="008C762C">
        <w:t xml:space="preserve"> produced from the soil + litter + unlabeled lignin and soil + litter + </w:t>
      </w:r>
      <w:r w:rsidRPr="008C762C">
        <w:rPr>
          <w:vertAlign w:val="superscript"/>
        </w:rPr>
        <w:t>13</w:t>
      </w:r>
      <w:r w:rsidRPr="008C762C">
        <w:t>C</w:t>
      </w:r>
      <w:r w:rsidRPr="008C762C">
        <w:rPr>
          <w:vertAlign w:val="subscript"/>
        </w:rPr>
        <w:t>β</w:t>
      </w:r>
      <w:r w:rsidRPr="008C762C">
        <w:t xml:space="preserve">-labeled lignin treatments for each sample.   </w:t>
      </w:r>
    </w:p>
    <w:p w14:paraId="5E94D967" w14:textId="77777777" w:rsidR="005B3363" w:rsidRPr="008C762C" w:rsidRDefault="005B3363" w:rsidP="000725E1">
      <w:pPr>
        <w:spacing w:line="480" w:lineRule="auto"/>
        <w:rPr>
          <w:b/>
          <w:bCs/>
          <w:color w:val="000000"/>
        </w:rPr>
      </w:pPr>
    </w:p>
    <w:p w14:paraId="665A9A87" w14:textId="1AF2DB31" w:rsidR="005B3363" w:rsidRPr="008C762C" w:rsidRDefault="0069293C" w:rsidP="000725E1">
      <w:pPr>
        <w:spacing w:line="480" w:lineRule="auto"/>
        <w:rPr>
          <w:b/>
          <w:bCs/>
          <w:color w:val="000000"/>
        </w:rPr>
      </w:pPr>
      <w:r>
        <w:rPr>
          <w:b/>
          <w:bCs/>
          <w:color w:val="000000"/>
        </w:rPr>
        <w:t xml:space="preserve">3. </w:t>
      </w:r>
      <w:r w:rsidR="005B3363" w:rsidRPr="008C762C">
        <w:rPr>
          <w:b/>
          <w:bCs/>
          <w:color w:val="000000"/>
        </w:rPr>
        <w:t>Lignin C decomposition in the field incubation</w:t>
      </w:r>
    </w:p>
    <w:p w14:paraId="3CE72AEC" w14:textId="77777777" w:rsidR="005B3363" w:rsidRPr="008C762C" w:rsidRDefault="005B3363" w:rsidP="000725E1">
      <w:pPr>
        <w:spacing w:line="480" w:lineRule="auto"/>
      </w:pPr>
      <w:r w:rsidRPr="008C762C">
        <w:t xml:space="preserve">After about 1 y of field incubation, we found that the total C concentration in some samples was higher than the initial values, which might be due to the growth of fungal hyphae or other C inputs, such as dissolved organic C, into the mesh bags during the field incubation. Indeed, visible hyphal growth into the bags was observed in several cases. This violates the assumptions of the simple two-source mixing models described above, so we accounted for these new C inputs as follows. We first determined the mean increase in soil C in samples from each site by calculating the difference between measurements of the initial soil C and soil C remaining in the samples </w:t>
      </w:r>
      <w:r w:rsidRPr="008C762C">
        <w:rPr>
          <w:color w:val="000000"/>
        </w:rPr>
        <w:t xml:space="preserve">from the </w:t>
      </w:r>
      <w:r w:rsidRPr="008C762C">
        <w:t xml:space="preserve">unlabeled lignin treatment. Then, we subtracted this value from the mean total C remaining measured in samples </w:t>
      </w:r>
      <w:r w:rsidRPr="008C762C">
        <w:rPr>
          <w:color w:val="000000"/>
        </w:rPr>
        <w:t xml:space="preserve">from both treatments (i.e., </w:t>
      </w:r>
      <w:r w:rsidRPr="008C762C">
        <w:t>soil+litter+unlabeled lignin and soil+litter+</w:t>
      </w:r>
      <w:r w:rsidRPr="008C762C">
        <w:rPr>
          <w:vertAlign w:val="superscript"/>
        </w:rPr>
        <w:t>13</w:t>
      </w:r>
      <w:r w:rsidRPr="008C762C">
        <w:t>C</w:t>
      </w:r>
      <w:r w:rsidRPr="008C762C">
        <w:rPr>
          <w:vertAlign w:val="subscript"/>
        </w:rPr>
        <w:t>β</w:t>
      </w:r>
      <w:r w:rsidRPr="008C762C">
        <w:t xml:space="preserve">-lignin) at each site, which we defined as the corrected total C remaining. Using the corrected total C value in subsequent calculations occasionally led to implausibly large values of lignin mass, so we compared these values to total C remaining measured in the individual samples in the labeled lignin treatment. If the mean corrected total C remaining was smaller than the measured total C remaining in the labeled lignin, we used this value in subsequent calculations; otherwise, we used the measured value from the individual sample. </w:t>
      </w:r>
    </w:p>
    <w:p w14:paraId="0B667F92" w14:textId="77777777" w:rsidR="005B3363" w:rsidRPr="008C762C" w:rsidRDefault="005B3363" w:rsidP="000725E1">
      <w:pPr>
        <w:spacing w:line="480" w:lineRule="auto"/>
        <w:ind w:firstLine="720"/>
      </w:pPr>
      <w:r w:rsidRPr="008C762C">
        <w:t xml:space="preserve">The soil C remaining in the soil + litter + unlabeled lignin samples was determined </w:t>
      </w:r>
      <w:r w:rsidRPr="008C762C">
        <w:rPr>
          <w:color w:val="000000"/>
        </w:rPr>
        <w:t>using a two-source mixing model as described in equation (1), where</w:t>
      </w:r>
      <w:r w:rsidRPr="008C762C">
        <w:rPr>
          <w:i/>
        </w:rPr>
        <w:t xml:space="preserve"> f</w:t>
      </w:r>
      <w:r w:rsidRPr="008C762C">
        <w:rPr>
          <w:vertAlign w:val="subscript"/>
        </w:rPr>
        <w:t>litter</w:t>
      </w:r>
      <w:r w:rsidRPr="008C762C">
        <w:t xml:space="preserve"> represents the fraction of litter-derived organic C to total C remaining; </w:t>
      </w:r>
      <w:r w:rsidRPr="008C762C">
        <w:rPr>
          <w:i/>
        </w:rPr>
        <w:t>x</w:t>
      </w:r>
      <w:r w:rsidRPr="008C762C">
        <w:t>(</w:t>
      </w:r>
      <w:r w:rsidRPr="008C762C">
        <w:rPr>
          <w:vertAlign w:val="superscript"/>
        </w:rPr>
        <w:t>13</w:t>
      </w:r>
      <w:r w:rsidRPr="008C762C">
        <w:t>C)</w:t>
      </w:r>
      <w:proofErr w:type="spellStart"/>
      <w:r w:rsidRPr="008C762C">
        <w:rPr>
          <w:i/>
          <w:vertAlign w:val="subscript"/>
        </w:rPr>
        <w:t>soil</w:t>
      </w:r>
      <w:r w:rsidRPr="008C762C">
        <w:rPr>
          <w:vertAlign w:val="subscript"/>
        </w:rPr>
        <w:t>+</w:t>
      </w:r>
      <w:r w:rsidRPr="008C762C">
        <w:rPr>
          <w:i/>
          <w:vertAlign w:val="subscript"/>
        </w:rPr>
        <w:t>litter</w:t>
      </w:r>
      <w:proofErr w:type="spellEnd"/>
      <w:r w:rsidRPr="008C762C">
        <w:t xml:space="preserve"> represents atom fraction </w:t>
      </w:r>
      <w:r w:rsidRPr="008C762C">
        <w:rPr>
          <w:vertAlign w:val="superscript"/>
        </w:rPr>
        <w:t>13</w:t>
      </w:r>
      <w:r w:rsidRPr="008C762C">
        <w:t xml:space="preserve">C in samples from the unlabeled lignin treatment; </w:t>
      </w:r>
      <w:r w:rsidRPr="008C762C">
        <w:rPr>
          <w:i/>
        </w:rPr>
        <w:t>x</w:t>
      </w:r>
      <w:r w:rsidRPr="008C762C">
        <w:t>(</w:t>
      </w:r>
      <w:r w:rsidRPr="008C762C">
        <w:rPr>
          <w:vertAlign w:val="superscript"/>
        </w:rPr>
        <w:t>13</w:t>
      </w:r>
      <w:r w:rsidRPr="008C762C">
        <w:t>C)</w:t>
      </w:r>
      <w:r w:rsidRPr="008C762C">
        <w:rPr>
          <w:i/>
          <w:vertAlign w:val="subscript"/>
        </w:rPr>
        <w:t>soil</w:t>
      </w:r>
      <w:r w:rsidRPr="008C762C">
        <w:t xml:space="preserve"> is the mean value of the atom fraction </w:t>
      </w:r>
      <w:r w:rsidRPr="008C762C">
        <w:rPr>
          <w:vertAlign w:val="superscript"/>
        </w:rPr>
        <w:t>13</w:t>
      </w:r>
      <w:r w:rsidRPr="008C762C">
        <w:t xml:space="preserve">C in samples from the four points that were used for the lab incubation; and </w:t>
      </w:r>
      <w:r w:rsidRPr="008C762C">
        <w:rPr>
          <w:i/>
        </w:rPr>
        <w:t>x</w:t>
      </w:r>
      <w:r w:rsidRPr="008C762C">
        <w:t>(</w:t>
      </w:r>
      <w:r w:rsidRPr="008C762C">
        <w:rPr>
          <w:vertAlign w:val="superscript"/>
        </w:rPr>
        <w:t>13</w:t>
      </w:r>
      <w:r w:rsidRPr="008C762C">
        <w:t>C)</w:t>
      </w:r>
      <w:r w:rsidRPr="008C762C">
        <w:rPr>
          <w:i/>
          <w:vertAlign w:val="subscript"/>
        </w:rPr>
        <w:t>litter</w:t>
      </w:r>
      <w:r w:rsidRPr="008C762C">
        <w:t xml:space="preserve"> is 0.010916 measured by isotope ratio mass spectrometry at Iowa State University. </w:t>
      </w:r>
      <w:r w:rsidRPr="008C762C">
        <w:rPr>
          <w:color w:val="000000"/>
        </w:rPr>
        <w:t xml:space="preserve">The fractional contribution of the </w:t>
      </w:r>
      <w:r w:rsidRPr="008C762C">
        <w:rPr>
          <w:vertAlign w:val="superscript"/>
        </w:rPr>
        <w:t>13</w:t>
      </w:r>
      <w:r w:rsidRPr="008C762C">
        <w:t>C</w:t>
      </w:r>
      <w:r w:rsidRPr="008C762C">
        <w:rPr>
          <w:color w:val="000000"/>
          <w:vertAlign w:val="subscript"/>
        </w:rPr>
        <w:t>β</w:t>
      </w:r>
      <w:r w:rsidRPr="008C762C">
        <w:t xml:space="preserve">-labeled lignin to total C was determined by equation (2), where </w:t>
      </w:r>
      <w:proofErr w:type="spellStart"/>
      <w:r w:rsidRPr="008C762C">
        <w:rPr>
          <w:i/>
          <w:iCs/>
        </w:rPr>
        <w:t>f</w:t>
      </w:r>
      <w:r w:rsidRPr="008C762C">
        <w:rPr>
          <w:vertAlign w:val="subscript"/>
        </w:rPr>
        <w:t>lignin</w:t>
      </w:r>
      <w:proofErr w:type="spellEnd"/>
      <w:r w:rsidRPr="008C762C">
        <w:t xml:space="preserve"> is the fraction of lignin C to total C remaining; </w:t>
      </w:r>
      <w:r w:rsidRPr="008C762C">
        <w:rPr>
          <w:i/>
        </w:rPr>
        <w:t>x</w:t>
      </w:r>
      <w:r w:rsidRPr="008C762C">
        <w:t>(</w:t>
      </w:r>
      <w:r w:rsidRPr="008C762C">
        <w:rPr>
          <w:vertAlign w:val="superscript"/>
        </w:rPr>
        <w:t>13</w:t>
      </w:r>
      <w:r w:rsidRPr="008C762C">
        <w:t>C)</w:t>
      </w:r>
      <w:r w:rsidRPr="008C762C">
        <w:rPr>
          <w:i/>
          <w:vertAlign w:val="subscript"/>
        </w:rPr>
        <w:t>soil+litter+13C lignin</w:t>
      </w:r>
      <w:r w:rsidRPr="008C762C">
        <w:t xml:space="preserve"> is the atom fraction </w:t>
      </w:r>
      <w:r w:rsidRPr="008C762C">
        <w:rPr>
          <w:vertAlign w:val="superscript"/>
        </w:rPr>
        <w:t>13</w:t>
      </w:r>
      <w:r w:rsidRPr="008C762C">
        <w:t xml:space="preserve">C in the samples from the labeled lignin treatment; </w:t>
      </w:r>
      <w:r w:rsidRPr="008C762C">
        <w:rPr>
          <w:i/>
        </w:rPr>
        <w:t>x</w:t>
      </w:r>
      <w:r w:rsidRPr="008C762C">
        <w:t>(</w:t>
      </w:r>
      <w:r w:rsidRPr="008C762C">
        <w:rPr>
          <w:vertAlign w:val="superscript"/>
        </w:rPr>
        <w:t>13</w:t>
      </w:r>
      <w:r w:rsidRPr="008C762C">
        <w:t>C)</w:t>
      </w:r>
      <w:proofErr w:type="spellStart"/>
      <w:r w:rsidRPr="008C762C">
        <w:rPr>
          <w:i/>
          <w:vertAlign w:val="subscript"/>
        </w:rPr>
        <w:t>soil</w:t>
      </w:r>
      <w:r w:rsidRPr="008C762C">
        <w:rPr>
          <w:vertAlign w:val="subscript"/>
        </w:rPr>
        <w:t>+</w:t>
      </w:r>
      <w:r w:rsidRPr="008C762C">
        <w:rPr>
          <w:i/>
          <w:vertAlign w:val="subscript"/>
        </w:rPr>
        <w:t>litter</w:t>
      </w:r>
      <w:proofErr w:type="spellEnd"/>
      <w:r w:rsidRPr="008C762C">
        <w:t xml:space="preserve"> is atom fraction </w:t>
      </w:r>
      <w:r w:rsidRPr="008C762C">
        <w:rPr>
          <w:vertAlign w:val="superscript"/>
        </w:rPr>
        <w:t>13</w:t>
      </w:r>
      <w:r w:rsidRPr="008C762C">
        <w:t xml:space="preserve">C in the samples from the unlabeled lignin treatment; and </w:t>
      </w:r>
      <w:r w:rsidRPr="008C762C">
        <w:rPr>
          <w:i/>
        </w:rPr>
        <w:t>x</w:t>
      </w:r>
      <w:r w:rsidRPr="008C762C">
        <w:t>(</w:t>
      </w:r>
      <w:r w:rsidRPr="008C762C">
        <w:rPr>
          <w:vertAlign w:val="superscript"/>
        </w:rPr>
        <w:t>13</w:t>
      </w:r>
      <w:r w:rsidRPr="008C762C">
        <w:t>C)</w:t>
      </w:r>
      <w:r w:rsidRPr="008C762C">
        <w:rPr>
          <w:i/>
          <w:vertAlign w:val="subscript"/>
        </w:rPr>
        <w:t>lignin</w:t>
      </w:r>
      <w:r w:rsidRPr="008C762C">
        <w:t xml:space="preserve"> is the atom fraction </w:t>
      </w:r>
      <w:r w:rsidRPr="008C762C">
        <w:rPr>
          <w:vertAlign w:val="superscript"/>
        </w:rPr>
        <w:t>13</w:t>
      </w:r>
      <w:r w:rsidRPr="008C762C">
        <w:t xml:space="preserve">C in the </w:t>
      </w:r>
      <w:r w:rsidRPr="008C762C">
        <w:rPr>
          <w:vertAlign w:val="superscript"/>
        </w:rPr>
        <w:t>13</w:t>
      </w:r>
      <w:r w:rsidRPr="008C762C">
        <w:t>C</w:t>
      </w:r>
      <w:r w:rsidRPr="008C762C">
        <w:rPr>
          <w:color w:val="000000"/>
          <w:vertAlign w:val="subscript"/>
        </w:rPr>
        <w:t>β</w:t>
      </w:r>
      <w:r w:rsidRPr="008C762C">
        <w:t xml:space="preserve">-labeled synthetic lignin. The </w:t>
      </w:r>
      <w:r w:rsidRPr="008C762C">
        <w:rPr>
          <w:i/>
        </w:rPr>
        <w:t>x</w:t>
      </w:r>
      <w:r w:rsidRPr="008C762C">
        <w:t>(</w:t>
      </w:r>
      <w:r w:rsidRPr="008C762C">
        <w:rPr>
          <w:vertAlign w:val="superscript"/>
        </w:rPr>
        <w:t>13</w:t>
      </w:r>
      <w:r w:rsidRPr="008C762C">
        <w:t>C)</w:t>
      </w:r>
      <w:r w:rsidRPr="008C762C">
        <w:rPr>
          <w:i/>
          <w:vertAlign w:val="subscript"/>
        </w:rPr>
        <w:t>lignin</w:t>
      </w:r>
      <w:r w:rsidRPr="008C762C">
        <w:t xml:space="preserve"> (equal to 11.2) was calculated empirically based on C isotope mixing models as described below, and is equivalent to the above-mentioned </w:t>
      </w:r>
      <w:r w:rsidRPr="008C762C">
        <w:rPr>
          <w:i/>
        </w:rPr>
        <w:t>x</w:t>
      </w:r>
      <w:r w:rsidRPr="008C762C">
        <w:t>(</w:t>
      </w:r>
      <w:r w:rsidRPr="008C762C">
        <w:rPr>
          <w:vertAlign w:val="superscript"/>
        </w:rPr>
        <w:t>13</w:t>
      </w:r>
      <w:r w:rsidRPr="008C762C">
        <w:t>C)</w:t>
      </w:r>
      <w:r w:rsidRPr="008C762C">
        <w:rPr>
          <w:i/>
          <w:vertAlign w:val="subscript"/>
        </w:rPr>
        <w:t>lignin</w:t>
      </w:r>
      <w:r w:rsidRPr="008C762C">
        <w:t xml:space="preserve"> of 0.99 for the </w:t>
      </w:r>
      <w:r w:rsidRPr="008C762C">
        <w:rPr>
          <w:vertAlign w:val="superscript"/>
        </w:rPr>
        <w:t>13</w:t>
      </w:r>
      <w:r w:rsidRPr="008C762C">
        <w:t>C</w:t>
      </w:r>
      <w:r w:rsidRPr="008C762C">
        <w:rPr>
          <w:color w:val="000000"/>
          <w:vertAlign w:val="subscript"/>
        </w:rPr>
        <w:t>β</w:t>
      </w:r>
      <w:r w:rsidRPr="008C762C">
        <w:t xml:space="preserve"> position of the lignin subunit when the whole lignin unit has the molar mass of 197 and C concentration of 59.6%.    </w:t>
      </w:r>
    </w:p>
    <w:p w14:paraId="7638C3BA" w14:textId="77777777" w:rsidR="005B3363" w:rsidRPr="008C762C" w:rsidRDefault="00000000" w:rsidP="000725E1">
      <w:pPr>
        <w:spacing w:line="480" w:lineRule="auto"/>
      </w:pPr>
      <m:oMathPara>
        <m:oMathParaPr>
          <m:jc m:val="left"/>
        </m:oMathParaPr>
        <m:oMath>
          <m:sSub>
            <m:sSubPr>
              <m:ctrlPr>
                <w:rPr>
                  <w:rFonts w:ascii="Cambria Math" w:hAnsi="Cambria Math"/>
                  <w:i/>
                </w:rPr>
              </m:ctrlPr>
            </m:sSubPr>
            <m:e>
              <m:r>
                <w:rPr>
                  <w:rFonts w:ascii="Cambria Math" w:hAnsi="Cambria Math"/>
                </w:rPr>
                <m:t>f</m:t>
              </m:r>
            </m:e>
            <m:sub>
              <m:r>
                <w:rPr>
                  <w:rFonts w:ascii="Cambria Math" w:hAnsi="Cambria Math"/>
                </w:rPr>
                <m:t>lignin_in_litter</m:t>
              </m:r>
            </m:sub>
          </m:sSub>
          <m:r>
            <w:rPr>
              <w:rFonts w:ascii="Cambria Math" w:hAnsi="Cambria Math"/>
            </w:rPr>
            <m:t>=</m:t>
          </m:r>
          <m:f>
            <m:fPr>
              <m:ctrlPr>
                <w:rPr>
                  <w:rFonts w:ascii="Cambria Math" w:hAnsi="Cambria Math"/>
                  <w:i/>
                </w:rPr>
              </m:ctrlPr>
            </m:fPr>
            <m:num>
              <m:r>
                <w:rPr>
                  <w:rFonts w:ascii="Cambria Math" w:hAnsi="Cambria Math"/>
                </w:rPr>
                <m:t>x</m:t>
              </m:r>
              <m:sSub>
                <m:sSubPr>
                  <m:ctrlPr>
                    <w:rPr>
                      <w:rFonts w:ascii="Cambria Math" w:hAnsi="Cambria Math"/>
                      <w:i/>
                    </w:rPr>
                  </m:ctrlPr>
                </m:sSubPr>
                <m:e>
                  <m:r>
                    <w:rPr>
                      <w:rFonts w:ascii="Cambria Math" w:hAnsi="Cambria Math"/>
                    </w:rPr>
                    <m:t>(</m:t>
                  </m:r>
                  <m:sPre>
                    <m:sPrePr>
                      <m:ctrlPr>
                        <w:rPr>
                          <w:rFonts w:ascii="Cambria Math" w:hAnsi="Cambria Math"/>
                          <w:i/>
                        </w:rPr>
                      </m:ctrlPr>
                    </m:sPrePr>
                    <m:sub>
                      <m:r>
                        <w:rPr>
                          <w:rFonts w:ascii="Cambria Math" w:hAnsi="Cambria Math"/>
                        </w:rPr>
                        <m:t xml:space="preserve"> </m:t>
                      </m:r>
                    </m:sub>
                    <m:sup>
                      <m:r>
                        <w:rPr>
                          <w:rFonts w:ascii="Cambria Math" w:hAnsi="Cambria Math"/>
                        </w:rPr>
                        <m:t>13</m:t>
                      </m:r>
                    </m:sup>
                    <m:e>
                      <m:r>
                        <m:rPr>
                          <m:nor/>
                        </m:rPr>
                        <m:t>C)</m:t>
                      </m:r>
                    </m:e>
                  </m:sPre>
                </m:e>
                <m:sub>
                  <m:r>
                    <w:rPr>
                      <w:rFonts w:ascii="Cambria Math" w:hAnsi="Cambria Math"/>
                    </w:rPr>
                    <m:t>litter+13C lignin</m:t>
                  </m:r>
                </m:sub>
              </m:sSub>
              <m:r>
                <w:rPr>
                  <w:rFonts w:ascii="Cambria Math" w:hAnsi="Cambria Math"/>
                </w:rPr>
                <m:t>-x</m:t>
              </m:r>
              <m:sSub>
                <m:sSubPr>
                  <m:ctrlPr>
                    <w:rPr>
                      <w:rFonts w:ascii="Cambria Math" w:hAnsi="Cambria Math"/>
                      <w:i/>
                    </w:rPr>
                  </m:ctrlPr>
                </m:sSubPr>
                <m:e>
                  <m:r>
                    <w:rPr>
                      <w:rFonts w:ascii="Cambria Math" w:hAnsi="Cambria Math"/>
                    </w:rPr>
                    <m:t>(</m:t>
                  </m:r>
                  <m:sPre>
                    <m:sPrePr>
                      <m:ctrlPr>
                        <w:rPr>
                          <w:rFonts w:ascii="Cambria Math" w:hAnsi="Cambria Math"/>
                          <w:i/>
                        </w:rPr>
                      </m:ctrlPr>
                    </m:sPrePr>
                    <m:sub>
                      <m:r>
                        <w:rPr>
                          <w:rFonts w:ascii="Cambria Math" w:hAnsi="Cambria Math"/>
                        </w:rPr>
                        <m:t xml:space="preserve"> </m:t>
                      </m:r>
                    </m:sub>
                    <m:sup>
                      <m:r>
                        <w:rPr>
                          <w:rFonts w:ascii="Cambria Math" w:hAnsi="Cambria Math"/>
                        </w:rPr>
                        <m:t>13</m:t>
                      </m:r>
                    </m:sup>
                    <m:e>
                      <m:r>
                        <m:rPr>
                          <m:nor/>
                        </m:rPr>
                        <m:t>C)</m:t>
                      </m:r>
                    </m:e>
                  </m:sPre>
                </m:e>
                <m:sub>
                  <m:r>
                    <w:rPr>
                      <w:rFonts w:ascii="Cambria Math" w:hAnsi="Cambria Math"/>
                    </w:rPr>
                    <m:t>litter</m:t>
                  </m:r>
                </m:sub>
              </m:sSub>
            </m:num>
            <m:den>
              <m:r>
                <w:rPr>
                  <w:rFonts w:ascii="Cambria Math" w:hAnsi="Cambria Math"/>
                </w:rPr>
                <m:t>x</m:t>
              </m:r>
              <m:sSub>
                <m:sSubPr>
                  <m:ctrlPr>
                    <w:rPr>
                      <w:rFonts w:ascii="Cambria Math" w:hAnsi="Cambria Math"/>
                      <w:i/>
                    </w:rPr>
                  </m:ctrlPr>
                </m:sSubPr>
                <m:e>
                  <m:r>
                    <w:rPr>
                      <w:rFonts w:ascii="Cambria Math" w:hAnsi="Cambria Math"/>
                    </w:rPr>
                    <m:t>(</m:t>
                  </m:r>
                  <m:sPre>
                    <m:sPrePr>
                      <m:ctrlPr>
                        <w:rPr>
                          <w:rFonts w:ascii="Cambria Math" w:hAnsi="Cambria Math"/>
                          <w:i/>
                        </w:rPr>
                      </m:ctrlPr>
                    </m:sPrePr>
                    <m:sub>
                      <m:r>
                        <w:rPr>
                          <w:rFonts w:ascii="Cambria Math" w:hAnsi="Cambria Math"/>
                        </w:rPr>
                        <m:t xml:space="preserve"> </m:t>
                      </m:r>
                    </m:sub>
                    <m:sup>
                      <m:r>
                        <w:rPr>
                          <w:rFonts w:ascii="Cambria Math" w:hAnsi="Cambria Math"/>
                        </w:rPr>
                        <m:t>13</m:t>
                      </m:r>
                    </m:sup>
                    <m:e>
                      <m:r>
                        <m:rPr>
                          <m:nor/>
                        </m:rPr>
                        <m:t>C)</m:t>
                      </m:r>
                    </m:e>
                  </m:sPre>
                </m:e>
                <m:sub>
                  <m:r>
                    <w:rPr>
                      <w:rFonts w:ascii="Cambria Math" w:hAnsi="Cambria Math"/>
                    </w:rPr>
                    <m:t>lignin</m:t>
                  </m:r>
                </m:sub>
              </m:sSub>
              <m:r>
                <w:rPr>
                  <w:rFonts w:ascii="Cambria Math" w:hAnsi="Cambria Math"/>
                </w:rPr>
                <m:t>-x</m:t>
              </m:r>
              <m:sSub>
                <m:sSubPr>
                  <m:ctrlPr>
                    <w:rPr>
                      <w:rFonts w:ascii="Cambria Math" w:hAnsi="Cambria Math"/>
                      <w:i/>
                    </w:rPr>
                  </m:ctrlPr>
                </m:sSubPr>
                <m:e>
                  <m:r>
                    <w:rPr>
                      <w:rFonts w:ascii="Cambria Math" w:hAnsi="Cambria Math"/>
                    </w:rPr>
                    <m:t>(</m:t>
                  </m:r>
                  <m:sPre>
                    <m:sPrePr>
                      <m:ctrlPr>
                        <w:rPr>
                          <w:rFonts w:ascii="Cambria Math" w:hAnsi="Cambria Math"/>
                          <w:i/>
                        </w:rPr>
                      </m:ctrlPr>
                    </m:sPrePr>
                    <m:sub>
                      <m:r>
                        <w:rPr>
                          <w:rFonts w:ascii="Cambria Math" w:hAnsi="Cambria Math"/>
                        </w:rPr>
                        <m:t xml:space="preserve"> </m:t>
                      </m:r>
                    </m:sub>
                    <m:sup>
                      <m:r>
                        <w:rPr>
                          <w:rFonts w:ascii="Cambria Math" w:hAnsi="Cambria Math"/>
                        </w:rPr>
                        <m:t>13</m:t>
                      </m:r>
                    </m:sup>
                    <m:e>
                      <m:r>
                        <m:rPr>
                          <m:nor/>
                        </m:rPr>
                        <m:t>C)</m:t>
                      </m:r>
                    </m:e>
                  </m:sPre>
                </m:e>
                <m:sub>
                  <m:r>
                    <w:rPr>
                      <w:rFonts w:ascii="Cambria Math" w:hAnsi="Cambria Math"/>
                    </w:rPr>
                    <m:t>litter</m:t>
                  </m:r>
                </m:sub>
              </m:sSub>
            </m:den>
          </m:f>
        </m:oMath>
      </m:oMathPara>
    </w:p>
    <w:p w14:paraId="6A5A6B54" w14:textId="125A50DA" w:rsidR="005B3363" w:rsidRPr="008C762C" w:rsidRDefault="005B3363" w:rsidP="000725E1">
      <w:pPr>
        <w:pStyle w:val="SMText"/>
        <w:spacing w:line="480" w:lineRule="auto"/>
        <w:ind w:firstLine="0"/>
      </w:pPr>
      <w:r w:rsidRPr="008C762C">
        <w:t xml:space="preserve">Here, </w:t>
      </w:r>
      <w:proofErr w:type="spellStart"/>
      <w:r w:rsidRPr="008C762C">
        <w:rPr>
          <w:i/>
          <w:iCs/>
        </w:rPr>
        <w:t>f</w:t>
      </w:r>
      <w:r w:rsidRPr="008C762C">
        <w:rPr>
          <w:vertAlign w:val="subscript"/>
        </w:rPr>
        <w:t>lignin_in_litter</w:t>
      </w:r>
      <w:proofErr w:type="spellEnd"/>
      <w:r w:rsidRPr="008C762C">
        <w:t xml:space="preserve"> (equal to 0.0377) is the fraction of synthetic lignin C to total C in the mixture of litter and lignin (25:1) with litter C of 39.9% and 39.1% C in the soil+litter+</w:t>
      </w:r>
      <w:r w:rsidRPr="008C762C">
        <w:rPr>
          <w:vertAlign w:val="superscript"/>
        </w:rPr>
        <w:t>13</w:t>
      </w:r>
      <w:r w:rsidRPr="008C762C">
        <w:t>C</w:t>
      </w:r>
      <w:r w:rsidRPr="008C762C">
        <w:rPr>
          <w:vertAlign w:val="subscript"/>
        </w:rPr>
        <w:t>β</w:t>
      </w:r>
      <w:r w:rsidRPr="008C762C">
        <w:t xml:space="preserve">-lignin sample. The </w:t>
      </w:r>
      <w:r w:rsidRPr="008C762C">
        <w:rPr>
          <w:i/>
        </w:rPr>
        <w:t>x</w:t>
      </w:r>
      <w:r w:rsidRPr="008C762C">
        <w:t>(</w:t>
      </w:r>
      <w:r w:rsidRPr="008C762C">
        <w:rPr>
          <w:vertAlign w:val="superscript"/>
        </w:rPr>
        <w:t>13</w:t>
      </w:r>
      <w:r w:rsidRPr="008C762C">
        <w:t>C)</w:t>
      </w:r>
      <w:r w:rsidRPr="008C762C">
        <w:rPr>
          <w:i/>
          <w:vertAlign w:val="subscript"/>
        </w:rPr>
        <w:t>litter</w:t>
      </w:r>
      <w:r w:rsidRPr="008C762C">
        <w:t xml:space="preserve"> and </w:t>
      </w:r>
      <w:r w:rsidRPr="008C762C">
        <w:rPr>
          <w:i/>
        </w:rPr>
        <w:t>x</w:t>
      </w:r>
      <w:r w:rsidRPr="008C762C">
        <w:t>(</w:t>
      </w:r>
      <w:r w:rsidRPr="008C762C">
        <w:rPr>
          <w:vertAlign w:val="superscript"/>
        </w:rPr>
        <w:t>13</w:t>
      </w:r>
      <w:r w:rsidRPr="008C762C">
        <w:t>C)</w:t>
      </w:r>
      <w:r w:rsidRPr="008C762C">
        <w:rPr>
          <w:i/>
          <w:vertAlign w:val="subscript"/>
        </w:rPr>
        <w:t>litter+13Clignin</w:t>
      </w:r>
      <w:r w:rsidRPr="008C762C">
        <w:t xml:space="preserve"> measured 0.010916 and 0.0147237, respectively, by an elemental analyzer (Elementar Analysensysteme GmbH, Hanau, Germany) and continuous flow isotope ratio mass spectrometer (</w:t>
      </w:r>
      <w:proofErr w:type="spellStart"/>
      <w:r w:rsidRPr="008C762C">
        <w:t>Sercon</w:t>
      </w:r>
      <w:proofErr w:type="spellEnd"/>
      <w:r w:rsidRPr="008C762C">
        <w:t xml:space="preserve"> Ltd., Cheshire, UK) at the UC Davis Stable Isotope Facility. </w:t>
      </w:r>
      <w:r w:rsidRPr="008C762C">
        <w:rPr>
          <w:color w:val="000000"/>
        </w:rPr>
        <w:t xml:space="preserve">The lignin C remaining after the 1-y field incubation was calculated by multiplying </w:t>
      </w:r>
      <w:proofErr w:type="spellStart"/>
      <w:r w:rsidRPr="008C762C">
        <w:rPr>
          <w:i/>
        </w:rPr>
        <w:t>f</w:t>
      </w:r>
      <w:r w:rsidRPr="008C762C">
        <w:rPr>
          <w:vertAlign w:val="subscript"/>
        </w:rPr>
        <w:t>lignin</w:t>
      </w:r>
      <w:proofErr w:type="spellEnd"/>
      <w:r w:rsidRPr="008C762C">
        <w:rPr>
          <w:color w:val="000000"/>
        </w:rPr>
        <w:t xml:space="preserve"> by total C concentration in the samples of </w:t>
      </w:r>
      <w:r w:rsidRPr="008C762C">
        <w:t>soil+litter+</w:t>
      </w:r>
      <w:r w:rsidRPr="008C762C">
        <w:rPr>
          <w:vertAlign w:val="superscript"/>
        </w:rPr>
        <w:t>13</w:t>
      </w:r>
      <w:r w:rsidRPr="008C762C">
        <w:t>C</w:t>
      </w:r>
      <w:r w:rsidRPr="008C762C">
        <w:rPr>
          <w:vertAlign w:val="subscript"/>
        </w:rPr>
        <w:t>β</w:t>
      </w:r>
      <w:r w:rsidRPr="008C762C">
        <w:t>-labeled lignin or the corrected value after accounting for new C input as described above</w:t>
      </w:r>
      <w:r w:rsidRPr="008C762C">
        <w:rPr>
          <w:color w:val="000000"/>
        </w:rPr>
        <w:t>.</w:t>
      </w:r>
      <w:r w:rsidR="00BC3E04" w:rsidRPr="008C762C">
        <w:t xml:space="preserve"> </w:t>
      </w:r>
      <w:bookmarkStart w:id="2" w:name="Figures"/>
      <w:bookmarkEnd w:id="2"/>
    </w:p>
    <w:p w14:paraId="08319777" w14:textId="77777777" w:rsidR="00D623AD" w:rsidRDefault="00D623AD" w:rsidP="000725E1">
      <w:pPr>
        <w:spacing w:line="480" w:lineRule="auto"/>
      </w:pPr>
    </w:p>
    <w:p w14:paraId="6C7A502B" w14:textId="0D9D5CB6" w:rsidR="00D623AD" w:rsidRDefault="00D623AD" w:rsidP="000725E1">
      <w:pPr>
        <w:spacing w:line="480" w:lineRule="auto"/>
        <w:rPr>
          <w:b/>
          <w:bCs/>
          <w:color w:val="000000"/>
        </w:rPr>
      </w:pPr>
      <w:r>
        <w:rPr>
          <w:b/>
          <w:bCs/>
          <w:color w:val="000000"/>
        </w:rPr>
        <w:t>References</w:t>
      </w:r>
    </w:p>
    <w:p w14:paraId="2C2C2075" w14:textId="34C61B17" w:rsidR="005749C1" w:rsidRPr="00534606" w:rsidRDefault="005749C1" w:rsidP="000725E1">
      <w:pPr>
        <w:pStyle w:val="a8"/>
        <w:spacing w:after="0" w:line="480" w:lineRule="auto"/>
        <w:ind w:left="389" w:hanging="389"/>
      </w:pPr>
      <w:r w:rsidRPr="00534606">
        <w:t>1.</w:t>
      </w:r>
      <w:r w:rsidRPr="00534606">
        <w:tab/>
      </w:r>
      <w:bookmarkStart w:id="3" w:name="_Hlk114320260"/>
      <w:r w:rsidRPr="00534606">
        <w:t xml:space="preserve">Kirk, T. K. &amp; </w:t>
      </w:r>
      <w:proofErr w:type="spellStart"/>
      <w:r w:rsidRPr="00534606">
        <w:t>Brunow</w:t>
      </w:r>
      <w:proofErr w:type="spellEnd"/>
      <w:r w:rsidRPr="00534606">
        <w:t xml:space="preserve">, G. Synthetic 14C-labeled lignins. in </w:t>
      </w:r>
      <w:r w:rsidRPr="00534606">
        <w:rPr>
          <w:i/>
          <w:iCs/>
        </w:rPr>
        <w:t>Methods in Enzymology</w:t>
      </w:r>
      <w:r w:rsidRPr="00534606">
        <w:t xml:space="preserve"> vol. 161 65–73 (Academic Press, </w:t>
      </w:r>
      <w:r w:rsidR="00000CF9">
        <w:t xml:space="preserve">MA, </w:t>
      </w:r>
      <w:r w:rsidRPr="00534606">
        <w:t>1988).</w:t>
      </w:r>
      <w:bookmarkEnd w:id="3"/>
    </w:p>
    <w:p w14:paraId="33E5E4D2" w14:textId="484529D1" w:rsidR="005749C1" w:rsidRPr="00534606" w:rsidRDefault="005749C1" w:rsidP="000725E1">
      <w:pPr>
        <w:pStyle w:val="a8"/>
        <w:spacing w:after="0" w:line="480" w:lineRule="auto"/>
        <w:ind w:left="389" w:hanging="389"/>
      </w:pPr>
      <w:r w:rsidRPr="00534606">
        <w:t>2.</w:t>
      </w:r>
      <w:r w:rsidRPr="00534606">
        <w:tab/>
      </w:r>
      <w:bookmarkStart w:id="4" w:name="_Hlk114320453"/>
      <w:r w:rsidRPr="00534606">
        <w:t xml:space="preserve">Huang, W., Ye, C., Hockaday, W. C. &amp; Hall, S. J. Trade-offs in soil carbon protection mechanisms under aerobic and anaerobic conditions. </w:t>
      </w:r>
      <w:r w:rsidR="00000CF9" w:rsidRPr="00CD1CCA">
        <w:rPr>
          <w:i/>
          <w:iCs/>
        </w:rPr>
        <w:t xml:space="preserve">Glob. Chang. Biol. </w:t>
      </w:r>
      <w:r w:rsidRPr="00534606">
        <w:rPr>
          <w:b/>
          <w:bCs/>
        </w:rPr>
        <w:t>26</w:t>
      </w:r>
      <w:r w:rsidRPr="00534606">
        <w:t>, 3726–3737 (2020).</w:t>
      </w:r>
      <w:bookmarkEnd w:id="4"/>
    </w:p>
    <w:p w14:paraId="0B0A4E28" w14:textId="3A6FB2B2" w:rsidR="005749C1" w:rsidRPr="00534606" w:rsidRDefault="005749C1" w:rsidP="000725E1">
      <w:pPr>
        <w:pStyle w:val="a8"/>
        <w:spacing w:after="0" w:line="480" w:lineRule="auto"/>
        <w:ind w:left="389" w:hanging="389"/>
      </w:pPr>
      <w:r w:rsidRPr="00534606">
        <w:t>3.</w:t>
      </w:r>
      <w:r w:rsidRPr="00534606">
        <w:tab/>
        <w:t xml:space="preserve">Hall, S. J., Silver, W. L., Timokhin, V. I. &amp; Hammel, K. E. Lignin decomposition is sustained under fluctuating redox conditions in humid tropical forest soils. </w:t>
      </w:r>
      <w:r w:rsidRPr="00534606">
        <w:rPr>
          <w:i/>
          <w:iCs/>
        </w:rPr>
        <w:t>Glob</w:t>
      </w:r>
      <w:r w:rsidR="00000CF9">
        <w:rPr>
          <w:i/>
          <w:iCs/>
        </w:rPr>
        <w:t>.</w:t>
      </w:r>
      <w:r w:rsidRPr="00534606">
        <w:rPr>
          <w:i/>
          <w:iCs/>
        </w:rPr>
        <w:t xml:space="preserve"> Chang</w:t>
      </w:r>
      <w:r w:rsidR="00000CF9">
        <w:rPr>
          <w:i/>
          <w:iCs/>
        </w:rPr>
        <w:t>.</w:t>
      </w:r>
      <w:r w:rsidRPr="00534606">
        <w:rPr>
          <w:i/>
          <w:iCs/>
        </w:rPr>
        <w:t xml:space="preserve"> Biol</w:t>
      </w:r>
      <w:r w:rsidR="00000CF9">
        <w:rPr>
          <w:i/>
          <w:iCs/>
        </w:rPr>
        <w:t>.</w:t>
      </w:r>
      <w:r w:rsidRPr="00534606">
        <w:t xml:space="preserve"> </w:t>
      </w:r>
      <w:r w:rsidRPr="00534606">
        <w:rPr>
          <w:b/>
          <w:bCs/>
        </w:rPr>
        <w:t>21</w:t>
      </w:r>
      <w:r w:rsidRPr="00534606">
        <w:t>, 2818–2828 (2015).</w:t>
      </w:r>
    </w:p>
    <w:p w14:paraId="25651CB0" w14:textId="77777777" w:rsidR="005749C1" w:rsidRPr="00534606" w:rsidRDefault="005749C1" w:rsidP="000725E1">
      <w:pPr>
        <w:pStyle w:val="a8"/>
        <w:spacing w:after="0" w:line="480" w:lineRule="auto"/>
        <w:ind w:left="389" w:hanging="389"/>
      </w:pPr>
      <w:r w:rsidRPr="00534606">
        <w:t>4.</w:t>
      </w:r>
      <w:r w:rsidRPr="00534606">
        <w:tab/>
        <w:t xml:space="preserve">Huang, W. </w:t>
      </w:r>
      <w:r w:rsidRPr="00534606">
        <w:rPr>
          <w:i/>
          <w:iCs/>
        </w:rPr>
        <w:t>et al.</w:t>
      </w:r>
      <w:r w:rsidRPr="00534606">
        <w:t xml:space="preserve"> Enrichment of lignin-derived carbon in mineral-associated soil organic matter. </w:t>
      </w:r>
      <w:r w:rsidRPr="00534606">
        <w:rPr>
          <w:i/>
          <w:iCs/>
        </w:rPr>
        <w:t>Environ. Sci. Technol.</w:t>
      </w:r>
      <w:r w:rsidRPr="00534606">
        <w:t xml:space="preserve"> </w:t>
      </w:r>
      <w:r w:rsidRPr="00534606">
        <w:rPr>
          <w:b/>
          <w:bCs/>
        </w:rPr>
        <w:t>53</w:t>
      </w:r>
      <w:r w:rsidRPr="00534606">
        <w:t>, 7522–7531 (2019).</w:t>
      </w:r>
    </w:p>
    <w:p w14:paraId="0B855D28" w14:textId="76CADD6B" w:rsidR="0040785A" w:rsidRPr="00534606" w:rsidRDefault="0040785A" w:rsidP="000725E1">
      <w:pPr>
        <w:pStyle w:val="a8"/>
        <w:spacing w:after="0" w:line="480" w:lineRule="auto"/>
        <w:ind w:left="389" w:hanging="389"/>
      </w:pPr>
      <w:r w:rsidRPr="00534606">
        <w:t>5.</w:t>
      </w:r>
      <w:r w:rsidRPr="00534606">
        <w:tab/>
        <w:t xml:space="preserve">Hall, S. J., Huang, W. &amp; Hammel, K. E. An optical method for carbon dioxide isotopes and mole fractions in small gas samples: Tracing microbial respiration from soil, litter, and lignin. </w:t>
      </w:r>
      <w:r w:rsidR="0011671C" w:rsidRPr="00B504B4">
        <w:rPr>
          <w:i/>
          <w:iCs/>
        </w:rPr>
        <w:t>Rapid Commun</w:t>
      </w:r>
      <w:r w:rsidR="0011671C">
        <w:rPr>
          <w:i/>
          <w:iCs/>
        </w:rPr>
        <w:t>.</w:t>
      </w:r>
      <w:r w:rsidR="0011671C" w:rsidRPr="00B504B4">
        <w:rPr>
          <w:i/>
          <w:iCs/>
        </w:rPr>
        <w:t xml:space="preserve"> Mass Spectrom</w:t>
      </w:r>
      <w:r w:rsidR="0011671C">
        <w:t xml:space="preserve">. </w:t>
      </w:r>
      <w:r w:rsidRPr="00534606">
        <w:rPr>
          <w:b/>
          <w:bCs/>
        </w:rPr>
        <w:t>31</w:t>
      </w:r>
      <w:r w:rsidRPr="00534606">
        <w:t>, 1938–1946 (2017).</w:t>
      </w:r>
    </w:p>
    <w:p w14:paraId="60CDF64F" w14:textId="61E8FB2A" w:rsidR="005749C1" w:rsidRPr="008C762C" w:rsidRDefault="0040785A" w:rsidP="000725E1">
      <w:pPr>
        <w:pStyle w:val="a8"/>
        <w:spacing w:after="0" w:line="480" w:lineRule="auto"/>
        <w:ind w:left="389" w:hanging="389"/>
        <w:rPr>
          <w:b/>
          <w:bCs/>
          <w:color w:val="000000"/>
        </w:rPr>
      </w:pPr>
      <w:r w:rsidRPr="00534606">
        <w:t>6.</w:t>
      </w:r>
      <w:r w:rsidRPr="00534606">
        <w:tab/>
        <w:t>Bowling, D., Pataki, D. &amp; Randerson, J. Carbon isotopes in terrestrial ecosystem pools and CO</w:t>
      </w:r>
      <w:r w:rsidRPr="0011671C">
        <w:rPr>
          <w:vertAlign w:val="subscript"/>
        </w:rPr>
        <w:t>2</w:t>
      </w:r>
      <w:r w:rsidRPr="00534606">
        <w:t xml:space="preserve"> fluxes. </w:t>
      </w:r>
      <w:r w:rsidRPr="00534606">
        <w:rPr>
          <w:i/>
          <w:iCs/>
        </w:rPr>
        <w:t xml:space="preserve">New </w:t>
      </w:r>
      <w:r w:rsidR="0011671C" w:rsidRPr="00206A28">
        <w:rPr>
          <w:i/>
          <w:iCs/>
          <w:szCs w:val="16"/>
        </w:rPr>
        <w:t>Phytol</w:t>
      </w:r>
      <w:r w:rsidR="0011671C" w:rsidRPr="00206A28">
        <w:rPr>
          <w:szCs w:val="16"/>
        </w:rPr>
        <w:t xml:space="preserve">. </w:t>
      </w:r>
      <w:r w:rsidRPr="00534606">
        <w:rPr>
          <w:b/>
          <w:bCs/>
        </w:rPr>
        <w:t>178</w:t>
      </w:r>
      <w:r w:rsidRPr="00534606">
        <w:t>, 24–40 (2008).</w:t>
      </w:r>
    </w:p>
    <w:p w14:paraId="22CA1C59" w14:textId="2F0FA2BE" w:rsidR="005B3363" w:rsidRDefault="00EE6D7D" w:rsidP="000725E1">
      <w:pPr>
        <w:pStyle w:val="SMcaption"/>
        <w:spacing w:line="480" w:lineRule="auto"/>
        <w:rPr>
          <w:szCs w:val="36"/>
        </w:rPr>
      </w:pPr>
      <w:r>
        <w:rPr>
          <w:noProof/>
          <w:szCs w:val="36"/>
        </w:rPr>
        <w:drawing>
          <wp:inline distT="0" distB="0" distL="0" distR="0" wp14:anchorId="05E31830" wp14:editId="61C3063F">
            <wp:extent cx="4079044" cy="7342701"/>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04161" cy="7387914"/>
                    </a:xfrm>
                    <a:prstGeom prst="rect">
                      <a:avLst/>
                    </a:prstGeom>
                  </pic:spPr>
                </pic:pic>
              </a:graphicData>
            </a:graphic>
          </wp:inline>
        </w:drawing>
      </w:r>
    </w:p>
    <w:p w14:paraId="287ED73A" w14:textId="77777777" w:rsidR="000725E1" w:rsidRDefault="00281893" w:rsidP="000725E1">
      <w:pPr>
        <w:pStyle w:val="SMcaption"/>
        <w:spacing w:line="480" w:lineRule="auto"/>
        <w:rPr>
          <w:szCs w:val="28"/>
        </w:rPr>
      </w:pPr>
      <w:r>
        <w:rPr>
          <w:b/>
          <w:bCs/>
          <w:szCs w:val="36"/>
        </w:rPr>
        <w:t xml:space="preserve">Fig. S1 </w:t>
      </w:r>
      <w:r w:rsidR="005B3363" w:rsidRPr="00153A9F">
        <w:rPr>
          <w:b/>
          <w:bCs/>
          <w:szCs w:val="36"/>
        </w:rPr>
        <w:t>Scatter and box plots of N-related (</w:t>
      </w:r>
      <w:r>
        <w:rPr>
          <w:b/>
          <w:bCs/>
          <w:szCs w:val="36"/>
        </w:rPr>
        <w:t>a</w:t>
      </w:r>
      <w:r w:rsidR="005B3363" w:rsidRPr="00153A9F">
        <w:rPr>
          <w:b/>
          <w:bCs/>
          <w:szCs w:val="36"/>
        </w:rPr>
        <w:t>), geochemical (</w:t>
      </w:r>
      <w:r>
        <w:rPr>
          <w:b/>
          <w:bCs/>
          <w:szCs w:val="36"/>
        </w:rPr>
        <w:t>b</w:t>
      </w:r>
      <w:r w:rsidR="005B3363" w:rsidRPr="00153A9F">
        <w:rPr>
          <w:b/>
          <w:bCs/>
          <w:szCs w:val="36"/>
        </w:rPr>
        <w:t>), microbial (</w:t>
      </w:r>
      <w:r>
        <w:rPr>
          <w:b/>
          <w:bCs/>
          <w:szCs w:val="36"/>
        </w:rPr>
        <w:t>c</w:t>
      </w:r>
      <w:r w:rsidR="005B3363" w:rsidRPr="00153A9F">
        <w:rPr>
          <w:b/>
          <w:bCs/>
          <w:szCs w:val="36"/>
        </w:rPr>
        <w:t>) predictors for the lab C decomposition and field lignin decomposition across 20 NEON sites.</w:t>
      </w:r>
      <w:r w:rsidR="005B3363" w:rsidRPr="005C5098">
        <w:rPr>
          <w:szCs w:val="36"/>
        </w:rPr>
        <w:t xml:space="preserve"> </w:t>
      </w:r>
      <w:r w:rsidR="005B3363">
        <w:rPr>
          <w:szCs w:val="36"/>
        </w:rPr>
        <w:t xml:space="preserve">Predictors correspond to those in </w:t>
      </w:r>
      <w:r w:rsidR="0027170A">
        <w:rPr>
          <w:szCs w:val="36"/>
        </w:rPr>
        <w:t xml:space="preserve">Supplementary </w:t>
      </w:r>
      <w:r w:rsidR="005B3363">
        <w:rPr>
          <w:szCs w:val="36"/>
        </w:rPr>
        <w:t xml:space="preserve">Table S2. </w:t>
      </w:r>
      <w:r w:rsidR="005B3363" w:rsidRPr="005C5098">
        <w:rPr>
          <w:szCs w:val="28"/>
        </w:rPr>
        <w:t>In the boxplots, thick line</w:t>
      </w:r>
      <w:r w:rsidR="005B3363">
        <w:rPr>
          <w:szCs w:val="28"/>
        </w:rPr>
        <w:t>s</w:t>
      </w:r>
      <w:r w:rsidR="005B3363" w:rsidRPr="005C5098">
        <w:rPr>
          <w:szCs w:val="28"/>
        </w:rPr>
        <w:t xml:space="preserve"> represent the median, box</w:t>
      </w:r>
      <w:r w:rsidR="005B3363">
        <w:rPr>
          <w:szCs w:val="28"/>
        </w:rPr>
        <w:t>es</w:t>
      </w:r>
      <w:r w:rsidR="005B3363" w:rsidRPr="005C5098">
        <w:rPr>
          <w:szCs w:val="28"/>
        </w:rPr>
        <w:t xml:space="preserve"> represent the interquartile range, whiskers represent points within 1.5 times the interquartile range, and dots represent </w:t>
      </w:r>
      <w:r w:rsidR="005B3363">
        <w:rPr>
          <w:szCs w:val="28"/>
        </w:rPr>
        <w:t>raw data</w:t>
      </w:r>
      <w:r w:rsidR="005B3363" w:rsidRPr="005C5098">
        <w:rPr>
          <w:szCs w:val="28"/>
        </w:rPr>
        <w:t>.</w:t>
      </w:r>
    </w:p>
    <w:p w14:paraId="1F8A041D" w14:textId="77777777" w:rsidR="000725E1" w:rsidRDefault="000725E1" w:rsidP="000725E1">
      <w:pPr>
        <w:pStyle w:val="SMcaption"/>
        <w:spacing w:line="480" w:lineRule="auto"/>
        <w:rPr>
          <w:szCs w:val="28"/>
        </w:rPr>
      </w:pPr>
    </w:p>
    <w:p w14:paraId="2F485076" w14:textId="65844CFA" w:rsidR="0083064F" w:rsidRDefault="0083064F" w:rsidP="000725E1">
      <w:pPr>
        <w:pStyle w:val="SMcaption"/>
        <w:spacing w:line="480" w:lineRule="auto"/>
        <w:rPr>
          <w:rFonts w:eastAsia="等线"/>
          <w:color w:val="000000"/>
          <w:szCs w:val="24"/>
        </w:rPr>
      </w:pPr>
      <w:r>
        <w:rPr>
          <w:noProof/>
          <w:szCs w:val="36"/>
        </w:rPr>
        <w:drawing>
          <wp:inline distT="0" distB="0" distL="0" distR="0" wp14:anchorId="2E941CF5" wp14:editId="03279E80">
            <wp:extent cx="5274310" cy="4219575"/>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4219575"/>
                    </a:xfrm>
                    <a:prstGeom prst="rect">
                      <a:avLst/>
                    </a:prstGeom>
                  </pic:spPr>
                </pic:pic>
              </a:graphicData>
            </a:graphic>
          </wp:inline>
        </w:drawing>
      </w:r>
    </w:p>
    <w:p w14:paraId="317F06D8" w14:textId="2E08F652" w:rsidR="0083064F" w:rsidRPr="00536360" w:rsidRDefault="00281893" w:rsidP="000725E1">
      <w:pPr>
        <w:spacing w:line="480" w:lineRule="auto"/>
        <w:rPr>
          <w:rFonts w:eastAsia="等线"/>
          <w:color w:val="000000"/>
          <w:szCs w:val="24"/>
        </w:rPr>
      </w:pPr>
      <w:r>
        <w:rPr>
          <w:rFonts w:eastAsia="等线"/>
          <w:b/>
          <w:bCs/>
          <w:color w:val="000000"/>
          <w:szCs w:val="24"/>
        </w:rPr>
        <w:t xml:space="preserve">Fig. S2 </w:t>
      </w:r>
      <w:r w:rsidR="0083064F" w:rsidRPr="00153A9F">
        <w:rPr>
          <w:rFonts w:eastAsia="等线"/>
          <w:b/>
          <w:bCs/>
          <w:color w:val="000000"/>
          <w:szCs w:val="24"/>
        </w:rPr>
        <w:t>Decomposition rate from synthetic lignin C in each lab incubated sample at 20 NEON sites.</w:t>
      </w:r>
      <w:r w:rsidR="0083064F">
        <w:rPr>
          <w:rFonts w:eastAsia="等线"/>
          <w:color w:val="000000"/>
          <w:szCs w:val="24"/>
        </w:rPr>
        <w:t xml:space="preserve"> Lines are fit by generalized additive mixed models (GAMMs).</w:t>
      </w:r>
      <w:r w:rsidR="004078E1">
        <w:rPr>
          <w:rFonts w:eastAsia="等线"/>
          <w:color w:val="000000"/>
          <w:szCs w:val="24"/>
        </w:rPr>
        <w:t xml:space="preserve"> M1 and M2 denote mineral soil samples from 0-15 cm and 15-30 cm depths, respectively.</w:t>
      </w:r>
      <w:r w:rsidR="0083064F">
        <w:br w:type="page"/>
      </w:r>
    </w:p>
    <w:p w14:paraId="423B85F0" w14:textId="008E1990" w:rsidR="0083064F" w:rsidRDefault="0083064F" w:rsidP="000725E1">
      <w:pPr>
        <w:pStyle w:val="SMcaption"/>
        <w:spacing w:line="480" w:lineRule="auto"/>
      </w:pPr>
      <w:r>
        <w:rPr>
          <w:rFonts w:eastAsia="等线" w:hint="eastAsia"/>
          <w:b/>
          <w:bCs/>
          <w:noProof/>
          <w:color w:val="000000"/>
          <w:szCs w:val="24"/>
        </w:rPr>
        <w:drawing>
          <wp:inline distT="0" distB="0" distL="0" distR="0" wp14:anchorId="667766D4" wp14:editId="0DB0B1BB">
            <wp:extent cx="5274310" cy="2637155"/>
            <wp:effectExtent l="0" t="0" r="0" b="4445"/>
            <wp:docPr id="10" name="Picture 1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2637155"/>
                    </a:xfrm>
                    <a:prstGeom prst="rect">
                      <a:avLst/>
                    </a:prstGeom>
                  </pic:spPr>
                </pic:pic>
              </a:graphicData>
            </a:graphic>
          </wp:inline>
        </w:drawing>
      </w:r>
    </w:p>
    <w:p w14:paraId="257F454D" w14:textId="0DC8C7E1" w:rsidR="0083064F" w:rsidRDefault="00281893" w:rsidP="000725E1">
      <w:pPr>
        <w:pStyle w:val="SMcaption"/>
        <w:spacing w:line="480" w:lineRule="auto"/>
        <w:rPr>
          <w:rFonts w:eastAsia="等线"/>
          <w:color w:val="000000"/>
          <w:szCs w:val="24"/>
        </w:rPr>
      </w:pPr>
      <w:r>
        <w:rPr>
          <w:rFonts w:eastAsia="等线"/>
          <w:b/>
          <w:bCs/>
          <w:color w:val="000000"/>
          <w:szCs w:val="24"/>
        </w:rPr>
        <w:t xml:space="preserve">Fig. S3 </w:t>
      </w:r>
      <w:r w:rsidR="0083064F" w:rsidRPr="00153A9F">
        <w:rPr>
          <w:rFonts w:eastAsia="等线"/>
          <w:b/>
          <w:bCs/>
          <w:color w:val="000000"/>
          <w:szCs w:val="24"/>
        </w:rPr>
        <w:t xml:space="preserve">Effects of </w:t>
      </w:r>
      <w:r w:rsidR="0083064F" w:rsidRPr="00153A9F">
        <w:rPr>
          <w:rFonts w:eastAsia="等线" w:hint="eastAsia"/>
          <w:b/>
          <w:bCs/>
          <w:color w:val="000000"/>
          <w:szCs w:val="24"/>
        </w:rPr>
        <w:t>N</w:t>
      </w:r>
      <w:r w:rsidR="0083064F" w:rsidRPr="00153A9F">
        <w:rPr>
          <w:rFonts w:eastAsia="等线"/>
          <w:b/>
          <w:bCs/>
          <w:color w:val="000000"/>
          <w:szCs w:val="24"/>
        </w:rPr>
        <w:t xml:space="preserve"> addition on C decomposition from synthetic lignin and litter in lab-incubated samples from 20 NEON sites, expressed as a percentage of the initial C mass in each pool.</w:t>
      </w:r>
      <w:r w:rsidR="0083064F">
        <w:rPr>
          <w:rFonts w:eastAsia="等线"/>
          <w:color w:val="000000"/>
          <w:szCs w:val="24"/>
        </w:rPr>
        <w:t xml:space="preserve"> Note that the base-10 logarithmic y-axis scale for C decomposition rate. Lines are fit by generalized additive mixed models (GAMMs).</w:t>
      </w:r>
      <w:r w:rsidR="00A57B6D" w:rsidRPr="00A57B6D">
        <w:rPr>
          <w:rFonts w:eastAsia="等线"/>
        </w:rPr>
        <w:t xml:space="preserve"> </w:t>
      </w:r>
      <w:r w:rsidR="00A57B6D" w:rsidRPr="001861A9">
        <w:rPr>
          <w:rFonts w:eastAsia="等线"/>
        </w:rPr>
        <w:t xml:space="preserve">Each point represents </w:t>
      </w:r>
      <w:r w:rsidR="00A57B6D">
        <w:rPr>
          <w:rFonts w:eastAsia="等线"/>
        </w:rPr>
        <w:t>mean</w:t>
      </w:r>
      <w:r w:rsidR="00A57B6D" w:rsidRPr="001861A9">
        <w:rPr>
          <w:rFonts w:eastAsia="等线"/>
        </w:rPr>
        <w:t xml:space="preserve"> decomposition rate from four sampling points at each site.</w:t>
      </w:r>
      <w:r w:rsidR="004078E1">
        <w:rPr>
          <w:rFonts w:eastAsia="等线"/>
        </w:rPr>
        <w:t xml:space="preserve"> This experiment only included samples from 0-15 cm depth.</w:t>
      </w:r>
      <w:r w:rsidR="0083064F">
        <w:rPr>
          <w:rFonts w:eastAsia="等线"/>
          <w:color w:val="000000"/>
          <w:szCs w:val="24"/>
        </w:rPr>
        <w:br w:type="page"/>
      </w:r>
    </w:p>
    <w:p w14:paraId="5D4BA27E" w14:textId="0188FDAA" w:rsidR="0083064F" w:rsidRDefault="0083064F" w:rsidP="000725E1">
      <w:pPr>
        <w:pStyle w:val="SMcaption"/>
        <w:spacing w:line="480" w:lineRule="auto"/>
      </w:pPr>
      <w:r>
        <w:rPr>
          <w:b/>
          <w:bCs/>
          <w:noProof/>
        </w:rPr>
        <w:drawing>
          <wp:inline distT="0" distB="0" distL="0" distR="0" wp14:anchorId="24464D39" wp14:editId="380D3888">
            <wp:extent cx="5274310" cy="5274310"/>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3D2D084B" w14:textId="07905737" w:rsidR="0083064F" w:rsidRDefault="00281893" w:rsidP="000725E1">
      <w:pPr>
        <w:pStyle w:val="SMcaption"/>
        <w:spacing w:line="480" w:lineRule="auto"/>
        <w:rPr>
          <w:rFonts w:eastAsia="等线"/>
          <w:color w:val="000000"/>
          <w:szCs w:val="24"/>
        </w:rPr>
      </w:pPr>
      <w:r>
        <w:rPr>
          <w:b/>
          <w:bCs/>
          <w:szCs w:val="36"/>
        </w:rPr>
        <w:t xml:space="preserve">Fig. S4 </w:t>
      </w:r>
      <w:r w:rsidR="0083064F" w:rsidRPr="00153A9F">
        <w:rPr>
          <w:b/>
          <w:bCs/>
          <w:szCs w:val="36"/>
        </w:rPr>
        <w:t>Cumulative lignin C decomposition</w:t>
      </w:r>
      <w:r w:rsidR="00BA4CF4">
        <w:rPr>
          <w:b/>
          <w:bCs/>
          <w:szCs w:val="36"/>
        </w:rPr>
        <w:t xml:space="preserve"> as a percent of initial mass</w:t>
      </w:r>
      <w:r w:rsidR="0083064F" w:rsidRPr="00153A9F">
        <w:rPr>
          <w:b/>
          <w:bCs/>
          <w:szCs w:val="36"/>
        </w:rPr>
        <w:t xml:space="preserve"> in </w:t>
      </w:r>
      <w:r w:rsidR="00BA4CF4">
        <w:rPr>
          <w:b/>
          <w:bCs/>
          <w:szCs w:val="36"/>
        </w:rPr>
        <w:t>samples</w:t>
      </w:r>
      <w:r w:rsidR="0083064F" w:rsidRPr="00153A9F">
        <w:rPr>
          <w:b/>
          <w:bCs/>
          <w:szCs w:val="36"/>
        </w:rPr>
        <w:t xml:space="preserve"> incubated in the field and lab at </w:t>
      </w:r>
      <w:r w:rsidR="0083064F" w:rsidRPr="00153A9F">
        <w:rPr>
          <w:rFonts w:eastAsia="等线"/>
          <w:b/>
          <w:bCs/>
          <w:color w:val="000000"/>
          <w:szCs w:val="24"/>
        </w:rPr>
        <w:t>20 NEON sites.</w:t>
      </w:r>
      <w:r w:rsidR="0083064F">
        <w:rPr>
          <w:rFonts w:eastAsia="等线"/>
          <w:color w:val="000000"/>
          <w:szCs w:val="24"/>
        </w:rPr>
        <w:t xml:space="preserve"> The error bars indicate standard errors. Note different x-axis and y-axis</w:t>
      </w:r>
      <w:r w:rsidR="0083064F" w:rsidRPr="00857B97">
        <w:rPr>
          <w:rFonts w:eastAsia="等线"/>
          <w:color w:val="000000"/>
          <w:szCs w:val="24"/>
        </w:rPr>
        <w:t xml:space="preserve"> </w:t>
      </w:r>
      <w:r w:rsidR="0083064F">
        <w:rPr>
          <w:rFonts w:eastAsia="等线"/>
          <w:color w:val="000000"/>
          <w:szCs w:val="24"/>
        </w:rPr>
        <w:t>scales.</w:t>
      </w:r>
      <w:r w:rsidR="00A57B6D" w:rsidRPr="00A57B6D">
        <w:rPr>
          <w:szCs w:val="36"/>
        </w:rPr>
        <w:t xml:space="preserve"> </w:t>
      </w:r>
      <w:r w:rsidR="00A57B6D" w:rsidRPr="00D87FC7">
        <w:rPr>
          <w:szCs w:val="36"/>
        </w:rPr>
        <w:t>The four letters represent the site ID (</w:t>
      </w:r>
      <w:r w:rsidR="00A57B6D">
        <w:rPr>
          <w:szCs w:val="36"/>
        </w:rPr>
        <w:t xml:space="preserve">Fig. 1 and </w:t>
      </w:r>
      <w:r w:rsidR="00EE6D7D">
        <w:rPr>
          <w:szCs w:val="36"/>
        </w:rPr>
        <w:t>Supplementary T</w:t>
      </w:r>
      <w:r w:rsidR="00A57B6D" w:rsidRPr="00D87FC7">
        <w:rPr>
          <w:szCs w:val="36"/>
        </w:rPr>
        <w:t>able S1).</w:t>
      </w:r>
      <w:r w:rsidR="0083064F">
        <w:rPr>
          <w:rFonts w:eastAsia="等线"/>
          <w:color w:val="000000"/>
          <w:szCs w:val="24"/>
        </w:rPr>
        <w:br w:type="page"/>
      </w:r>
    </w:p>
    <w:p w14:paraId="4A612565" w14:textId="7BBC95DF" w:rsidR="0083064F" w:rsidRDefault="00A14BC1" w:rsidP="000725E1">
      <w:pPr>
        <w:pStyle w:val="SMcaption"/>
        <w:spacing w:line="480" w:lineRule="auto"/>
      </w:pPr>
      <w:r>
        <w:rPr>
          <w:noProof/>
        </w:rPr>
        <w:drawing>
          <wp:inline distT="0" distB="0" distL="0" distR="0" wp14:anchorId="0CCE8E64" wp14:editId="3A8B6379">
            <wp:extent cx="4517136" cy="7525512"/>
            <wp:effectExtent l="0" t="0" r="0" b="0"/>
            <wp:docPr id="1"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 散点图&#10;&#10;描述已自动生成"/>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17136" cy="7525512"/>
                    </a:xfrm>
                    <a:prstGeom prst="rect">
                      <a:avLst/>
                    </a:prstGeom>
                  </pic:spPr>
                </pic:pic>
              </a:graphicData>
            </a:graphic>
          </wp:inline>
        </w:drawing>
      </w:r>
    </w:p>
    <w:p w14:paraId="771B2260" w14:textId="58D7986A" w:rsidR="0083064F" w:rsidRDefault="00281893" w:rsidP="000725E1">
      <w:pPr>
        <w:spacing w:line="480" w:lineRule="auto"/>
        <w:rPr>
          <w:szCs w:val="28"/>
        </w:rPr>
      </w:pPr>
      <w:r>
        <w:rPr>
          <w:b/>
          <w:bCs/>
          <w:szCs w:val="28"/>
        </w:rPr>
        <w:t xml:space="preserve">Fig. S5 </w:t>
      </w:r>
      <w:r w:rsidR="009134EB" w:rsidRPr="009134EB">
        <w:rPr>
          <w:b/>
          <w:bCs/>
          <w:szCs w:val="28"/>
        </w:rPr>
        <w:t>Fungal and bacterial quantities and principal coordinate analysis of fungal community composition.</w:t>
      </w:r>
      <w:r w:rsidR="009134EB">
        <w:rPr>
          <w:b/>
          <w:bCs/>
          <w:szCs w:val="28"/>
        </w:rPr>
        <w:t xml:space="preserve"> </w:t>
      </w:r>
      <w:r w:rsidR="009134EB" w:rsidRPr="009134EB">
        <w:rPr>
          <w:szCs w:val="28"/>
        </w:rPr>
        <w:t>(</w:t>
      </w:r>
      <w:r>
        <w:rPr>
          <w:szCs w:val="28"/>
        </w:rPr>
        <w:t>a</w:t>
      </w:r>
      <w:r w:rsidR="009B64FC" w:rsidRPr="009134EB">
        <w:rPr>
          <w:szCs w:val="28"/>
        </w:rPr>
        <w:t>)</w:t>
      </w:r>
      <w:r w:rsidR="009B64FC">
        <w:rPr>
          <w:szCs w:val="28"/>
        </w:rPr>
        <w:t xml:space="preserve"> Fungal and bacterial quantities (log10 scale on both y-axis and x-axis)</w:t>
      </w:r>
      <w:r w:rsidR="009134EB">
        <w:rPr>
          <w:szCs w:val="28"/>
        </w:rPr>
        <w:t>;</w:t>
      </w:r>
      <w:r w:rsidR="009B64FC">
        <w:rPr>
          <w:szCs w:val="28"/>
        </w:rPr>
        <w:t xml:space="preserve"> </w:t>
      </w:r>
      <w:r w:rsidR="009134EB">
        <w:rPr>
          <w:szCs w:val="28"/>
        </w:rPr>
        <w:t>(</w:t>
      </w:r>
      <w:r>
        <w:rPr>
          <w:szCs w:val="28"/>
        </w:rPr>
        <w:t>b</w:t>
      </w:r>
      <w:r w:rsidR="009B64FC" w:rsidRPr="00BF7FAD">
        <w:rPr>
          <w:szCs w:val="28"/>
        </w:rPr>
        <w:t xml:space="preserve">) </w:t>
      </w:r>
      <w:r w:rsidR="009B64FC">
        <w:rPr>
          <w:szCs w:val="28"/>
        </w:rPr>
        <w:t>Principal coordinate analysis</w:t>
      </w:r>
      <w:r w:rsidR="009B64FC" w:rsidRPr="00A50CF8">
        <w:rPr>
          <w:szCs w:val="28"/>
        </w:rPr>
        <w:t xml:space="preserve"> based on </w:t>
      </w:r>
      <w:r w:rsidR="009B64FC">
        <w:rPr>
          <w:szCs w:val="28"/>
        </w:rPr>
        <w:t>Hellinger</w:t>
      </w:r>
      <w:r w:rsidR="009B64FC" w:rsidRPr="00A50CF8">
        <w:rPr>
          <w:szCs w:val="28"/>
        </w:rPr>
        <w:t xml:space="preserve"> distance </w:t>
      </w:r>
      <w:r w:rsidR="009B64FC">
        <w:rPr>
          <w:szCs w:val="28"/>
        </w:rPr>
        <w:t xml:space="preserve">of species abundance </w:t>
      </w:r>
      <w:r w:rsidR="009B64FC" w:rsidRPr="00A50CF8">
        <w:rPr>
          <w:szCs w:val="28"/>
        </w:rPr>
        <w:t xml:space="preserve">demonstrating </w:t>
      </w:r>
      <w:r w:rsidR="009B64FC">
        <w:rPr>
          <w:szCs w:val="28"/>
        </w:rPr>
        <w:t xml:space="preserve">similarities </w:t>
      </w:r>
      <w:r w:rsidR="009B64FC" w:rsidRPr="00A50CF8">
        <w:rPr>
          <w:szCs w:val="28"/>
        </w:rPr>
        <w:t xml:space="preserve">in overall </w:t>
      </w:r>
      <w:r w:rsidR="009B64FC">
        <w:rPr>
          <w:szCs w:val="28"/>
        </w:rPr>
        <w:t>fungal</w:t>
      </w:r>
      <w:r w:rsidR="009B64FC" w:rsidRPr="00A50CF8">
        <w:rPr>
          <w:szCs w:val="28"/>
        </w:rPr>
        <w:t xml:space="preserve"> community composition </w:t>
      </w:r>
      <w:r w:rsidR="00CB4D89">
        <w:rPr>
          <w:szCs w:val="28"/>
        </w:rPr>
        <w:t>between the</w:t>
      </w:r>
      <w:r w:rsidR="00CB4D89" w:rsidRPr="00A50CF8">
        <w:rPr>
          <w:szCs w:val="28"/>
        </w:rPr>
        <w:t xml:space="preserve"> </w:t>
      </w:r>
      <w:r w:rsidR="009B64FC">
        <w:rPr>
          <w:szCs w:val="28"/>
        </w:rPr>
        <w:t xml:space="preserve">field incubation and lab incubation and </w:t>
      </w:r>
      <w:r w:rsidR="00CB4D89">
        <w:rPr>
          <w:szCs w:val="28"/>
        </w:rPr>
        <w:t xml:space="preserve">over </w:t>
      </w:r>
      <w:r w:rsidR="009B64FC">
        <w:rPr>
          <w:szCs w:val="28"/>
        </w:rPr>
        <w:t xml:space="preserve">different </w:t>
      </w:r>
      <w:r w:rsidR="00CB4D89">
        <w:rPr>
          <w:szCs w:val="28"/>
        </w:rPr>
        <w:t xml:space="preserve">time </w:t>
      </w:r>
      <w:r w:rsidR="009B64FC">
        <w:rPr>
          <w:szCs w:val="28"/>
        </w:rPr>
        <w:t>periods</w:t>
      </w:r>
      <w:r w:rsidR="00CB4D89">
        <w:rPr>
          <w:szCs w:val="28"/>
        </w:rPr>
        <w:t xml:space="preserve"> in the lab</w:t>
      </w:r>
      <w:r w:rsidR="009B64FC">
        <w:rPr>
          <w:szCs w:val="28"/>
        </w:rPr>
        <w:t>.</w:t>
      </w:r>
    </w:p>
    <w:p w14:paraId="61FEEDC0" w14:textId="77777777" w:rsidR="00207E88" w:rsidRPr="0083064F" w:rsidRDefault="00207E88" w:rsidP="000725E1">
      <w:pPr>
        <w:spacing w:line="480" w:lineRule="auto"/>
        <w:rPr>
          <w:b/>
          <w:bCs/>
        </w:rPr>
      </w:pPr>
    </w:p>
    <w:p w14:paraId="5C94FC80" w14:textId="5D20A985" w:rsidR="0083064F" w:rsidRDefault="009B64FC" w:rsidP="000725E1">
      <w:pPr>
        <w:spacing w:line="480" w:lineRule="auto"/>
      </w:pPr>
      <w:r>
        <w:rPr>
          <w:noProof/>
        </w:rPr>
        <w:drawing>
          <wp:inline distT="0" distB="0" distL="0" distR="0" wp14:anchorId="4914388B" wp14:editId="011F3F07">
            <wp:extent cx="5943600" cy="2971800"/>
            <wp:effectExtent l="0" t="0" r="0" b="0"/>
            <wp:docPr id="6" name="图片 3"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表&#10;&#10;中度可信度描述已自动生成"/>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239AD9E2" w14:textId="43EAEB0F" w:rsidR="0083064F" w:rsidRDefault="00281893" w:rsidP="000725E1">
      <w:pPr>
        <w:spacing w:line="480" w:lineRule="auto"/>
        <w:rPr>
          <w:rFonts w:eastAsia="等线"/>
          <w:color w:val="000000"/>
          <w:szCs w:val="24"/>
        </w:rPr>
      </w:pPr>
      <w:r>
        <w:rPr>
          <w:rFonts w:eastAsia="等线" w:hint="eastAsia"/>
          <w:b/>
          <w:bCs/>
          <w:color w:val="000000"/>
          <w:szCs w:val="24"/>
          <w:lang w:eastAsia="zh-CN"/>
        </w:rPr>
        <w:t>Fig</w:t>
      </w:r>
      <w:r>
        <w:rPr>
          <w:rFonts w:eastAsia="等线"/>
          <w:b/>
          <w:bCs/>
          <w:color w:val="000000"/>
          <w:szCs w:val="24"/>
          <w:lang w:eastAsia="zh-CN"/>
        </w:rPr>
        <w:t xml:space="preserve">. S6 </w:t>
      </w:r>
      <w:r w:rsidR="0083064F" w:rsidRPr="00153A9F">
        <w:rPr>
          <w:rFonts w:eastAsia="等线"/>
          <w:b/>
          <w:bCs/>
          <w:color w:val="000000"/>
          <w:szCs w:val="24"/>
        </w:rPr>
        <w:t>Pairwise correlations of cumulative C decomposition from lignin, litter and SOC after 18, 12, and 6 months with climatic, N-</w:t>
      </w:r>
      <w:r w:rsidR="0083064F" w:rsidRPr="00153A9F">
        <w:rPr>
          <w:rFonts w:eastAsia="等线" w:hint="eastAsia"/>
          <w:b/>
          <w:bCs/>
          <w:color w:val="000000"/>
          <w:szCs w:val="24"/>
        </w:rPr>
        <w:t>re</w:t>
      </w:r>
      <w:r w:rsidR="0083064F" w:rsidRPr="00153A9F">
        <w:rPr>
          <w:rFonts w:eastAsia="等线"/>
          <w:b/>
          <w:bCs/>
          <w:color w:val="000000"/>
          <w:szCs w:val="24"/>
        </w:rPr>
        <w:t>lated, geochemical and microbial predictors.</w:t>
      </w:r>
      <w:r w:rsidR="0083064F">
        <w:rPr>
          <w:rFonts w:eastAsia="等线"/>
          <w:color w:val="000000"/>
          <w:szCs w:val="24"/>
        </w:rPr>
        <w:t xml:space="preserve"> </w:t>
      </w:r>
      <w:r w:rsidR="0083064F">
        <w:rPr>
          <w:rFonts w:eastAsia="等线" w:hint="eastAsia"/>
          <w:color w:val="000000"/>
          <w:szCs w:val="24"/>
        </w:rPr>
        <w:t>Fungal</w:t>
      </w:r>
      <w:r w:rsidR="0083064F">
        <w:rPr>
          <w:rFonts w:eastAsia="等线"/>
          <w:color w:val="000000"/>
          <w:szCs w:val="24"/>
        </w:rPr>
        <w:t xml:space="preserve"> composition was represented by PC1 and PC2. </w:t>
      </w:r>
      <w:r w:rsidR="0083064F" w:rsidRPr="0059615D">
        <w:rPr>
          <w:rFonts w:eastAsia="等线"/>
          <w:color w:val="000000"/>
          <w:szCs w:val="24"/>
        </w:rPr>
        <w:t>Significant (</w:t>
      </w:r>
      <w:r w:rsidR="0083064F" w:rsidRPr="00EF1027">
        <w:rPr>
          <w:rFonts w:eastAsia="等线"/>
          <w:i/>
          <w:iCs/>
          <w:color w:val="000000"/>
          <w:szCs w:val="24"/>
        </w:rPr>
        <w:t>P</w:t>
      </w:r>
      <w:r w:rsidR="0083064F" w:rsidRPr="0059615D">
        <w:rPr>
          <w:rFonts w:eastAsia="等线"/>
          <w:color w:val="000000"/>
          <w:szCs w:val="24"/>
        </w:rPr>
        <w:t xml:space="preserve"> &lt; 0.05) variables are shown in circles. Circle size </w:t>
      </w:r>
      <w:r w:rsidR="0083064F">
        <w:rPr>
          <w:rFonts w:eastAsia="等线"/>
          <w:color w:val="000000"/>
          <w:szCs w:val="24"/>
        </w:rPr>
        <w:t xml:space="preserve">and darkness </w:t>
      </w:r>
      <w:r w:rsidR="0083064F" w:rsidRPr="0059615D">
        <w:rPr>
          <w:rFonts w:eastAsia="等线"/>
          <w:color w:val="000000"/>
          <w:szCs w:val="24"/>
        </w:rPr>
        <w:t>indicates relationship strength; circle color indicates relationship direction (blue is positive, red is negative</w:t>
      </w:r>
      <w:r w:rsidR="0083064F">
        <w:rPr>
          <w:rFonts w:eastAsia="等线"/>
          <w:color w:val="000000"/>
          <w:szCs w:val="24"/>
        </w:rPr>
        <w:t>).</w:t>
      </w:r>
      <w:r w:rsidR="0083064F">
        <w:rPr>
          <w:rFonts w:eastAsia="等线"/>
          <w:color w:val="000000"/>
          <w:szCs w:val="24"/>
        </w:rPr>
        <w:br w:type="page"/>
      </w:r>
    </w:p>
    <w:p w14:paraId="7991A81F" w14:textId="77777777" w:rsidR="0083064F" w:rsidRDefault="0083064F" w:rsidP="000725E1">
      <w:pPr>
        <w:spacing w:line="480" w:lineRule="auto"/>
      </w:pPr>
      <w:r>
        <w:rPr>
          <w:noProof/>
          <w:szCs w:val="28"/>
        </w:rPr>
        <w:drawing>
          <wp:inline distT="0" distB="0" distL="0" distR="0" wp14:anchorId="7FB13BDB" wp14:editId="24E70EA1">
            <wp:extent cx="5010912" cy="5843016"/>
            <wp:effectExtent l="0" t="0" r="0" b="5715"/>
            <wp:docPr id="4" name="图片 4" descr="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日历&#10;&#10;描述已自动生成"/>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10912" cy="5843016"/>
                    </a:xfrm>
                    <a:prstGeom prst="rect">
                      <a:avLst/>
                    </a:prstGeom>
                  </pic:spPr>
                </pic:pic>
              </a:graphicData>
            </a:graphic>
          </wp:inline>
        </w:drawing>
      </w:r>
    </w:p>
    <w:p w14:paraId="42B29BE0" w14:textId="460AD79E" w:rsidR="0083064F" w:rsidRDefault="00281893" w:rsidP="000725E1">
      <w:pPr>
        <w:spacing w:line="480" w:lineRule="auto"/>
        <w:rPr>
          <w:szCs w:val="24"/>
        </w:rPr>
      </w:pPr>
      <w:r>
        <w:rPr>
          <w:b/>
          <w:bCs/>
          <w:szCs w:val="24"/>
        </w:rPr>
        <w:t xml:space="preserve">Fig. S7 </w:t>
      </w:r>
      <w:r w:rsidR="0083064F" w:rsidRPr="00153A9F">
        <w:rPr>
          <w:b/>
          <w:bCs/>
          <w:szCs w:val="24"/>
        </w:rPr>
        <w:t xml:space="preserve">Effects of predictors on cumulative lab lignin (left), litter (middle) and SOC decomposition </w:t>
      </w:r>
      <w:r w:rsidR="0083064F" w:rsidRPr="00153A9F">
        <w:rPr>
          <w:rFonts w:eastAsia="等线"/>
          <w:b/>
          <w:bCs/>
          <w:color w:val="000000"/>
          <w:szCs w:val="24"/>
        </w:rPr>
        <w:t>after 18 (black), 12 (blue), and 6 (orange) months</w:t>
      </w:r>
      <w:r w:rsidR="0083064F" w:rsidRPr="00153A9F">
        <w:rPr>
          <w:b/>
          <w:bCs/>
          <w:szCs w:val="24"/>
        </w:rPr>
        <w:t xml:space="preserve"> estimated from multiple regression models</w:t>
      </w:r>
      <w:r w:rsidR="0083064F" w:rsidRPr="00153A9F">
        <w:rPr>
          <w:rFonts w:eastAsia="等线"/>
          <w:b/>
          <w:bCs/>
          <w:color w:val="000000"/>
          <w:szCs w:val="24"/>
        </w:rPr>
        <w:t>.</w:t>
      </w:r>
      <w:r w:rsidR="0083064F">
        <w:rPr>
          <w:rFonts w:eastAsia="等线"/>
          <w:color w:val="000000"/>
          <w:szCs w:val="24"/>
        </w:rPr>
        <w:t xml:space="preserve"> </w:t>
      </w:r>
      <w:r w:rsidR="00AF1595">
        <w:rPr>
          <w:rFonts w:eastAsia="等线"/>
          <w:color w:val="000000"/>
          <w:szCs w:val="24"/>
        </w:rPr>
        <w:t>Linear regression models (as opposed to l</w:t>
      </w:r>
      <w:r w:rsidR="0083064F">
        <w:rPr>
          <w:rFonts w:eastAsia="等线"/>
          <w:color w:val="000000"/>
          <w:szCs w:val="24"/>
        </w:rPr>
        <w:t>inear mixed models</w:t>
      </w:r>
      <w:r w:rsidR="00AF1595">
        <w:rPr>
          <w:rFonts w:eastAsia="等线"/>
          <w:color w:val="000000"/>
          <w:szCs w:val="24"/>
        </w:rPr>
        <w:t xml:space="preserve">) </w:t>
      </w:r>
      <w:r w:rsidR="0083064F">
        <w:rPr>
          <w:rFonts w:eastAsia="等线"/>
          <w:color w:val="000000"/>
          <w:szCs w:val="24"/>
        </w:rPr>
        <w:t xml:space="preserve">were used </w:t>
      </w:r>
      <w:r w:rsidR="00AF1595">
        <w:rPr>
          <w:rFonts w:eastAsia="等线"/>
          <w:color w:val="000000"/>
          <w:szCs w:val="24"/>
        </w:rPr>
        <w:t xml:space="preserve">for this comparison </w:t>
      </w:r>
      <w:r w:rsidR="0083064F">
        <w:rPr>
          <w:rFonts w:eastAsia="等线"/>
          <w:color w:val="000000"/>
          <w:szCs w:val="24"/>
        </w:rPr>
        <w:t xml:space="preserve">because the random effect of site </w:t>
      </w:r>
      <w:r w:rsidR="00AF1595">
        <w:rPr>
          <w:rFonts w:eastAsia="等线"/>
          <w:color w:val="000000"/>
          <w:szCs w:val="24"/>
        </w:rPr>
        <w:t>was uninformative for the 6 and 12 month datasets</w:t>
      </w:r>
      <w:r w:rsidR="0083064F">
        <w:rPr>
          <w:rFonts w:eastAsia="等线"/>
          <w:color w:val="000000"/>
          <w:szCs w:val="24"/>
        </w:rPr>
        <w:t>.</w:t>
      </w:r>
      <w:r w:rsidR="0083064F">
        <w:rPr>
          <w:szCs w:val="24"/>
        </w:rPr>
        <w:t xml:space="preserve"> For lignin decomposition, </w:t>
      </w:r>
      <w:r w:rsidR="004078E1" w:rsidRPr="00C041E7">
        <w:rPr>
          <w:szCs w:val="24"/>
        </w:rPr>
        <w:t>R</w:t>
      </w:r>
      <w:r w:rsidR="004078E1" w:rsidRPr="004078E1">
        <w:rPr>
          <w:szCs w:val="24"/>
          <w:vertAlign w:val="superscript"/>
        </w:rPr>
        <w:t>2</w:t>
      </w:r>
      <w:r w:rsidR="0083064F">
        <w:rPr>
          <w:szCs w:val="24"/>
          <w:vertAlign w:val="subscript"/>
        </w:rPr>
        <w:t>18 m</w:t>
      </w:r>
      <w:r w:rsidR="0083064F">
        <w:rPr>
          <w:szCs w:val="24"/>
        </w:rPr>
        <w:t xml:space="preserve"> = 0.44, R</w:t>
      </w:r>
      <w:r w:rsidR="0083064F" w:rsidRPr="00B93B52">
        <w:rPr>
          <w:szCs w:val="24"/>
          <w:vertAlign w:val="superscript"/>
        </w:rPr>
        <w:t>2</w:t>
      </w:r>
      <w:r w:rsidR="0083064F">
        <w:rPr>
          <w:szCs w:val="24"/>
          <w:vertAlign w:val="subscript"/>
        </w:rPr>
        <w:t>12 m</w:t>
      </w:r>
      <w:r w:rsidR="0083064F">
        <w:rPr>
          <w:szCs w:val="24"/>
        </w:rPr>
        <w:t xml:space="preserve"> = 0.47, R</w:t>
      </w:r>
      <w:r w:rsidR="0083064F" w:rsidRPr="00B93B52">
        <w:rPr>
          <w:szCs w:val="24"/>
          <w:vertAlign w:val="superscript"/>
        </w:rPr>
        <w:t>2</w:t>
      </w:r>
      <w:r w:rsidR="0083064F">
        <w:rPr>
          <w:szCs w:val="24"/>
          <w:vertAlign w:val="subscript"/>
        </w:rPr>
        <w:t>6 m</w:t>
      </w:r>
      <w:r w:rsidR="0083064F">
        <w:rPr>
          <w:szCs w:val="24"/>
        </w:rPr>
        <w:t xml:space="preserve"> = 0.47; for litter decomposition, R</w:t>
      </w:r>
      <w:r w:rsidR="0083064F" w:rsidRPr="00B93B52">
        <w:rPr>
          <w:szCs w:val="24"/>
          <w:vertAlign w:val="superscript"/>
        </w:rPr>
        <w:t>2</w:t>
      </w:r>
      <w:r w:rsidR="0083064F">
        <w:rPr>
          <w:szCs w:val="24"/>
          <w:vertAlign w:val="subscript"/>
        </w:rPr>
        <w:t>18 m</w:t>
      </w:r>
      <w:r w:rsidR="0083064F">
        <w:rPr>
          <w:szCs w:val="24"/>
        </w:rPr>
        <w:t xml:space="preserve"> = 0.51, R</w:t>
      </w:r>
      <w:r w:rsidR="0083064F" w:rsidRPr="00B93B52">
        <w:rPr>
          <w:szCs w:val="24"/>
          <w:vertAlign w:val="superscript"/>
        </w:rPr>
        <w:t>2</w:t>
      </w:r>
      <w:r w:rsidR="0083064F">
        <w:rPr>
          <w:szCs w:val="24"/>
          <w:vertAlign w:val="subscript"/>
        </w:rPr>
        <w:t>12 m</w:t>
      </w:r>
      <w:r w:rsidR="0083064F">
        <w:rPr>
          <w:szCs w:val="24"/>
        </w:rPr>
        <w:t xml:space="preserve"> = 0.58, R</w:t>
      </w:r>
      <w:r w:rsidR="0083064F" w:rsidRPr="00B93B52">
        <w:rPr>
          <w:szCs w:val="24"/>
          <w:vertAlign w:val="superscript"/>
        </w:rPr>
        <w:t>2</w:t>
      </w:r>
      <w:r w:rsidR="0083064F">
        <w:rPr>
          <w:szCs w:val="24"/>
          <w:vertAlign w:val="subscript"/>
        </w:rPr>
        <w:t>6 m</w:t>
      </w:r>
      <w:r w:rsidR="0083064F">
        <w:rPr>
          <w:szCs w:val="24"/>
        </w:rPr>
        <w:t xml:space="preserve"> = 0.60; for SOC decomposition, R</w:t>
      </w:r>
      <w:r w:rsidR="0083064F" w:rsidRPr="00B93B52">
        <w:rPr>
          <w:szCs w:val="24"/>
          <w:vertAlign w:val="superscript"/>
        </w:rPr>
        <w:t>2</w:t>
      </w:r>
      <w:r w:rsidR="0083064F">
        <w:rPr>
          <w:szCs w:val="24"/>
          <w:vertAlign w:val="subscript"/>
        </w:rPr>
        <w:t>18 m</w:t>
      </w:r>
      <w:r w:rsidR="0083064F">
        <w:rPr>
          <w:szCs w:val="24"/>
        </w:rPr>
        <w:t xml:space="preserve"> = 0.45, R</w:t>
      </w:r>
      <w:r w:rsidR="0083064F" w:rsidRPr="00B93B52">
        <w:rPr>
          <w:szCs w:val="24"/>
          <w:vertAlign w:val="superscript"/>
        </w:rPr>
        <w:t>2</w:t>
      </w:r>
      <w:r w:rsidR="0083064F">
        <w:rPr>
          <w:szCs w:val="24"/>
          <w:vertAlign w:val="subscript"/>
        </w:rPr>
        <w:t>12 m</w:t>
      </w:r>
      <w:r w:rsidR="0083064F">
        <w:rPr>
          <w:szCs w:val="24"/>
        </w:rPr>
        <w:t xml:space="preserve"> = 0.45, R</w:t>
      </w:r>
      <w:r w:rsidR="0083064F" w:rsidRPr="00B93B52">
        <w:rPr>
          <w:szCs w:val="24"/>
          <w:vertAlign w:val="superscript"/>
        </w:rPr>
        <w:t>2</w:t>
      </w:r>
      <w:r w:rsidR="0083064F">
        <w:rPr>
          <w:szCs w:val="24"/>
          <w:vertAlign w:val="subscript"/>
        </w:rPr>
        <w:t>6 m</w:t>
      </w:r>
      <w:r w:rsidR="0083064F">
        <w:rPr>
          <w:szCs w:val="24"/>
        </w:rPr>
        <w:t xml:space="preserve"> = 0.45. Error bars represent confidence intervals (</w:t>
      </w:r>
      <w:r w:rsidR="0083064F" w:rsidRPr="00861403">
        <w:rPr>
          <w:rFonts w:eastAsia="等线"/>
          <w:szCs w:val="24"/>
        </w:rPr>
        <w:t>±</w:t>
      </w:r>
      <w:r w:rsidR="0083064F">
        <w:rPr>
          <w:szCs w:val="24"/>
        </w:rPr>
        <w:t xml:space="preserve"> 2 standard error) of standardized regression coefficients. Variables were</w:t>
      </w:r>
      <w:r w:rsidR="0083064F" w:rsidRPr="00E20485">
        <w:rPr>
          <w:szCs w:val="24"/>
        </w:rPr>
        <w:t xml:space="preserve"> removed from the model</w:t>
      </w:r>
      <w:r w:rsidR="0083064F">
        <w:rPr>
          <w:szCs w:val="24"/>
        </w:rPr>
        <w:t>s</w:t>
      </w:r>
      <w:r w:rsidR="0083064F" w:rsidRPr="00E20485">
        <w:rPr>
          <w:szCs w:val="24"/>
        </w:rPr>
        <w:t xml:space="preserve"> </w:t>
      </w:r>
      <w:r w:rsidR="0083064F">
        <w:rPr>
          <w:szCs w:val="24"/>
        </w:rPr>
        <w:t>according to</w:t>
      </w:r>
      <w:r w:rsidR="0083064F" w:rsidRPr="00E20485">
        <w:rPr>
          <w:szCs w:val="24"/>
        </w:rPr>
        <w:t xml:space="preserve"> AIC using stepwise backward selection.</w:t>
      </w:r>
      <w:r w:rsidR="0083064F">
        <w:rPr>
          <w:szCs w:val="24"/>
        </w:rPr>
        <w:t xml:space="preserve"> Inorganic N variables were not important for</w:t>
      </w:r>
      <w:r w:rsidR="00AF1595">
        <w:rPr>
          <w:szCs w:val="24"/>
        </w:rPr>
        <w:t xml:space="preserve"> the</w:t>
      </w:r>
      <w:r w:rsidR="0083064F">
        <w:rPr>
          <w:szCs w:val="24"/>
        </w:rPr>
        <w:t xml:space="preserve"> lab incubation.</w:t>
      </w:r>
    </w:p>
    <w:p w14:paraId="2511BA0C" w14:textId="1BA419B1" w:rsidR="0083064F" w:rsidRPr="0083064F" w:rsidRDefault="0083064F" w:rsidP="000725E1">
      <w:pPr>
        <w:spacing w:line="480" w:lineRule="auto"/>
        <w:rPr>
          <w:b/>
          <w:bCs/>
        </w:rPr>
      </w:pPr>
      <w:r>
        <w:rPr>
          <w:szCs w:val="24"/>
        </w:rPr>
        <w:br w:type="page"/>
      </w:r>
    </w:p>
    <w:p w14:paraId="56409532" w14:textId="77777777" w:rsidR="0083064F" w:rsidRDefault="0083064F" w:rsidP="000725E1">
      <w:pPr>
        <w:spacing w:line="480" w:lineRule="auto"/>
      </w:pPr>
      <w:r>
        <w:rPr>
          <w:noProof/>
          <w:szCs w:val="36"/>
        </w:rPr>
        <w:drawing>
          <wp:inline distT="0" distB="0" distL="0" distR="0" wp14:anchorId="6C5EFF0E" wp14:editId="136BB6AC">
            <wp:extent cx="4395600" cy="5860800"/>
            <wp:effectExtent l="0" t="0" r="5080" b="6985"/>
            <wp:docPr id="22" name="图片 2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示&#10;&#10;描述已自动生成"/>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95600" cy="5860800"/>
                    </a:xfrm>
                    <a:prstGeom prst="rect">
                      <a:avLst/>
                    </a:prstGeom>
                  </pic:spPr>
                </pic:pic>
              </a:graphicData>
            </a:graphic>
          </wp:inline>
        </w:drawing>
      </w:r>
    </w:p>
    <w:p w14:paraId="2D24498F" w14:textId="18FE1015" w:rsidR="0083064F" w:rsidRDefault="00281893" w:rsidP="000725E1">
      <w:pPr>
        <w:spacing w:line="480" w:lineRule="auto"/>
        <w:rPr>
          <w:szCs w:val="36"/>
        </w:rPr>
      </w:pPr>
      <w:r>
        <w:rPr>
          <w:b/>
          <w:bCs/>
          <w:szCs w:val="36"/>
        </w:rPr>
        <w:t xml:space="preserve">Fig. S8 </w:t>
      </w:r>
      <w:r w:rsidR="0083064F" w:rsidRPr="00153A9F">
        <w:rPr>
          <w:b/>
          <w:bCs/>
          <w:szCs w:val="36"/>
        </w:rPr>
        <w:t>The marginal effects of predictors on the predicted lab lignin decomposition in partial dependence (PD) plots of the random forest model (RFM).</w:t>
      </w:r>
      <w:r w:rsidR="0083064F" w:rsidRPr="00D41E96">
        <w:rPr>
          <w:szCs w:val="36"/>
        </w:rPr>
        <w:t xml:space="preserve"> Plots are ordered in a descending order of %IncMSE values</w:t>
      </w:r>
      <w:r w:rsidR="0083064F">
        <w:rPr>
          <w:szCs w:val="36"/>
        </w:rPr>
        <w:t xml:space="preserve"> (Fig. 5)</w:t>
      </w:r>
      <w:r w:rsidR="0083064F" w:rsidRPr="00D41E96">
        <w:rPr>
          <w:szCs w:val="36"/>
        </w:rPr>
        <w:t>.</w:t>
      </w:r>
      <w:r w:rsidR="0083064F">
        <w:rPr>
          <w:szCs w:val="36"/>
        </w:rPr>
        <w:br w:type="page"/>
      </w:r>
    </w:p>
    <w:p w14:paraId="2B82BB61" w14:textId="77777777" w:rsidR="0083064F" w:rsidRDefault="0083064F" w:rsidP="000725E1">
      <w:pPr>
        <w:spacing w:line="480" w:lineRule="auto"/>
      </w:pPr>
      <w:r>
        <w:rPr>
          <w:noProof/>
          <w:szCs w:val="36"/>
        </w:rPr>
        <w:drawing>
          <wp:inline distT="0" distB="0" distL="0" distR="0" wp14:anchorId="57073370" wp14:editId="4A4D23FB">
            <wp:extent cx="5274310" cy="5274310"/>
            <wp:effectExtent l="0" t="0" r="2540" b="2540"/>
            <wp:docPr id="5" name="图片 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示&#10;&#10;描述已自动生成"/>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7DC7EB2F" w14:textId="17DF2A0C" w:rsidR="0083064F" w:rsidRDefault="00281893" w:rsidP="000725E1">
      <w:pPr>
        <w:spacing w:line="480" w:lineRule="auto"/>
        <w:rPr>
          <w:szCs w:val="36"/>
        </w:rPr>
      </w:pPr>
      <w:r>
        <w:rPr>
          <w:b/>
          <w:bCs/>
          <w:szCs w:val="36"/>
        </w:rPr>
        <w:t xml:space="preserve">Fig. S9 </w:t>
      </w:r>
      <w:r w:rsidR="0083064F" w:rsidRPr="00153A9F">
        <w:rPr>
          <w:b/>
          <w:bCs/>
          <w:szCs w:val="36"/>
        </w:rPr>
        <w:t>The marginal effects of predictors on the predicted field lignin decomposition in partial dependence (PD) plots of the random forest model (RFM).</w:t>
      </w:r>
      <w:r w:rsidR="0083064F" w:rsidRPr="00D41E96">
        <w:rPr>
          <w:szCs w:val="36"/>
        </w:rPr>
        <w:t xml:space="preserve"> Plots are ordered in a descending order of %IncMSE values</w:t>
      </w:r>
      <w:r w:rsidR="0083064F">
        <w:rPr>
          <w:szCs w:val="36"/>
        </w:rPr>
        <w:t xml:space="preserve"> (Fig. 5)</w:t>
      </w:r>
      <w:r w:rsidR="0083064F" w:rsidRPr="00D41E96">
        <w:rPr>
          <w:szCs w:val="36"/>
        </w:rPr>
        <w:t xml:space="preserve">. </w:t>
      </w:r>
      <w:r w:rsidR="0083064F">
        <w:rPr>
          <w:szCs w:val="36"/>
        </w:rPr>
        <w:br w:type="page"/>
      </w:r>
    </w:p>
    <w:p w14:paraId="64FB3A65" w14:textId="31B3FCF6" w:rsidR="0083064F" w:rsidRDefault="009B64FC" w:rsidP="000725E1">
      <w:pPr>
        <w:spacing w:line="480" w:lineRule="auto"/>
      </w:pPr>
      <w:r>
        <w:rPr>
          <w:b/>
          <w:bCs/>
          <w:noProof/>
          <w:szCs w:val="36"/>
        </w:rPr>
        <w:drawing>
          <wp:inline distT="0" distB="0" distL="0" distR="0" wp14:anchorId="60FC3771" wp14:editId="46E7CE3B">
            <wp:extent cx="4096512" cy="6821424"/>
            <wp:effectExtent l="0" t="0" r="0" b="0"/>
            <wp:docPr id="23" name="图片 23" descr="图示&#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示&#10;&#10;低可信度描述已自动生成"/>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96512" cy="6821424"/>
                    </a:xfrm>
                    <a:prstGeom prst="rect">
                      <a:avLst/>
                    </a:prstGeom>
                  </pic:spPr>
                </pic:pic>
              </a:graphicData>
            </a:graphic>
          </wp:inline>
        </w:drawing>
      </w:r>
    </w:p>
    <w:p w14:paraId="4658B7D9" w14:textId="5D50E155" w:rsidR="0083064F" w:rsidRDefault="00281893" w:rsidP="000725E1">
      <w:pPr>
        <w:spacing w:line="480" w:lineRule="auto"/>
        <w:rPr>
          <w:szCs w:val="36"/>
        </w:rPr>
      </w:pPr>
      <w:r>
        <w:rPr>
          <w:b/>
          <w:bCs/>
          <w:szCs w:val="36"/>
        </w:rPr>
        <w:t xml:space="preserve">Fig. S10 </w:t>
      </w:r>
      <w:r w:rsidR="0083064F" w:rsidRPr="00153A9F">
        <w:rPr>
          <w:b/>
          <w:bCs/>
          <w:szCs w:val="36"/>
        </w:rPr>
        <w:t>The marginal effects of predictors on the predicted litter decomposition in partial dependence (PD) plots of the random forest model (RFM).</w:t>
      </w:r>
      <w:r w:rsidR="0083064F" w:rsidRPr="00D41E96">
        <w:rPr>
          <w:szCs w:val="36"/>
        </w:rPr>
        <w:t xml:space="preserve"> Plots are ordered in a descending order of %IncMSE values</w:t>
      </w:r>
      <w:r w:rsidR="0083064F">
        <w:rPr>
          <w:szCs w:val="36"/>
        </w:rPr>
        <w:t xml:space="preserve"> (Fig. 5)</w:t>
      </w:r>
      <w:r w:rsidR="0083064F" w:rsidRPr="00D41E96">
        <w:rPr>
          <w:szCs w:val="36"/>
        </w:rPr>
        <w:t>.</w:t>
      </w:r>
      <w:r w:rsidR="0083064F">
        <w:rPr>
          <w:szCs w:val="36"/>
        </w:rPr>
        <w:br w:type="page"/>
      </w:r>
    </w:p>
    <w:p w14:paraId="30D4A7A3" w14:textId="34A28C61" w:rsidR="0083064F" w:rsidRDefault="0083064F" w:rsidP="000725E1">
      <w:pPr>
        <w:spacing w:line="480" w:lineRule="auto"/>
      </w:pPr>
      <w:r>
        <w:rPr>
          <w:rFonts w:hint="eastAsia"/>
          <w:noProof/>
          <w:szCs w:val="36"/>
        </w:rPr>
        <w:drawing>
          <wp:inline distT="0" distB="0" distL="0" distR="0" wp14:anchorId="0C79CBC3" wp14:editId="378AA912">
            <wp:extent cx="5274310" cy="7032625"/>
            <wp:effectExtent l="0" t="0" r="2540" b="0"/>
            <wp:docPr id="7" name="图片 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示&#10;&#10;描述已自动生成"/>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7032625"/>
                    </a:xfrm>
                    <a:prstGeom prst="rect">
                      <a:avLst/>
                    </a:prstGeom>
                  </pic:spPr>
                </pic:pic>
              </a:graphicData>
            </a:graphic>
          </wp:inline>
        </w:drawing>
      </w:r>
    </w:p>
    <w:p w14:paraId="3D235DBF" w14:textId="781E4616" w:rsidR="00494AD5" w:rsidRDefault="00281893" w:rsidP="000725E1">
      <w:pPr>
        <w:spacing w:line="480" w:lineRule="auto"/>
      </w:pPr>
      <w:r>
        <w:rPr>
          <w:b/>
          <w:bCs/>
          <w:szCs w:val="36"/>
        </w:rPr>
        <w:t xml:space="preserve">Fig. S11 </w:t>
      </w:r>
      <w:r w:rsidR="0083064F" w:rsidRPr="00153A9F">
        <w:rPr>
          <w:b/>
          <w:bCs/>
          <w:szCs w:val="36"/>
        </w:rPr>
        <w:t xml:space="preserve">The marginal effects of predictors on the predicted </w:t>
      </w:r>
      <w:r w:rsidR="005D2694">
        <w:rPr>
          <w:b/>
          <w:bCs/>
          <w:szCs w:val="36"/>
        </w:rPr>
        <w:t>SOC</w:t>
      </w:r>
      <w:r w:rsidR="0083064F" w:rsidRPr="00153A9F">
        <w:rPr>
          <w:b/>
          <w:bCs/>
          <w:szCs w:val="36"/>
        </w:rPr>
        <w:t xml:space="preserve"> decomposition in partial dependence (PD) plots of the random forest model (RFM).</w:t>
      </w:r>
      <w:r w:rsidR="0083064F" w:rsidRPr="00D41E96">
        <w:rPr>
          <w:szCs w:val="36"/>
        </w:rPr>
        <w:t xml:space="preserve"> Plots are ordered in a descending order of %IncMSE values</w:t>
      </w:r>
      <w:r w:rsidR="0083064F">
        <w:rPr>
          <w:szCs w:val="36"/>
        </w:rPr>
        <w:t xml:space="preserve"> (Fig. 5)</w:t>
      </w:r>
      <w:r w:rsidR="00494AD5">
        <w:rPr>
          <w:szCs w:val="36"/>
        </w:rPr>
        <w:t>.</w:t>
      </w:r>
      <w:r w:rsidR="00494AD5">
        <w:br w:type="page"/>
      </w:r>
    </w:p>
    <w:p w14:paraId="1C4ED036" w14:textId="68BCA95E" w:rsidR="00015F74" w:rsidRPr="00605F73" w:rsidRDefault="00015F74" w:rsidP="000725E1">
      <w:pPr>
        <w:pStyle w:val="SMcaption"/>
        <w:spacing w:line="480" w:lineRule="auto"/>
        <w:rPr>
          <w:b/>
          <w:bCs/>
        </w:rPr>
      </w:pPr>
      <w:r w:rsidRPr="00605F73">
        <w:rPr>
          <w:b/>
          <w:bCs/>
        </w:rPr>
        <w:t>Table S1.</w:t>
      </w:r>
      <w:r w:rsidR="00605F73" w:rsidRPr="00605F73">
        <w:rPr>
          <w:b/>
          <w:bCs/>
          <w:szCs w:val="28"/>
        </w:rPr>
        <w:t xml:space="preserve"> </w:t>
      </w:r>
      <w:r w:rsidR="00605F73" w:rsidRPr="00153A9F">
        <w:rPr>
          <w:b/>
          <w:bCs/>
          <w:szCs w:val="28"/>
        </w:rPr>
        <w:t>Soil, ecosystem, and climatic attributes of 20 NEON sites</w:t>
      </w:r>
      <w:r w:rsidR="00605F73" w:rsidRPr="00153A9F">
        <w:rPr>
          <w:b/>
          <w:bCs/>
        </w:rPr>
        <w:t>.</w:t>
      </w:r>
    </w:p>
    <w:tbl>
      <w:tblPr>
        <w:tblStyle w:val="affff9"/>
        <w:tblW w:w="83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97"/>
        <w:gridCol w:w="397"/>
        <w:gridCol w:w="784"/>
        <w:gridCol w:w="1627"/>
        <w:gridCol w:w="622"/>
        <w:gridCol w:w="740"/>
        <w:gridCol w:w="400"/>
        <w:gridCol w:w="492"/>
        <w:gridCol w:w="633"/>
        <w:gridCol w:w="809"/>
        <w:gridCol w:w="1105"/>
      </w:tblGrid>
      <w:tr w:rsidR="00872DBC" w:rsidRPr="00F50E0F" w14:paraId="2D90DFF8" w14:textId="77777777" w:rsidTr="00161414">
        <w:tc>
          <w:tcPr>
            <w:tcW w:w="698" w:type="dxa"/>
            <w:tcBorders>
              <w:top w:val="single" w:sz="4" w:space="0" w:color="auto"/>
              <w:bottom w:val="single" w:sz="4" w:space="0" w:color="auto"/>
            </w:tcBorders>
            <w:vAlign w:val="center"/>
          </w:tcPr>
          <w:p w14:paraId="04C77D21"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 xml:space="preserve">Site </w:t>
            </w:r>
            <w:r w:rsidRPr="00F50E0F">
              <w:rPr>
                <w:rFonts w:ascii="Times New Roman" w:eastAsia="等线" w:hAnsi="Times New Roman" w:cs="Times New Roman"/>
                <w:color w:val="000000"/>
                <w:sz w:val="18"/>
                <w:szCs w:val="18"/>
                <w:lang w:eastAsia="zh-CN"/>
              </w:rPr>
              <w:t>ID</w:t>
            </w:r>
          </w:p>
        </w:tc>
        <w:tc>
          <w:tcPr>
            <w:tcW w:w="397" w:type="dxa"/>
            <w:tcBorders>
              <w:top w:val="single" w:sz="4" w:space="0" w:color="auto"/>
              <w:bottom w:val="single" w:sz="4" w:space="0" w:color="auto"/>
            </w:tcBorders>
            <w:tcMar>
              <w:left w:w="0" w:type="dxa"/>
              <w:right w:w="0" w:type="dxa"/>
            </w:tcMar>
            <w:vAlign w:val="center"/>
          </w:tcPr>
          <w:p w14:paraId="74181714"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Plot ID</w:t>
            </w:r>
            <w:r>
              <w:rPr>
                <w:rFonts w:ascii="Times New Roman" w:eastAsia="等线" w:hAnsi="Times New Roman" w:cs="Times New Roman"/>
                <w:color w:val="000000"/>
                <w:sz w:val="18"/>
                <w:szCs w:val="18"/>
                <w:lang w:eastAsia="zh-CN"/>
              </w:rPr>
              <w:t>*</w:t>
            </w:r>
          </w:p>
        </w:tc>
        <w:tc>
          <w:tcPr>
            <w:tcW w:w="784" w:type="dxa"/>
            <w:tcBorders>
              <w:top w:val="single" w:sz="4" w:space="0" w:color="auto"/>
              <w:bottom w:val="single" w:sz="4" w:space="0" w:color="auto"/>
            </w:tcBorders>
            <w:vAlign w:val="center"/>
          </w:tcPr>
          <w:p w14:paraId="5B3A4E07"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Soil order</w:t>
            </w:r>
          </w:p>
        </w:tc>
        <w:tc>
          <w:tcPr>
            <w:tcW w:w="1627" w:type="dxa"/>
            <w:tcBorders>
              <w:top w:val="single" w:sz="4" w:space="0" w:color="auto"/>
              <w:bottom w:val="single" w:sz="4" w:space="0" w:color="auto"/>
            </w:tcBorders>
            <w:vAlign w:val="center"/>
          </w:tcPr>
          <w:p w14:paraId="66D054CE" w14:textId="77777777" w:rsidR="00872DBC" w:rsidRPr="00F50E0F" w:rsidRDefault="00872DBC" w:rsidP="00161414">
            <w:pPr>
              <w:adjustRightInd w:val="0"/>
              <w:snapToGrid w:val="0"/>
              <w:spacing w:line="360" w:lineRule="auto"/>
              <w:ind w:left="180" w:hangingChars="100" w:hanging="180"/>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NLCD class</w:t>
            </w:r>
          </w:p>
        </w:tc>
        <w:tc>
          <w:tcPr>
            <w:tcW w:w="622" w:type="dxa"/>
            <w:tcBorders>
              <w:top w:val="single" w:sz="4" w:space="0" w:color="auto"/>
              <w:bottom w:val="single" w:sz="4" w:space="0" w:color="auto"/>
            </w:tcBorders>
            <w:vAlign w:val="center"/>
          </w:tcPr>
          <w:p w14:paraId="6152631D"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Latitude</w:t>
            </w:r>
          </w:p>
          <w:p w14:paraId="30B1282D"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w:t>
            </w:r>
            <w:r w:rsidRPr="00F50E0F">
              <w:rPr>
                <w:rFonts w:ascii="Times New Roman" w:eastAsia="等线" w:hAnsi="Times New Roman" w:cs="Times New Roman"/>
                <w:color w:val="000000"/>
                <w:sz w:val="18"/>
                <w:szCs w:val="18"/>
                <w:vertAlign w:val="superscript"/>
              </w:rPr>
              <w:t>o</w:t>
            </w:r>
            <w:r w:rsidRPr="00F50E0F">
              <w:rPr>
                <w:rFonts w:ascii="Times New Roman" w:eastAsia="等线" w:hAnsi="Times New Roman" w:cs="Times New Roman"/>
                <w:color w:val="000000"/>
                <w:sz w:val="18"/>
                <w:szCs w:val="18"/>
              </w:rPr>
              <w:t>)</w:t>
            </w:r>
          </w:p>
        </w:tc>
        <w:tc>
          <w:tcPr>
            <w:tcW w:w="740" w:type="dxa"/>
            <w:tcBorders>
              <w:top w:val="single" w:sz="4" w:space="0" w:color="auto"/>
              <w:bottom w:val="single" w:sz="4" w:space="0" w:color="auto"/>
            </w:tcBorders>
            <w:vAlign w:val="center"/>
          </w:tcPr>
          <w:p w14:paraId="175F1B9E" w14:textId="77777777" w:rsidR="00872DBC" w:rsidRPr="002D00DC" w:rsidRDefault="00872DBC" w:rsidP="00161414">
            <w:pPr>
              <w:adjustRightInd w:val="0"/>
              <w:snapToGrid w:val="0"/>
              <w:spacing w:line="360" w:lineRule="auto"/>
              <w:jc w:val="center"/>
              <w:rPr>
                <w:rFonts w:ascii="Times New Roman" w:eastAsia="等线" w:hAnsi="Times New Roman" w:cs="Times New Roman"/>
                <w:color w:val="000000" w:themeColor="text1"/>
                <w:sz w:val="18"/>
                <w:szCs w:val="18"/>
              </w:rPr>
            </w:pPr>
            <w:r w:rsidRPr="002D00DC">
              <w:rPr>
                <w:rFonts w:ascii="Times New Roman" w:eastAsia="等线" w:hAnsi="Times New Roman" w:cs="Times New Roman"/>
                <w:color w:val="000000" w:themeColor="text1"/>
                <w:sz w:val="18"/>
                <w:szCs w:val="18"/>
              </w:rPr>
              <w:t>Longitude</w:t>
            </w:r>
          </w:p>
          <w:p w14:paraId="36B34B00" w14:textId="77777777" w:rsidR="00872DBC" w:rsidRPr="002D00DC" w:rsidRDefault="00872DBC" w:rsidP="00161414">
            <w:pPr>
              <w:adjustRightInd w:val="0"/>
              <w:snapToGrid w:val="0"/>
              <w:spacing w:line="360" w:lineRule="auto"/>
              <w:jc w:val="center"/>
              <w:rPr>
                <w:rFonts w:ascii="Times New Roman" w:hAnsi="Times New Roman" w:cs="Times New Roman"/>
                <w:color w:val="000000" w:themeColor="text1"/>
                <w:sz w:val="18"/>
                <w:szCs w:val="18"/>
              </w:rPr>
            </w:pPr>
            <w:r w:rsidRPr="002D00DC">
              <w:rPr>
                <w:rFonts w:ascii="Times New Roman" w:eastAsia="等线" w:hAnsi="Times New Roman" w:cs="Times New Roman"/>
                <w:color w:val="000000" w:themeColor="text1"/>
                <w:sz w:val="18"/>
                <w:szCs w:val="18"/>
              </w:rPr>
              <w:t>(</w:t>
            </w:r>
            <w:r w:rsidRPr="002D00DC">
              <w:rPr>
                <w:rFonts w:ascii="Times New Roman" w:eastAsia="等线" w:hAnsi="Times New Roman" w:cs="Times New Roman"/>
                <w:color w:val="000000" w:themeColor="text1"/>
                <w:sz w:val="18"/>
                <w:szCs w:val="18"/>
                <w:vertAlign w:val="superscript"/>
              </w:rPr>
              <w:t>o</w:t>
            </w:r>
            <w:r w:rsidRPr="002D00DC">
              <w:rPr>
                <w:rFonts w:ascii="Times New Roman" w:eastAsia="等线" w:hAnsi="Times New Roman" w:cs="Times New Roman"/>
                <w:color w:val="000000" w:themeColor="text1"/>
                <w:sz w:val="18"/>
                <w:szCs w:val="18"/>
              </w:rPr>
              <w:t>)</w:t>
            </w:r>
          </w:p>
        </w:tc>
        <w:tc>
          <w:tcPr>
            <w:tcW w:w="400" w:type="dxa"/>
            <w:tcBorders>
              <w:top w:val="single" w:sz="4" w:space="0" w:color="auto"/>
              <w:bottom w:val="single" w:sz="4" w:space="0" w:color="auto"/>
            </w:tcBorders>
            <w:vAlign w:val="center"/>
          </w:tcPr>
          <w:p w14:paraId="1751073C" w14:textId="77777777" w:rsidR="00872DBC" w:rsidRPr="002D00DC" w:rsidRDefault="00872DBC" w:rsidP="00161414">
            <w:pPr>
              <w:adjustRightInd w:val="0"/>
              <w:snapToGrid w:val="0"/>
              <w:spacing w:line="360" w:lineRule="auto"/>
              <w:jc w:val="center"/>
              <w:rPr>
                <w:rFonts w:ascii="Times New Roman" w:eastAsia="等线" w:hAnsi="Times New Roman" w:cs="Times New Roman"/>
                <w:color w:val="000000" w:themeColor="text1"/>
                <w:sz w:val="18"/>
                <w:szCs w:val="18"/>
              </w:rPr>
            </w:pPr>
            <w:r w:rsidRPr="002D00DC">
              <w:rPr>
                <w:rFonts w:ascii="Times New Roman" w:eastAsia="等线" w:hAnsi="Times New Roman" w:cs="Times New Roman"/>
                <w:color w:val="000000" w:themeColor="text1"/>
                <w:sz w:val="18"/>
                <w:szCs w:val="18"/>
              </w:rPr>
              <w:t>MAT</w:t>
            </w:r>
          </w:p>
          <w:p w14:paraId="1A8F402C" w14:textId="77777777" w:rsidR="00872DBC" w:rsidRPr="002D00DC" w:rsidRDefault="00872DBC" w:rsidP="00161414">
            <w:pPr>
              <w:adjustRightInd w:val="0"/>
              <w:snapToGrid w:val="0"/>
              <w:spacing w:line="360" w:lineRule="auto"/>
              <w:jc w:val="center"/>
              <w:rPr>
                <w:rFonts w:ascii="Times New Roman" w:hAnsi="Times New Roman" w:cs="Times New Roman"/>
                <w:color w:val="000000" w:themeColor="text1"/>
                <w:sz w:val="18"/>
                <w:szCs w:val="18"/>
              </w:rPr>
            </w:pPr>
            <w:r w:rsidRPr="002D00DC">
              <w:rPr>
                <w:rFonts w:ascii="Times New Roman" w:eastAsia="等线" w:hAnsi="Times New Roman" w:cs="Times New Roman"/>
                <w:color w:val="000000" w:themeColor="text1"/>
                <w:sz w:val="18"/>
                <w:szCs w:val="18"/>
              </w:rPr>
              <w:t>(</w:t>
            </w:r>
            <w:r w:rsidRPr="002D00DC">
              <w:rPr>
                <w:rFonts w:ascii="Times New Roman" w:eastAsia="等线" w:hAnsi="Times New Roman" w:cs="Times New Roman"/>
                <w:color w:val="000000" w:themeColor="text1"/>
                <w:sz w:val="18"/>
                <w:szCs w:val="18"/>
                <w:vertAlign w:val="superscript"/>
              </w:rPr>
              <w:t>o</w:t>
            </w:r>
            <w:r w:rsidRPr="002D00DC">
              <w:rPr>
                <w:rFonts w:ascii="Times New Roman" w:eastAsia="等线" w:hAnsi="Times New Roman" w:cs="Times New Roman"/>
                <w:color w:val="000000" w:themeColor="text1"/>
                <w:sz w:val="18"/>
                <w:szCs w:val="18"/>
              </w:rPr>
              <w:t>C)</w:t>
            </w:r>
          </w:p>
        </w:tc>
        <w:tc>
          <w:tcPr>
            <w:tcW w:w="492" w:type="dxa"/>
            <w:tcBorders>
              <w:top w:val="single" w:sz="4" w:space="0" w:color="auto"/>
              <w:bottom w:val="single" w:sz="4" w:space="0" w:color="auto"/>
            </w:tcBorders>
            <w:vAlign w:val="center"/>
          </w:tcPr>
          <w:p w14:paraId="049D9461"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MAP</w:t>
            </w:r>
          </w:p>
          <w:p w14:paraId="2C521027"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(mm)</w:t>
            </w:r>
          </w:p>
        </w:tc>
        <w:tc>
          <w:tcPr>
            <w:tcW w:w="630" w:type="dxa"/>
            <w:tcBorders>
              <w:top w:val="single" w:sz="4" w:space="0" w:color="auto"/>
              <w:bottom w:val="single" w:sz="4" w:space="0" w:color="auto"/>
            </w:tcBorders>
            <w:vAlign w:val="center"/>
          </w:tcPr>
          <w:p w14:paraId="63426382"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O horizon</w:t>
            </w:r>
            <w:r w:rsidRPr="002D00DC">
              <w:rPr>
                <w:vertAlign w:val="superscript"/>
              </w:rPr>
              <w:t>†</w:t>
            </w:r>
          </w:p>
          <w:p w14:paraId="04F06D0A"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(cm)</w:t>
            </w:r>
          </w:p>
        </w:tc>
        <w:tc>
          <w:tcPr>
            <w:tcW w:w="810" w:type="dxa"/>
            <w:tcBorders>
              <w:top w:val="single" w:sz="4" w:space="0" w:color="auto"/>
              <w:bottom w:val="single" w:sz="4" w:space="0" w:color="auto"/>
            </w:tcBorders>
            <w:vAlign w:val="center"/>
          </w:tcPr>
          <w:p w14:paraId="1693C0F2" w14:textId="77777777" w:rsidR="00872DBC"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 xml:space="preserve">SOC in </w:t>
            </w:r>
          </w:p>
          <w:p w14:paraId="3D5DD31D"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0–15 cm</w:t>
            </w:r>
            <w:r w:rsidRPr="002D00DC">
              <w:rPr>
                <w:vertAlign w:val="superscript"/>
              </w:rPr>
              <w:t>‡</w:t>
            </w:r>
          </w:p>
          <w:p w14:paraId="5378D926"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(mg g</w:t>
            </w:r>
            <w:r w:rsidRPr="00F50E0F">
              <w:rPr>
                <w:rFonts w:ascii="Times New Roman" w:eastAsia="等线" w:hAnsi="Times New Roman" w:cs="Times New Roman"/>
                <w:color w:val="000000"/>
                <w:sz w:val="18"/>
                <w:szCs w:val="18"/>
                <w:vertAlign w:val="superscript"/>
              </w:rPr>
              <w:t>-1</w:t>
            </w:r>
            <w:r w:rsidRPr="00F50E0F">
              <w:rPr>
                <w:rFonts w:ascii="Times New Roman" w:eastAsia="等线" w:hAnsi="Times New Roman" w:cs="Times New Roman"/>
                <w:color w:val="000000"/>
                <w:sz w:val="18"/>
                <w:szCs w:val="18"/>
              </w:rPr>
              <w:t>)</w:t>
            </w:r>
          </w:p>
        </w:tc>
        <w:tc>
          <w:tcPr>
            <w:tcW w:w="1106" w:type="dxa"/>
            <w:tcBorders>
              <w:top w:val="single" w:sz="4" w:space="0" w:color="auto"/>
              <w:bottom w:val="single" w:sz="4" w:space="0" w:color="auto"/>
            </w:tcBorders>
            <w:vAlign w:val="center"/>
          </w:tcPr>
          <w:p w14:paraId="5E2F69EF" w14:textId="77777777" w:rsidR="00872DBC"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 xml:space="preserve">SOC in </w:t>
            </w:r>
          </w:p>
          <w:p w14:paraId="5BFFDB93"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15–30 cm</w:t>
            </w:r>
          </w:p>
          <w:p w14:paraId="019789DF"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(mg g</w:t>
            </w:r>
            <w:r w:rsidRPr="00F50E0F">
              <w:rPr>
                <w:rFonts w:ascii="Times New Roman" w:eastAsia="等线" w:hAnsi="Times New Roman" w:cs="Times New Roman"/>
                <w:color w:val="000000"/>
                <w:sz w:val="18"/>
                <w:szCs w:val="18"/>
                <w:vertAlign w:val="superscript"/>
              </w:rPr>
              <w:t>-1</w:t>
            </w:r>
            <w:r w:rsidRPr="00F50E0F">
              <w:rPr>
                <w:rFonts w:ascii="Times New Roman" w:eastAsia="等线" w:hAnsi="Times New Roman" w:cs="Times New Roman"/>
                <w:color w:val="000000"/>
                <w:sz w:val="18"/>
                <w:szCs w:val="18"/>
              </w:rPr>
              <w:t>)</w:t>
            </w:r>
          </w:p>
        </w:tc>
      </w:tr>
      <w:tr w:rsidR="00872DBC" w:rsidRPr="00F50E0F" w14:paraId="58D5B533" w14:textId="77777777" w:rsidTr="00161414">
        <w:tc>
          <w:tcPr>
            <w:tcW w:w="698" w:type="dxa"/>
            <w:tcBorders>
              <w:top w:val="single" w:sz="4" w:space="0" w:color="auto"/>
            </w:tcBorders>
            <w:vAlign w:val="center"/>
          </w:tcPr>
          <w:p w14:paraId="29ECEA2A"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BONA</w:t>
            </w:r>
          </w:p>
        </w:tc>
        <w:tc>
          <w:tcPr>
            <w:tcW w:w="397" w:type="dxa"/>
            <w:tcBorders>
              <w:top w:val="single" w:sz="4" w:space="0" w:color="auto"/>
            </w:tcBorders>
            <w:vAlign w:val="center"/>
          </w:tcPr>
          <w:p w14:paraId="00E00DAA"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004</w:t>
            </w:r>
          </w:p>
        </w:tc>
        <w:tc>
          <w:tcPr>
            <w:tcW w:w="784" w:type="dxa"/>
            <w:tcBorders>
              <w:top w:val="single" w:sz="4" w:space="0" w:color="auto"/>
            </w:tcBorders>
            <w:vAlign w:val="center"/>
          </w:tcPr>
          <w:p w14:paraId="2E78D7A9"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Inceptisols</w:t>
            </w:r>
          </w:p>
        </w:tc>
        <w:tc>
          <w:tcPr>
            <w:tcW w:w="1627" w:type="dxa"/>
            <w:tcBorders>
              <w:top w:val="single" w:sz="4" w:space="0" w:color="auto"/>
            </w:tcBorders>
            <w:vAlign w:val="center"/>
          </w:tcPr>
          <w:p w14:paraId="6CF6469F"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Evergreen Forest</w:t>
            </w:r>
          </w:p>
        </w:tc>
        <w:tc>
          <w:tcPr>
            <w:tcW w:w="622" w:type="dxa"/>
            <w:tcBorders>
              <w:top w:val="single" w:sz="4" w:space="0" w:color="auto"/>
            </w:tcBorders>
            <w:vAlign w:val="center"/>
          </w:tcPr>
          <w:p w14:paraId="3F0035C0"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65.19</w:t>
            </w:r>
          </w:p>
        </w:tc>
        <w:tc>
          <w:tcPr>
            <w:tcW w:w="740" w:type="dxa"/>
            <w:tcBorders>
              <w:top w:val="single" w:sz="4" w:space="0" w:color="auto"/>
            </w:tcBorders>
            <w:vAlign w:val="center"/>
          </w:tcPr>
          <w:p w14:paraId="061AE77C"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-147.54</w:t>
            </w:r>
          </w:p>
        </w:tc>
        <w:tc>
          <w:tcPr>
            <w:tcW w:w="400" w:type="dxa"/>
            <w:tcBorders>
              <w:top w:val="single" w:sz="4" w:space="0" w:color="auto"/>
            </w:tcBorders>
            <w:vAlign w:val="center"/>
          </w:tcPr>
          <w:p w14:paraId="512F46A1"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-3</w:t>
            </w:r>
          </w:p>
        </w:tc>
        <w:tc>
          <w:tcPr>
            <w:tcW w:w="492" w:type="dxa"/>
            <w:tcBorders>
              <w:top w:val="single" w:sz="4" w:space="0" w:color="auto"/>
            </w:tcBorders>
            <w:vAlign w:val="center"/>
          </w:tcPr>
          <w:p w14:paraId="1DB56C60"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262</w:t>
            </w:r>
          </w:p>
        </w:tc>
        <w:tc>
          <w:tcPr>
            <w:tcW w:w="630" w:type="dxa"/>
            <w:tcBorders>
              <w:top w:val="single" w:sz="4" w:space="0" w:color="auto"/>
            </w:tcBorders>
            <w:vAlign w:val="center"/>
          </w:tcPr>
          <w:p w14:paraId="540B6934"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12</w:t>
            </w:r>
          </w:p>
        </w:tc>
        <w:tc>
          <w:tcPr>
            <w:tcW w:w="810" w:type="dxa"/>
            <w:tcBorders>
              <w:top w:val="single" w:sz="4" w:space="0" w:color="auto"/>
            </w:tcBorders>
            <w:vAlign w:val="center"/>
          </w:tcPr>
          <w:p w14:paraId="54CFD0EC"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w:t>
            </w:r>
          </w:p>
        </w:tc>
        <w:tc>
          <w:tcPr>
            <w:tcW w:w="1106" w:type="dxa"/>
            <w:tcBorders>
              <w:top w:val="single" w:sz="4" w:space="0" w:color="auto"/>
            </w:tcBorders>
            <w:vAlign w:val="center"/>
          </w:tcPr>
          <w:p w14:paraId="438ED031"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15</w:t>
            </w:r>
          </w:p>
        </w:tc>
      </w:tr>
      <w:tr w:rsidR="00872DBC" w:rsidRPr="00F50E0F" w14:paraId="336302D3" w14:textId="77777777" w:rsidTr="00161414">
        <w:tc>
          <w:tcPr>
            <w:tcW w:w="698" w:type="dxa"/>
            <w:vAlign w:val="center"/>
          </w:tcPr>
          <w:p w14:paraId="199557B9"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CPER</w:t>
            </w:r>
          </w:p>
        </w:tc>
        <w:tc>
          <w:tcPr>
            <w:tcW w:w="397" w:type="dxa"/>
            <w:vAlign w:val="center"/>
          </w:tcPr>
          <w:p w14:paraId="115300CB"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006</w:t>
            </w:r>
          </w:p>
        </w:tc>
        <w:tc>
          <w:tcPr>
            <w:tcW w:w="784" w:type="dxa"/>
            <w:vAlign w:val="center"/>
          </w:tcPr>
          <w:p w14:paraId="38522225"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Alfisols</w:t>
            </w:r>
          </w:p>
        </w:tc>
        <w:tc>
          <w:tcPr>
            <w:tcW w:w="1627" w:type="dxa"/>
            <w:vAlign w:val="center"/>
          </w:tcPr>
          <w:p w14:paraId="41F4BA56"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Grassland/Herbaceous</w:t>
            </w:r>
          </w:p>
        </w:tc>
        <w:tc>
          <w:tcPr>
            <w:tcW w:w="622" w:type="dxa"/>
            <w:vAlign w:val="center"/>
          </w:tcPr>
          <w:p w14:paraId="649D475D"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40.81</w:t>
            </w:r>
          </w:p>
        </w:tc>
        <w:tc>
          <w:tcPr>
            <w:tcW w:w="740" w:type="dxa"/>
            <w:vAlign w:val="center"/>
          </w:tcPr>
          <w:p w14:paraId="00C797A0"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-104.75</w:t>
            </w:r>
          </w:p>
        </w:tc>
        <w:tc>
          <w:tcPr>
            <w:tcW w:w="400" w:type="dxa"/>
            <w:vAlign w:val="center"/>
          </w:tcPr>
          <w:p w14:paraId="04108AA1"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8.6</w:t>
            </w:r>
          </w:p>
        </w:tc>
        <w:tc>
          <w:tcPr>
            <w:tcW w:w="492" w:type="dxa"/>
            <w:vAlign w:val="center"/>
          </w:tcPr>
          <w:p w14:paraId="09A2EA21"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344</w:t>
            </w:r>
          </w:p>
        </w:tc>
        <w:tc>
          <w:tcPr>
            <w:tcW w:w="630" w:type="dxa"/>
            <w:vAlign w:val="center"/>
          </w:tcPr>
          <w:p w14:paraId="49FCB655"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0</w:t>
            </w:r>
          </w:p>
        </w:tc>
        <w:tc>
          <w:tcPr>
            <w:tcW w:w="810" w:type="dxa"/>
            <w:vAlign w:val="center"/>
          </w:tcPr>
          <w:p w14:paraId="7EEBBA3E"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w:t>
            </w:r>
          </w:p>
        </w:tc>
        <w:tc>
          <w:tcPr>
            <w:tcW w:w="1106" w:type="dxa"/>
            <w:vAlign w:val="center"/>
          </w:tcPr>
          <w:p w14:paraId="3454C6FF"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w:t>
            </w:r>
          </w:p>
        </w:tc>
      </w:tr>
      <w:tr w:rsidR="00872DBC" w:rsidRPr="00F50E0F" w14:paraId="6716A2F2" w14:textId="77777777" w:rsidTr="00161414">
        <w:tc>
          <w:tcPr>
            <w:tcW w:w="698" w:type="dxa"/>
            <w:vAlign w:val="center"/>
          </w:tcPr>
          <w:p w14:paraId="7870187D"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DSNY</w:t>
            </w:r>
          </w:p>
        </w:tc>
        <w:tc>
          <w:tcPr>
            <w:tcW w:w="397" w:type="dxa"/>
            <w:vAlign w:val="center"/>
          </w:tcPr>
          <w:p w14:paraId="7F686A51"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023</w:t>
            </w:r>
          </w:p>
        </w:tc>
        <w:tc>
          <w:tcPr>
            <w:tcW w:w="784" w:type="dxa"/>
            <w:vAlign w:val="center"/>
          </w:tcPr>
          <w:p w14:paraId="63C3AFD1"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Entisols</w:t>
            </w:r>
          </w:p>
        </w:tc>
        <w:tc>
          <w:tcPr>
            <w:tcW w:w="1627" w:type="dxa"/>
            <w:vAlign w:val="center"/>
          </w:tcPr>
          <w:p w14:paraId="653CD1A5"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Woody Wetlands</w:t>
            </w:r>
          </w:p>
        </w:tc>
        <w:tc>
          <w:tcPr>
            <w:tcW w:w="622" w:type="dxa"/>
            <w:vAlign w:val="center"/>
          </w:tcPr>
          <w:p w14:paraId="69439648"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28.09</w:t>
            </w:r>
          </w:p>
        </w:tc>
        <w:tc>
          <w:tcPr>
            <w:tcW w:w="740" w:type="dxa"/>
            <w:vAlign w:val="center"/>
          </w:tcPr>
          <w:p w14:paraId="60E94536"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-81.42</w:t>
            </w:r>
          </w:p>
        </w:tc>
        <w:tc>
          <w:tcPr>
            <w:tcW w:w="400" w:type="dxa"/>
            <w:vAlign w:val="center"/>
          </w:tcPr>
          <w:p w14:paraId="70110886"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22.4</w:t>
            </w:r>
          </w:p>
        </w:tc>
        <w:tc>
          <w:tcPr>
            <w:tcW w:w="492" w:type="dxa"/>
            <w:vAlign w:val="center"/>
          </w:tcPr>
          <w:p w14:paraId="5880E9B3"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1213</w:t>
            </w:r>
          </w:p>
        </w:tc>
        <w:tc>
          <w:tcPr>
            <w:tcW w:w="630" w:type="dxa"/>
            <w:vAlign w:val="center"/>
          </w:tcPr>
          <w:p w14:paraId="64925CF4"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0</w:t>
            </w:r>
          </w:p>
        </w:tc>
        <w:tc>
          <w:tcPr>
            <w:tcW w:w="810" w:type="dxa"/>
            <w:vAlign w:val="center"/>
          </w:tcPr>
          <w:p w14:paraId="5E04F02E"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w:t>
            </w:r>
          </w:p>
        </w:tc>
        <w:tc>
          <w:tcPr>
            <w:tcW w:w="1106" w:type="dxa"/>
            <w:vAlign w:val="center"/>
          </w:tcPr>
          <w:p w14:paraId="7E7EF1FE"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19</w:t>
            </w:r>
          </w:p>
        </w:tc>
      </w:tr>
      <w:tr w:rsidR="00872DBC" w:rsidRPr="00F50E0F" w14:paraId="236684DD" w14:textId="77777777" w:rsidTr="00161414">
        <w:tc>
          <w:tcPr>
            <w:tcW w:w="698" w:type="dxa"/>
            <w:vAlign w:val="center"/>
          </w:tcPr>
          <w:p w14:paraId="6A75F98D"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GRSM</w:t>
            </w:r>
          </w:p>
        </w:tc>
        <w:tc>
          <w:tcPr>
            <w:tcW w:w="397" w:type="dxa"/>
            <w:vAlign w:val="center"/>
          </w:tcPr>
          <w:p w14:paraId="4AF375AE"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001</w:t>
            </w:r>
          </w:p>
        </w:tc>
        <w:tc>
          <w:tcPr>
            <w:tcW w:w="784" w:type="dxa"/>
            <w:vAlign w:val="center"/>
          </w:tcPr>
          <w:p w14:paraId="78F67DC8"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Inceptisols</w:t>
            </w:r>
          </w:p>
        </w:tc>
        <w:tc>
          <w:tcPr>
            <w:tcW w:w="1627" w:type="dxa"/>
            <w:vAlign w:val="center"/>
          </w:tcPr>
          <w:p w14:paraId="23445F3D"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Deciduous Forest</w:t>
            </w:r>
          </w:p>
        </w:tc>
        <w:tc>
          <w:tcPr>
            <w:tcW w:w="622" w:type="dxa"/>
            <w:vAlign w:val="center"/>
          </w:tcPr>
          <w:p w14:paraId="11066B20"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35.68</w:t>
            </w:r>
          </w:p>
        </w:tc>
        <w:tc>
          <w:tcPr>
            <w:tcW w:w="740" w:type="dxa"/>
            <w:vAlign w:val="center"/>
          </w:tcPr>
          <w:p w14:paraId="3E48546F"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-83.53</w:t>
            </w:r>
          </w:p>
        </w:tc>
        <w:tc>
          <w:tcPr>
            <w:tcW w:w="400" w:type="dxa"/>
            <w:vAlign w:val="center"/>
          </w:tcPr>
          <w:p w14:paraId="77DC0DCC"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11.3</w:t>
            </w:r>
          </w:p>
        </w:tc>
        <w:tc>
          <w:tcPr>
            <w:tcW w:w="492" w:type="dxa"/>
            <w:vAlign w:val="center"/>
          </w:tcPr>
          <w:p w14:paraId="500A4564"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1657</w:t>
            </w:r>
          </w:p>
        </w:tc>
        <w:tc>
          <w:tcPr>
            <w:tcW w:w="630" w:type="dxa"/>
            <w:vAlign w:val="center"/>
          </w:tcPr>
          <w:p w14:paraId="3514F7F4"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0</w:t>
            </w:r>
          </w:p>
        </w:tc>
        <w:tc>
          <w:tcPr>
            <w:tcW w:w="810" w:type="dxa"/>
            <w:vAlign w:val="center"/>
          </w:tcPr>
          <w:p w14:paraId="00791154"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51</w:t>
            </w:r>
          </w:p>
        </w:tc>
        <w:tc>
          <w:tcPr>
            <w:tcW w:w="1106" w:type="dxa"/>
            <w:vAlign w:val="center"/>
          </w:tcPr>
          <w:p w14:paraId="3F9A7425"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21</w:t>
            </w:r>
          </w:p>
        </w:tc>
      </w:tr>
      <w:tr w:rsidR="00872DBC" w:rsidRPr="00F50E0F" w14:paraId="1981FA80" w14:textId="77777777" w:rsidTr="00161414">
        <w:tc>
          <w:tcPr>
            <w:tcW w:w="698" w:type="dxa"/>
            <w:vAlign w:val="center"/>
          </w:tcPr>
          <w:p w14:paraId="2F03D3EC"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HARV</w:t>
            </w:r>
          </w:p>
        </w:tc>
        <w:tc>
          <w:tcPr>
            <w:tcW w:w="397" w:type="dxa"/>
            <w:vAlign w:val="center"/>
          </w:tcPr>
          <w:p w14:paraId="40E5E312"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015</w:t>
            </w:r>
          </w:p>
        </w:tc>
        <w:tc>
          <w:tcPr>
            <w:tcW w:w="784" w:type="dxa"/>
            <w:vAlign w:val="center"/>
          </w:tcPr>
          <w:p w14:paraId="4E44F750"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Inceptisols</w:t>
            </w:r>
          </w:p>
        </w:tc>
        <w:tc>
          <w:tcPr>
            <w:tcW w:w="1627" w:type="dxa"/>
            <w:vAlign w:val="center"/>
          </w:tcPr>
          <w:p w14:paraId="46D0A6BB"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Deciduous Forest</w:t>
            </w:r>
          </w:p>
        </w:tc>
        <w:tc>
          <w:tcPr>
            <w:tcW w:w="622" w:type="dxa"/>
            <w:vAlign w:val="center"/>
          </w:tcPr>
          <w:p w14:paraId="4D9938A3"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42.54</w:t>
            </w:r>
          </w:p>
        </w:tc>
        <w:tc>
          <w:tcPr>
            <w:tcW w:w="740" w:type="dxa"/>
            <w:vAlign w:val="center"/>
          </w:tcPr>
          <w:p w14:paraId="0A1EA3DA"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-72.18</w:t>
            </w:r>
          </w:p>
        </w:tc>
        <w:tc>
          <w:tcPr>
            <w:tcW w:w="400" w:type="dxa"/>
            <w:vAlign w:val="center"/>
          </w:tcPr>
          <w:p w14:paraId="5480A57B"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8</w:t>
            </w:r>
          </w:p>
        </w:tc>
        <w:tc>
          <w:tcPr>
            <w:tcW w:w="492" w:type="dxa"/>
            <w:vAlign w:val="center"/>
          </w:tcPr>
          <w:p w14:paraId="66593DDE"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1210</w:t>
            </w:r>
          </w:p>
        </w:tc>
        <w:tc>
          <w:tcPr>
            <w:tcW w:w="630" w:type="dxa"/>
            <w:vAlign w:val="center"/>
          </w:tcPr>
          <w:p w14:paraId="08A753DB"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7</w:t>
            </w:r>
          </w:p>
        </w:tc>
        <w:tc>
          <w:tcPr>
            <w:tcW w:w="810" w:type="dxa"/>
            <w:vAlign w:val="center"/>
          </w:tcPr>
          <w:p w14:paraId="1648A2BF"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34</w:t>
            </w:r>
          </w:p>
        </w:tc>
        <w:tc>
          <w:tcPr>
            <w:tcW w:w="1106" w:type="dxa"/>
            <w:vAlign w:val="center"/>
          </w:tcPr>
          <w:p w14:paraId="7B9836F9"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20</w:t>
            </w:r>
          </w:p>
        </w:tc>
      </w:tr>
      <w:tr w:rsidR="00872DBC" w:rsidRPr="00F50E0F" w14:paraId="03A8C764" w14:textId="77777777" w:rsidTr="00161414">
        <w:tc>
          <w:tcPr>
            <w:tcW w:w="698" w:type="dxa"/>
            <w:vAlign w:val="center"/>
          </w:tcPr>
          <w:p w14:paraId="2A73C6B6"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KONZ</w:t>
            </w:r>
          </w:p>
        </w:tc>
        <w:tc>
          <w:tcPr>
            <w:tcW w:w="397" w:type="dxa"/>
            <w:vAlign w:val="center"/>
          </w:tcPr>
          <w:p w14:paraId="369AEF29"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001</w:t>
            </w:r>
          </w:p>
        </w:tc>
        <w:tc>
          <w:tcPr>
            <w:tcW w:w="784" w:type="dxa"/>
            <w:vAlign w:val="center"/>
          </w:tcPr>
          <w:p w14:paraId="70D5D6D3"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Mollisols</w:t>
            </w:r>
          </w:p>
        </w:tc>
        <w:tc>
          <w:tcPr>
            <w:tcW w:w="1627" w:type="dxa"/>
            <w:vAlign w:val="center"/>
          </w:tcPr>
          <w:p w14:paraId="569F622C"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Grassland/Herbaceous</w:t>
            </w:r>
          </w:p>
        </w:tc>
        <w:tc>
          <w:tcPr>
            <w:tcW w:w="622" w:type="dxa"/>
            <w:vAlign w:val="center"/>
          </w:tcPr>
          <w:p w14:paraId="3B862633"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39.08</w:t>
            </w:r>
          </w:p>
        </w:tc>
        <w:tc>
          <w:tcPr>
            <w:tcW w:w="740" w:type="dxa"/>
            <w:vAlign w:val="center"/>
          </w:tcPr>
          <w:p w14:paraId="247441CE"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-96.56</w:t>
            </w:r>
          </w:p>
        </w:tc>
        <w:tc>
          <w:tcPr>
            <w:tcW w:w="400" w:type="dxa"/>
            <w:vAlign w:val="center"/>
          </w:tcPr>
          <w:p w14:paraId="1B0D360F"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12.4</w:t>
            </w:r>
          </w:p>
        </w:tc>
        <w:tc>
          <w:tcPr>
            <w:tcW w:w="492" w:type="dxa"/>
            <w:vAlign w:val="center"/>
          </w:tcPr>
          <w:p w14:paraId="64DF9618"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869</w:t>
            </w:r>
          </w:p>
        </w:tc>
        <w:tc>
          <w:tcPr>
            <w:tcW w:w="630" w:type="dxa"/>
            <w:vAlign w:val="center"/>
          </w:tcPr>
          <w:p w14:paraId="708DFCD8"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0</w:t>
            </w:r>
          </w:p>
        </w:tc>
        <w:tc>
          <w:tcPr>
            <w:tcW w:w="810" w:type="dxa"/>
            <w:vAlign w:val="center"/>
          </w:tcPr>
          <w:p w14:paraId="1229DA6A"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44</w:t>
            </w:r>
          </w:p>
        </w:tc>
        <w:tc>
          <w:tcPr>
            <w:tcW w:w="1106" w:type="dxa"/>
            <w:vAlign w:val="center"/>
          </w:tcPr>
          <w:p w14:paraId="6AACD65E"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DD2229">
              <w:rPr>
                <w:rFonts w:ascii="Times New Roman" w:hAnsi="Times New Roman" w:cs="Times New Roman"/>
                <w:sz w:val="21"/>
                <w:szCs w:val="21"/>
              </w:rPr>
              <w:t>–</w:t>
            </w:r>
          </w:p>
        </w:tc>
      </w:tr>
      <w:tr w:rsidR="00872DBC" w:rsidRPr="00F50E0F" w14:paraId="4F767C07" w14:textId="77777777" w:rsidTr="00161414">
        <w:tc>
          <w:tcPr>
            <w:tcW w:w="698" w:type="dxa"/>
            <w:vAlign w:val="center"/>
          </w:tcPr>
          <w:p w14:paraId="7CF608BD"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LENO</w:t>
            </w:r>
          </w:p>
        </w:tc>
        <w:tc>
          <w:tcPr>
            <w:tcW w:w="397" w:type="dxa"/>
            <w:vAlign w:val="center"/>
          </w:tcPr>
          <w:p w14:paraId="05BA2A75"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006</w:t>
            </w:r>
          </w:p>
        </w:tc>
        <w:tc>
          <w:tcPr>
            <w:tcW w:w="784" w:type="dxa"/>
            <w:vAlign w:val="center"/>
          </w:tcPr>
          <w:p w14:paraId="51FB7E47"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Inceptisols</w:t>
            </w:r>
          </w:p>
        </w:tc>
        <w:tc>
          <w:tcPr>
            <w:tcW w:w="1627" w:type="dxa"/>
            <w:vAlign w:val="center"/>
          </w:tcPr>
          <w:p w14:paraId="38285757"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Woody Wetlands</w:t>
            </w:r>
          </w:p>
        </w:tc>
        <w:tc>
          <w:tcPr>
            <w:tcW w:w="622" w:type="dxa"/>
            <w:vAlign w:val="center"/>
          </w:tcPr>
          <w:p w14:paraId="7EAB6D82"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31.81</w:t>
            </w:r>
          </w:p>
        </w:tc>
        <w:tc>
          <w:tcPr>
            <w:tcW w:w="740" w:type="dxa"/>
            <w:vAlign w:val="center"/>
          </w:tcPr>
          <w:p w14:paraId="11950A51"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-88.19</w:t>
            </w:r>
          </w:p>
        </w:tc>
        <w:tc>
          <w:tcPr>
            <w:tcW w:w="400" w:type="dxa"/>
            <w:vAlign w:val="center"/>
          </w:tcPr>
          <w:p w14:paraId="1DB98318"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18.1</w:t>
            </w:r>
          </w:p>
        </w:tc>
        <w:tc>
          <w:tcPr>
            <w:tcW w:w="492" w:type="dxa"/>
            <w:vAlign w:val="center"/>
          </w:tcPr>
          <w:p w14:paraId="70E6F600"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1383</w:t>
            </w:r>
          </w:p>
        </w:tc>
        <w:tc>
          <w:tcPr>
            <w:tcW w:w="630" w:type="dxa"/>
            <w:vAlign w:val="center"/>
          </w:tcPr>
          <w:p w14:paraId="6778465F"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0</w:t>
            </w:r>
          </w:p>
        </w:tc>
        <w:tc>
          <w:tcPr>
            <w:tcW w:w="810" w:type="dxa"/>
            <w:vAlign w:val="center"/>
          </w:tcPr>
          <w:p w14:paraId="0C30ABC4"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20</w:t>
            </w:r>
          </w:p>
        </w:tc>
        <w:tc>
          <w:tcPr>
            <w:tcW w:w="1106" w:type="dxa"/>
            <w:vAlign w:val="center"/>
          </w:tcPr>
          <w:p w14:paraId="423A3E58"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w:t>
            </w:r>
          </w:p>
        </w:tc>
      </w:tr>
      <w:tr w:rsidR="00872DBC" w:rsidRPr="00F50E0F" w14:paraId="77C3E87A" w14:textId="77777777" w:rsidTr="00161414">
        <w:tc>
          <w:tcPr>
            <w:tcW w:w="698" w:type="dxa"/>
            <w:vAlign w:val="center"/>
          </w:tcPr>
          <w:p w14:paraId="0F80EC04"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NIWO</w:t>
            </w:r>
          </w:p>
        </w:tc>
        <w:tc>
          <w:tcPr>
            <w:tcW w:w="397" w:type="dxa"/>
            <w:vAlign w:val="center"/>
          </w:tcPr>
          <w:p w14:paraId="5FEB1644"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041</w:t>
            </w:r>
          </w:p>
        </w:tc>
        <w:tc>
          <w:tcPr>
            <w:tcW w:w="784" w:type="dxa"/>
            <w:vAlign w:val="center"/>
          </w:tcPr>
          <w:p w14:paraId="58C20D1D"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Inceptisols</w:t>
            </w:r>
          </w:p>
        </w:tc>
        <w:tc>
          <w:tcPr>
            <w:tcW w:w="1627" w:type="dxa"/>
            <w:vAlign w:val="center"/>
          </w:tcPr>
          <w:p w14:paraId="277DE648"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Grassland/Herbaceous</w:t>
            </w:r>
          </w:p>
        </w:tc>
        <w:tc>
          <w:tcPr>
            <w:tcW w:w="622" w:type="dxa"/>
            <w:vAlign w:val="center"/>
          </w:tcPr>
          <w:p w14:paraId="23F81C58"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40.05</w:t>
            </w:r>
          </w:p>
        </w:tc>
        <w:tc>
          <w:tcPr>
            <w:tcW w:w="740" w:type="dxa"/>
            <w:vAlign w:val="center"/>
          </w:tcPr>
          <w:p w14:paraId="00641AB0"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-105.58</w:t>
            </w:r>
          </w:p>
        </w:tc>
        <w:tc>
          <w:tcPr>
            <w:tcW w:w="400" w:type="dxa"/>
            <w:vAlign w:val="center"/>
          </w:tcPr>
          <w:p w14:paraId="1B6086B1"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0.3</w:t>
            </w:r>
          </w:p>
        </w:tc>
        <w:tc>
          <w:tcPr>
            <w:tcW w:w="492" w:type="dxa"/>
            <w:vAlign w:val="center"/>
          </w:tcPr>
          <w:p w14:paraId="611BE2FB"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971</w:t>
            </w:r>
          </w:p>
        </w:tc>
        <w:tc>
          <w:tcPr>
            <w:tcW w:w="630" w:type="dxa"/>
            <w:vAlign w:val="center"/>
          </w:tcPr>
          <w:p w14:paraId="05DFA5A2"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1</w:t>
            </w:r>
          </w:p>
        </w:tc>
        <w:tc>
          <w:tcPr>
            <w:tcW w:w="810" w:type="dxa"/>
            <w:vAlign w:val="center"/>
          </w:tcPr>
          <w:p w14:paraId="6FE1E149"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42</w:t>
            </w:r>
          </w:p>
        </w:tc>
        <w:tc>
          <w:tcPr>
            <w:tcW w:w="1106" w:type="dxa"/>
            <w:vAlign w:val="center"/>
          </w:tcPr>
          <w:p w14:paraId="478C9884"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24</w:t>
            </w:r>
          </w:p>
        </w:tc>
      </w:tr>
      <w:tr w:rsidR="00872DBC" w:rsidRPr="00F50E0F" w14:paraId="03CF4E6E" w14:textId="77777777" w:rsidTr="00161414">
        <w:tc>
          <w:tcPr>
            <w:tcW w:w="698" w:type="dxa"/>
            <w:vAlign w:val="center"/>
          </w:tcPr>
          <w:p w14:paraId="31BA7912"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ONAQ</w:t>
            </w:r>
          </w:p>
        </w:tc>
        <w:tc>
          <w:tcPr>
            <w:tcW w:w="397" w:type="dxa"/>
            <w:vAlign w:val="center"/>
          </w:tcPr>
          <w:p w14:paraId="59C37EFB"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004</w:t>
            </w:r>
          </w:p>
        </w:tc>
        <w:tc>
          <w:tcPr>
            <w:tcW w:w="784" w:type="dxa"/>
            <w:vAlign w:val="center"/>
          </w:tcPr>
          <w:p w14:paraId="3BEB3C0D"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Aridisols</w:t>
            </w:r>
          </w:p>
        </w:tc>
        <w:tc>
          <w:tcPr>
            <w:tcW w:w="1627" w:type="dxa"/>
            <w:vAlign w:val="center"/>
          </w:tcPr>
          <w:p w14:paraId="4A6B8288"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Shrub/Scrub</w:t>
            </w:r>
          </w:p>
        </w:tc>
        <w:tc>
          <w:tcPr>
            <w:tcW w:w="622" w:type="dxa"/>
            <w:vAlign w:val="center"/>
          </w:tcPr>
          <w:p w14:paraId="197B8402"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40.19</w:t>
            </w:r>
          </w:p>
        </w:tc>
        <w:tc>
          <w:tcPr>
            <w:tcW w:w="740" w:type="dxa"/>
            <w:vAlign w:val="center"/>
          </w:tcPr>
          <w:p w14:paraId="32840A15"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-112.47</w:t>
            </w:r>
          </w:p>
        </w:tc>
        <w:tc>
          <w:tcPr>
            <w:tcW w:w="400" w:type="dxa"/>
            <w:vAlign w:val="center"/>
          </w:tcPr>
          <w:p w14:paraId="0E839ACD"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8.7</w:t>
            </w:r>
          </w:p>
        </w:tc>
        <w:tc>
          <w:tcPr>
            <w:tcW w:w="492" w:type="dxa"/>
            <w:vAlign w:val="center"/>
          </w:tcPr>
          <w:p w14:paraId="69D675C6"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380</w:t>
            </w:r>
          </w:p>
        </w:tc>
        <w:tc>
          <w:tcPr>
            <w:tcW w:w="630" w:type="dxa"/>
            <w:vAlign w:val="center"/>
          </w:tcPr>
          <w:p w14:paraId="63711BD2"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0</w:t>
            </w:r>
          </w:p>
        </w:tc>
        <w:tc>
          <w:tcPr>
            <w:tcW w:w="810" w:type="dxa"/>
            <w:vAlign w:val="center"/>
          </w:tcPr>
          <w:p w14:paraId="054540E7"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w:t>
            </w:r>
          </w:p>
        </w:tc>
        <w:tc>
          <w:tcPr>
            <w:tcW w:w="1106" w:type="dxa"/>
            <w:vAlign w:val="center"/>
          </w:tcPr>
          <w:p w14:paraId="4CD789D3"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w:t>
            </w:r>
          </w:p>
        </w:tc>
      </w:tr>
      <w:tr w:rsidR="00872DBC" w:rsidRPr="00F50E0F" w14:paraId="0969FDF2" w14:textId="77777777" w:rsidTr="00161414">
        <w:tc>
          <w:tcPr>
            <w:tcW w:w="698" w:type="dxa"/>
            <w:vAlign w:val="center"/>
          </w:tcPr>
          <w:p w14:paraId="43007F38"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OSBS</w:t>
            </w:r>
          </w:p>
        </w:tc>
        <w:tc>
          <w:tcPr>
            <w:tcW w:w="397" w:type="dxa"/>
            <w:vAlign w:val="center"/>
          </w:tcPr>
          <w:p w14:paraId="051D5619"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002</w:t>
            </w:r>
          </w:p>
        </w:tc>
        <w:tc>
          <w:tcPr>
            <w:tcW w:w="784" w:type="dxa"/>
            <w:vAlign w:val="center"/>
          </w:tcPr>
          <w:p w14:paraId="517CACE3"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Entisols</w:t>
            </w:r>
          </w:p>
        </w:tc>
        <w:tc>
          <w:tcPr>
            <w:tcW w:w="1627" w:type="dxa"/>
            <w:vAlign w:val="center"/>
          </w:tcPr>
          <w:p w14:paraId="370155F5"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Evergreen Forest</w:t>
            </w:r>
          </w:p>
        </w:tc>
        <w:tc>
          <w:tcPr>
            <w:tcW w:w="622" w:type="dxa"/>
            <w:vAlign w:val="center"/>
          </w:tcPr>
          <w:p w14:paraId="494B7B82"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29.70</w:t>
            </w:r>
          </w:p>
        </w:tc>
        <w:tc>
          <w:tcPr>
            <w:tcW w:w="740" w:type="dxa"/>
            <w:vAlign w:val="center"/>
          </w:tcPr>
          <w:p w14:paraId="6FCE0C74"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-81.96</w:t>
            </w:r>
          </w:p>
        </w:tc>
        <w:tc>
          <w:tcPr>
            <w:tcW w:w="400" w:type="dxa"/>
            <w:vAlign w:val="center"/>
          </w:tcPr>
          <w:p w14:paraId="4EC0C35D"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20.9</w:t>
            </w:r>
          </w:p>
        </w:tc>
        <w:tc>
          <w:tcPr>
            <w:tcW w:w="492" w:type="dxa"/>
            <w:vAlign w:val="center"/>
          </w:tcPr>
          <w:p w14:paraId="54139F20"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1306</w:t>
            </w:r>
          </w:p>
        </w:tc>
        <w:tc>
          <w:tcPr>
            <w:tcW w:w="630" w:type="dxa"/>
            <w:vAlign w:val="center"/>
          </w:tcPr>
          <w:p w14:paraId="0FCC6E63"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0</w:t>
            </w:r>
          </w:p>
        </w:tc>
        <w:tc>
          <w:tcPr>
            <w:tcW w:w="810" w:type="dxa"/>
            <w:vAlign w:val="center"/>
          </w:tcPr>
          <w:p w14:paraId="30B384B0"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w:t>
            </w:r>
          </w:p>
        </w:tc>
        <w:tc>
          <w:tcPr>
            <w:tcW w:w="1106" w:type="dxa"/>
            <w:vAlign w:val="center"/>
          </w:tcPr>
          <w:p w14:paraId="71F61AAB"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w:t>
            </w:r>
          </w:p>
        </w:tc>
      </w:tr>
      <w:tr w:rsidR="00872DBC" w:rsidRPr="00F50E0F" w14:paraId="5023875B" w14:textId="77777777" w:rsidTr="00161414">
        <w:tc>
          <w:tcPr>
            <w:tcW w:w="698" w:type="dxa"/>
            <w:vAlign w:val="center"/>
          </w:tcPr>
          <w:p w14:paraId="423FEF13"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PUUM</w:t>
            </w:r>
          </w:p>
        </w:tc>
        <w:tc>
          <w:tcPr>
            <w:tcW w:w="397" w:type="dxa"/>
            <w:vAlign w:val="center"/>
          </w:tcPr>
          <w:p w14:paraId="29C394A7"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017</w:t>
            </w:r>
          </w:p>
        </w:tc>
        <w:tc>
          <w:tcPr>
            <w:tcW w:w="784" w:type="dxa"/>
            <w:vAlign w:val="center"/>
          </w:tcPr>
          <w:p w14:paraId="4F2AA1F5"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Entisols</w:t>
            </w:r>
          </w:p>
        </w:tc>
        <w:tc>
          <w:tcPr>
            <w:tcW w:w="1627" w:type="dxa"/>
            <w:vAlign w:val="center"/>
          </w:tcPr>
          <w:p w14:paraId="3194254C"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Evergreen Forest</w:t>
            </w:r>
          </w:p>
        </w:tc>
        <w:tc>
          <w:tcPr>
            <w:tcW w:w="622" w:type="dxa"/>
            <w:vAlign w:val="center"/>
          </w:tcPr>
          <w:p w14:paraId="1B67A0AA"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19.57</w:t>
            </w:r>
          </w:p>
        </w:tc>
        <w:tc>
          <w:tcPr>
            <w:tcW w:w="740" w:type="dxa"/>
            <w:vAlign w:val="center"/>
          </w:tcPr>
          <w:p w14:paraId="718B5B3E"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-155.32</w:t>
            </w:r>
          </w:p>
        </w:tc>
        <w:tc>
          <w:tcPr>
            <w:tcW w:w="400" w:type="dxa"/>
            <w:vAlign w:val="center"/>
          </w:tcPr>
          <w:p w14:paraId="0A38504A"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12.7</w:t>
            </w:r>
          </w:p>
        </w:tc>
        <w:tc>
          <w:tcPr>
            <w:tcW w:w="492" w:type="dxa"/>
            <w:vAlign w:val="center"/>
          </w:tcPr>
          <w:p w14:paraId="2D6CD69D"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2657</w:t>
            </w:r>
          </w:p>
        </w:tc>
        <w:tc>
          <w:tcPr>
            <w:tcW w:w="630" w:type="dxa"/>
            <w:vAlign w:val="center"/>
          </w:tcPr>
          <w:p w14:paraId="4372138F"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3</w:t>
            </w:r>
          </w:p>
        </w:tc>
        <w:tc>
          <w:tcPr>
            <w:tcW w:w="810" w:type="dxa"/>
            <w:vAlign w:val="center"/>
          </w:tcPr>
          <w:p w14:paraId="0A653C94"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251</w:t>
            </w:r>
          </w:p>
        </w:tc>
        <w:tc>
          <w:tcPr>
            <w:tcW w:w="1106" w:type="dxa"/>
            <w:vAlign w:val="center"/>
          </w:tcPr>
          <w:p w14:paraId="68D1B542"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175</w:t>
            </w:r>
          </w:p>
        </w:tc>
      </w:tr>
      <w:tr w:rsidR="00872DBC" w:rsidRPr="00F50E0F" w14:paraId="7FC7ACFF" w14:textId="77777777" w:rsidTr="00161414">
        <w:tc>
          <w:tcPr>
            <w:tcW w:w="698" w:type="dxa"/>
            <w:vAlign w:val="center"/>
          </w:tcPr>
          <w:p w14:paraId="7E0C9ADA"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SCBI</w:t>
            </w:r>
          </w:p>
        </w:tc>
        <w:tc>
          <w:tcPr>
            <w:tcW w:w="397" w:type="dxa"/>
            <w:vAlign w:val="center"/>
          </w:tcPr>
          <w:p w14:paraId="449D9382"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004</w:t>
            </w:r>
          </w:p>
        </w:tc>
        <w:tc>
          <w:tcPr>
            <w:tcW w:w="784" w:type="dxa"/>
            <w:vAlign w:val="center"/>
          </w:tcPr>
          <w:p w14:paraId="6C30B4DF"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Alfisols</w:t>
            </w:r>
          </w:p>
        </w:tc>
        <w:tc>
          <w:tcPr>
            <w:tcW w:w="1627" w:type="dxa"/>
            <w:vAlign w:val="center"/>
          </w:tcPr>
          <w:p w14:paraId="2397B644"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Deciduous Forest</w:t>
            </w:r>
          </w:p>
        </w:tc>
        <w:tc>
          <w:tcPr>
            <w:tcW w:w="622" w:type="dxa"/>
            <w:vAlign w:val="center"/>
          </w:tcPr>
          <w:p w14:paraId="0E380DDF"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38.90</w:t>
            </w:r>
          </w:p>
        </w:tc>
        <w:tc>
          <w:tcPr>
            <w:tcW w:w="740" w:type="dxa"/>
            <w:vAlign w:val="center"/>
          </w:tcPr>
          <w:p w14:paraId="1778DC36"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-78.15</w:t>
            </w:r>
          </w:p>
        </w:tc>
        <w:tc>
          <w:tcPr>
            <w:tcW w:w="400" w:type="dxa"/>
            <w:vAlign w:val="center"/>
          </w:tcPr>
          <w:p w14:paraId="12A4BFF0"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11.9</w:t>
            </w:r>
          </w:p>
        </w:tc>
        <w:tc>
          <w:tcPr>
            <w:tcW w:w="492" w:type="dxa"/>
            <w:vAlign w:val="center"/>
          </w:tcPr>
          <w:p w14:paraId="55641621"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1076</w:t>
            </w:r>
          </w:p>
        </w:tc>
        <w:tc>
          <w:tcPr>
            <w:tcW w:w="630" w:type="dxa"/>
            <w:vAlign w:val="center"/>
          </w:tcPr>
          <w:p w14:paraId="7BB1D5D0"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0</w:t>
            </w:r>
          </w:p>
        </w:tc>
        <w:tc>
          <w:tcPr>
            <w:tcW w:w="810" w:type="dxa"/>
            <w:vAlign w:val="center"/>
          </w:tcPr>
          <w:p w14:paraId="706486FE"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w:t>
            </w:r>
          </w:p>
        </w:tc>
        <w:tc>
          <w:tcPr>
            <w:tcW w:w="1106" w:type="dxa"/>
            <w:vAlign w:val="center"/>
          </w:tcPr>
          <w:p w14:paraId="5B9BB6FB"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w:t>
            </w:r>
          </w:p>
        </w:tc>
      </w:tr>
      <w:tr w:rsidR="00872DBC" w:rsidRPr="00F50E0F" w14:paraId="33830529" w14:textId="77777777" w:rsidTr="00161414">
        <w:tc>
          <w:tcPr>
            <w:tcW w:w="698" w:type="dxa"/>
            <w:vAlign w:val="center"/>
          </w:tcPr>
          <w:p w14:paraId="2A44AF78"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SJER</w:t>
            </w:r>
          </w:p>
        </w:tc>
        <w:tc>
          <w:tcPr>
            <w:tcW w:w="397" w:type="dxa"/>
            <w:vAlign w:val="center"/>
          </w:tcPr>
          <w:p w14:paraId="280C59C0"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045</w:t>
            </w:r>
          </w:p>
        </w:tc>
        <w:tc>
          <w:tcPr>
            <w:tcW w:w="784" w:type="dxa"/>
            <w:vAlign w:val="center"/>
          </w:tcPr>
          <w:p w14:paraId="7CDBD557"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Mollisols</w:t>
            </w:r>
          </w:p>
        </w:tc>
        <w:tc>
          <w:tcPr>
            <w:tcW w:w="1627" w:type="dxa"/>
            <w:vAlign w:val="center"/>
          </w:tcPr>
          <w:p w14:paraId="18946C75"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Evergreen Forest</w:t>
            </w:r>
          </w:p>
        </w:tc>
        <w:tc>
          <w:tcPr>
            <w:tcW w:w="622" w:type="dxa"/>
            <w:vAlign w:val="center"/>
          </w:tcPr>
          <w:p w14:paraId="1111961B"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37.12</w:t>
            </w:r>
          </w:p>
        </w:tc>
        <w:tc>
          <w:tcPr>
            <w:tcW w:w="740" w:type="dxa"/>
            <w:vAlign w:val="center"/>
          </w:tcPr>
          <w:p w14:paraId="6AB835DD"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-119.73</w:t>
            </w:r>
          </w:p>
        </w:tc>
        <w:tc>
          <w:tcPr>
            <w:tcW w:w="400" w:type="dxa"/>
            <w:vAlign w:val="center"/>
          </w:tcPr>
          <w:p w14:paraId="37F757FF"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16.8</w:t>
            </w:r>
          </w:p>
        </w:tc>
        <w:tc>
          <w:tcPr>
            <w:tcW w:w="492" w:type="dxa"/>
            <w:vAlign w:val="center"/>
          </w:tcPr>
          <w:p w14:paraId="26F79D04"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508</w:t>
            </w:r>
          </w:p>
        </w:tc>
        <w:tc>
          <w:tcPr>
            <w:tcW w:w="630" w:type="dxa"/>
            <w:vAlign w:val="center"/>
          </w:tcPr>
          <w:p w14:paraId="044F71F5"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0</w:t>
            </w:r>
          </w:p>
        </w:tc>
        <w:tc>
          <w:tcPr>
            <w:tcW w:w="810" w:type="dxa"/>
            <w:vAlign w:val="center"/>
          </w:tcPr>
          <w:p w14:paraId="76D36CC3"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15</w:t>
            </w:r>
          </w:p>
        </w:tc>
        <w:tc>
          <w:tcPr>
            <w:tcW w:w="1106" w:type="dxa"/>
            <w:vAlign w:val="center"/>
          </w:tcPr>
          <w:p w14:paraId="28006DDA"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w:t>
            </w:r>
          </w:p>
        </w:tc>
      </w:tr>
      <w:tr w:rsidR="00872DBC" w:rsidRPr="00F50E0F" w14:paraId="4DBB20E8" w14:textId="77777777" w:rsidTr="00161414">
        <w:tc>
          <w:tcPr>
            <w:tcW w:w="698" w:type="dxa"/>
            <w:vAlign w:val="center"/>
          </w:tcPr>
          <w:p w14:paraId="4469BBE1"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SRER</w:t>
            </w:r>
          </w:p>
        </w:tc>
        <w:tc>
          <w:tcPr>
            <w:tcW w:w="397" w:type="dxa"/>
            <w:vAlign w:val="center"/>
          </w:tcPr>
          <w:p w14:paraId="2759733E"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002</w:t>
            </w:r>
          </w:p>
        </w:tc>
        <w:tc>
          <w:tcPr>
            <w:tcW w:w="784" w:type="dxa"/>
            <w:vAlign w:val="center"/>
          </w:tcPr>
          <w:p w14:paraId="2DA6D675"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Aridisols</w:t>
            </w:r>
          </w:p>
        </w:tc>
        <w:tc>
          <w:tcPr>
            <w:tcW w:w="1627" w:type="dxa"/>
            <w:vAlign w:val="center"/>
          </w:tcPr>
          <w:p w14:paraId="747E2489"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Shrub/Scrub</w:t>
            </w:r>
          </w:p>
        </w:tc>
        <w:tc>
          <w:tcPr>
            <w:tcW w:w="622" w:type="dxa"/>
            <w:vAlign w:val="center"/>
          </w:tcPr>
          <w:p w14:paraId="264C9A66"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31.87</w:t>
            </w:r>
          </w:p>
        </w:tc>
        <w:tc>
          <w:tcPr>
            <w:tcW w:w="740" w:type="dxa"/>
            <w:vAlign w:val="center"/>
          </w:tcPr>
          <w:p w14:paraId="63CC13FE"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-110.86</w:t>
            </w:r>
          </w:p>
        </w:tc>
        <w:tc>
          <w:tcPr>
            <w:tcW w:w="400" w:type="dxa"/>
            <w:vAlign w:val="center"/>
          </w:tcPr>
          <w:p w14:paraId="2727E86B"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18.8</w:t>
            </w:r>
          </w:p>
        </w:tc>
        <w:tc>
          <w:tcPr>
            <w:tcW w:w="492" w:type="dxa"/>
            <w:vAlign w:val="center"/>
          </w:tcPr>
          <w:p w14:paraId="410C0EFD"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399</w:t>
            </w:r>
          </w:p>
        </w:tc>
        <w:tc>
          <w:tcPr>
            <w:tcW w:w="630" w:type="dxa"/>
            <w:vAlign w:val="center"/>
          </w:tcPr>
          <w:p w14:paraId="06A7C9A5"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0</w:t>
            </w:r>
          </w:p>
        </w:tc>
        <w:tc>
          <w:tcPr>
            <w:tcW w:w="810" w:type="dxa"/>
            <w:vAlign w:val="center"/>
          </w:tcPr>
          <w:p w14:paraId="6DEF6839"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w:t>
            </w:r>
          </w:p>
        </w:tc>
        <w:tc>
          <w:tcPr>
            <w:tcW w:w="1106" w:type="dxa"/>
            <w:vAlign w:val="center"/>
          </w:tcPr>
          <w:p w14:paraId="147E5622"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w:t>
            </w:r>
          </w:p>
        </w:tc>
      </w:tr>
      <w:tr w:rsidR="00872DBC" w:rsidRPr="00F50E0F" w14:paraId="5A1B134A" w14:textId="77777777" w:rsidTr="00161414">
        <w:tc>
          <w:tcPr>
            <w:tcW w:w="698" w:type="dxa"/>
            <w:vAlign w:val="center"/>
          </w:tcPr>
          <w:p w14:paraId="1EEA33DC"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TALL</w:t>
            </w:r>
          </w:p>
        </w:tc>
        <w:tc>
          <w:tcPr>
            <w:tcW w:w="397" w:type="dxa"/>
            <w:vAlign w:val="center"/>
          </w:tcPr>
          <w:p w14:paraId="19D42EA7"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004</w:t>
            </w:r>
          </w:p>
        </w:tc>
        <w:tc>
          <w:tcPr>
            <w:tcW w:w="784" w:type="dxa"/>
            <w:vAlign w:val="center"/>
          </w:tcPr>
          <w:p w14:paraId="7C0E8B31"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Ultisols</w:t>
            </w:r>
          </w:p>
        </w:tc>
        <w:tc>
          <w:tcPr>
            <w:tcW w:w="1627" w:type="dxa"/>
            <w:vAlign w:val="center"/>
          </w:tcPr>
          <w:p w14:paraId="54FEBE6D"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Evergreen Forest</w:t>
            </w:r>
          </w:p>
        </w:tc>
        <w:tc>
          <w:tcPr>
            <w:tcW w:w="622" w:type="dxa"/>
            <w:vAlign w:val="center"/>
          </w:tcPr>
          <w:p w14:paraId="4BDC3D87"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32.96</w:t>
            </w:r>
          </w:p>
        </w:tc>
        <w:tc>
          <w:tcPr>
            <w:tcW w:w="740" w:type="dxa"/>
            <w:vAlign w:val="center"/>
          </w:tcPr>
          <w:p w14:paraId="5B314D64"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-87.43</w:t>
            </w:r>
          </w:p>
        </w:tc>
        <w:tc>
          <w:tcPr>
            <w:tcW w:w="400" w:type="dxa"/>
            <w:vAlign w:val="center"/>
          </w:tcPr>
          <w:p w14:paraId="0D72DE02"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17.2</w:t>
            </w:r>
          </w:p>
        </w:tc>
        <w:tc>
          <w:tcPr>
            <w:tcW w:w="492" w:type="dxa"/>
            <w:vAlign w:val="center"/>
          </w:tcPr>
          <w:p w14:paraId="0ABB9CB1"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1376</w:t>
            </w:r>
          </w:p>
        </w:tc>
        <w:tc>
          <w:tcPr>
            <w:tcW w:w="630" w:type="dxa"/>
            <w:vAlign w:val="center"/>
          </w:tcPr>
          <w:p w14:paraId="5A76DAFC"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0</w:t>
            </w:r>
          </w:p>
        </w:tc>
        <w:tc>
          <w:tcPr>
            <w:tcW w:w="810" w:type="dxa"/>
            <w:vAlign w:val="center"/>
          </w:tcPr>
          <w:p w14:paraId="1CBBE797"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25</w:t>
            </w:r>
          </w:p>
        </w:tc>
        <w:tc>
          <w:tcPr>
            <w:tcW w:w="1106" w:type="dxa"/>
            <w:vAlign w:val="center"/>
          </w:tcPr>
          <w:p w14:paraId="6FB050DD"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w:t>
            </w:r>
          </w:p>
        </w:tc>
      </w:tr>
      <w:tr w:rsidR="00872DBC" w:rsidRPr="00F50E0F" w14:paraId="71493616" w14:textId="77777777" w:rsidTr="00161414">
        <w:tc>
          <w:tcPr>
            <w:tcW w:w="698" w:type="dxa"/>
            <w:vAlign w:val="center"/>
          </w:tcPr>
          <w:p w14:paraId="5BBFD207"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TOOL</w:t>
            </w:r>
          </w:p>
        </w:tc>
        <w:tc>
          <w:tcPr>
            <w:tcW w:w="397" w:type="dxa"/>
            <w:vAlign w:val="center"/>
          </w:tcPr>
          <w:p w14:paraId="68E92FB5"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002</w:t>
            </w:r>
          </w:p>
        </w:tc>
        <w:tc>
          <w:tcPr>
            <w:tcW w:w="784" w:type="dxa"/>
            <w:vAlign w:val="center"/>
          </w:tcPr>
          <w:p w14:paraId="54D81270"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Gelisols</w:t>
            </w:r>
          </w:p>
        </w:tc>
        <w:tc>
          <w:tcPr>
            <w:tcW w:w="1627" w:type="dxa"/>
            <w:vAlign w:val="center"/>
          </w:tcPr>
          <w:p w14:paraId="00482ACF"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Dwarf Scrub</w:t>
            </w:r>
          </w:p>
        </w:tc>
        <w:tc>
          <w:tcPr>
            <w:tcW w:w="622" w:type="dxa"/>
            <w:vAlign w:val="center"/>
          </w:tcPr>
          <w:p w14:paraId="6B9EEBB0"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68.63</w:t>
            </w:r>
          </w:p>
        </w:tc>
        <w:tc>
          <w:tcPr>
            <w:tcW w:w="740" w:type="dxa"/>
            <w:vAlign w:val="center"/>
          </w:tcPr>
          <w:p w14:paraId="4AC4AA63"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-149.35</w:t>
            </w:r>
          </w:p>
        </w:tc>
        <w:tc>
          <w:tcPr>
            <w:tcW w:w="400" w:type="dxa"/>
            <w:vAlign w:val="center"/>
          </w:tcPr>
          <w:p w14:paraId="75C96BF5"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-9</w:t>
            </w:r>
          </w:p>
        </w:tc>
        <w:tc>
          <w:tcPr>
            <w:tcW w:w="492" w:type="dxa"/>
            <w:vAlign w:val="center"/>
          </w:tcPr>
          <w:p w14:paraId="4B3F8798"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316</w:t>
            </w:r>
          </w:p>
        </w:tc>
        <w:tc>
          <w:tcPr>
            <w:tcW w:w="630" w:type="dxa"/>
            <w:vAlign w:val="center"/>
          </w:tcPr>
          <w:p w14:paraId="5F41BA25"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21</w:t>
            </w:r>
          </w:p>
        </w:tc>
        <w:tc>
          <w:tcPr>
            <w:tcW w:w="810" w:type="dxa"/>
            <w:vAlign w:val="center"/>
          </w:tcPr>
          <w:p w14:paraId="778EF4CE"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w:t>
            </w:r>
          </w:p>
        </w:tc>
        <w:tc>
          <w:tcPr>
            <w:tcW w:w="1106" w:type="dxa"/>
            <w:vAlign w:val="center"/>
          </w:tcPr>
          <w:p w14:paraId="42527B19"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44</w:t>
            </w:r>
          </w:p>
        </w:tc>
      </w:tr>
      <w:tr w:rsidR="00872DBC" w:rsidRPr="00F50E0F" w14:paraId="6A6EED98" w14:textId="77777777" w:rsidTr="00161414">
        <w:tc>
          <w:tcPr>
            <w:tcW w:w="698" w:type="dxa"/>
            <w:vAlign w:val="center"/>
          </w:tcPr>
          <w:p w14:paraId="20ACD930"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UNDE</w:t>
            </w:r>
          </w:p>
        </w:tc>
        <w:tc>
          <w:tcPr>
            <w:tcW w:w="397" w:type="dxa"/>
            <w:vAlign w:val="center"/>
          </w:tcPr>
          <w:p w14:paraId="2214CF32"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006</w:t>
            </w:r>
          </w:p>
        </w:tc>
        <w:tc>
          <w:tcPr>
            <w:tcW w:w="784" w:type="dxa"/>
            <w:vAlign w:val="center"/>
          </w:tcPr>
          <w:p w14:paraId="135D72F4"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Spodosols</w:t>
            </w:r>
          </w:p>
        </w:tc>
        <w:tc>
          <w:tcPr>
            <w:tcW w:w="1627" w:type="dxa"/>
            <w:vAlign w:val="center"/>
          </w:tcPr>
          <w:p w14:paraId="030FC08E"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Deciduous Forest</w:t>
            </w:r>
          </w:p>
        </w:tc>
        <w:tc>
          <w:tcPr>
            <w:tcW w:w="622" w:type="dxa"/>
            <w:vAlign w:val="center"/>
          </w:tcPr>
          <w:p w14:paraId="0E5AA6C2"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46.25</w:t>
            </w:r>
          </w:p>
        </w:tc>
        <w:tc>
          <w:tcPr>
            <w:tcW w:w="740" w:type="dxa"/>
            <w:vAlign w:val="center"/>
          </w:tcPr>
          <w:p w14:paraId="46BC2989"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-89.51</w:t>
            </w:r>
          </w:p>
        </w:tc>
        <w:tc>
          <w:tcPr>
            <w:tcW w:w="400" w:type="dxa"/>
            <w:vAlign w:val="center"/>
          </w:tcPr>
          <w:p w14:paraId="3B923B12"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4.3</w:t>
            </w:r>
          </w:p>
        </w:tc>
        <w:tc>
          <w:tcPr>
            <w:tcW w:w="492" w:type="dxa"/>
            <w:vAlign w:val="center"/>
          </w:tcPr>
          <w:p w14:paraId="73F0F442"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799</w:t>
            </w:r>
          </w:p>
        </w:tc>
        <w:tc>
          <w:tcPr>
            <w:tcW w:w="630" w:type="dxa"/>
            <w:vAlign w:val="center"/>
          </w:tcPr>
          <w:p w14:paraId="7DD77631"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0</w:t>
            </w:r>
          </w:p>
        </w:tc>
        <w:tc>
          <w:tcPr>
            <w:tcW w:w="810" w:type="dxa"/>
            <w:vAlign w:val="center"/>
          </w:tcPr>
          <w:p w14:paraId="4DDE3D7F"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27</w:t>
            </w:r>
          </w:p>
        </w:tc>
        <w:tc>
          <w:tcPr>
            <w:tcW w:w="1106" w:type="dxa"/>
            <w:vAlign w:val="center"/>
          </w:tcPr>
          <w:p w14:paraId="61EA092D"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w:t>
            </w:r>
          </w:p>
        </w:tc>
      </w:tr>
      <w:tr w:rsidR="00872DBC" w:rsidRPr="00F50E0F" w14:paraId="1527EC6C" w14:textId="77777777" w:rsidTr="00161414">
        <w:tc>
          <w:tcPr>
            <w:tcW w:w="698" w:type="dxa"/>
            <w:vAlign w:val="center"/>
          </w:tcPr>
          <w:p w14:paraId="3C9DCFCA"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WOOD</w:t>
            </w:r>
          </w:p>
        </w:tc>
        <w:tc>
          <w:tcPr>
            <w:tcW w:w="397" w:type="dxa"/>
            <w:vAlign w:val="center"/>
          </w:tcPr>
          <w:p w14:paraId="0D393D9F"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003</w:t>
            </w:r>
          </w:p>
        </w:tc>
        <w:tc>
          <w:tcPr>
            <w:tcW w:w="784" w:type="dxa"/>
            <w:vAlign w:val="center"/>
          </w:tcPr>
          <w:p w14:paraId="67FDA9F1"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Mollisols</w:t>
            </w:r>
          </w:p>
        </w:tc>
        <w:tc>
          <w:tcPr>
            <w:tcW w:w="1627" w:type="dxa"/>
            <w:vAlign w:val="center"/>
          </w:tcPr>
          <w:p w14:paraId="096D70B3"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Grassland/Herbaceous</w:t>
            </w:r>
          </w:p>
        </w:tc>
        <w:tc>
          <w:tcPr>
            <w:tcW w:w="622" w:type="dxa"/>
            <w:vAlign w:val="center"/>
          </w:tcPr>
          <w:p w14:paraId="468936F4"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47.12</w:t>
            </w:r>
          </w:p>
        </w:tc>
        <w:tc>
          <w:tcPr>
            <w:tcW w:w="740" w:type="dxa"/>
            <w:vAlign w:val="center"/>
          </w:tcPr>
          <w:p w14:paraId="190E03C3"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-99.24</w:t>
            </w:r>
          </w:p>
        </w:tc>
        <w:tc>
          <w:tcPr>
            <w:tcW w:w="400" w:type="dxa"/>
            <w:vAlign w:val="center"/>
          </w:tcPr>
          <w:p w14:paraId="49B31081"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4.9</w:t>
            </w:r>
          </w:p>
        </w:tc>
        <w:tc>
          <w:tcPr>
            <w:tcW w:w="492" w:type="dxa"/>
            <w:vAlign w:val="center"/>
          </w:tcPr>
          <w:p w14:paraId="758CF555"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494</w:t>
            </w:r>
          </w:p>
        </w:tc>
        <w:tc>
          <w:tcPr>
            <w:tcW w:w="630" w:type="dxa"/>
            <w:vAlign w:val="center"/>
          </w:tcPr>
          <w:p w14:paraId="3BACC13B"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0</w:t>
            </w:r>
          </w:p>
        </w:tc>
        <w:tc>
          <w:tcPr>
            <w:tcW w:w="810" w:type="dxa"/>
            <w:vAlign w:val="center"/>
          </w:tcPr>
          <w:p w14:paraId="6D7DB7F1"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39</w:t>
            </w:r>
          </w:p>
        </w:tc>
        <w:tc>
          <w:tcPr>
            <w:tcW w:w="1106" w:type="dxa"/>
            <w:vAlign w:val="center"/>
          </w:tcPr>
          <w:p w14:paraId="0B068BA5"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26</w:t>
            </w:r>
          </w:p>
        </w:tc>
      </w:tr>
      <w:tr w:rsidR="00872DBC" w:rsidRPr="00F50E0F" w14:paraId="4F7C1D13" w14:textId="77777777" w:rsidTr="00161414">
        <w:tc>
          <w:tcPr>
            <w:tcW w:w="698" w:type="dxa"/>
            <w:vAlign w:val="center"/>
          </w:tcPr>
          <w:p w14:paraId="37A5968B"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WREF</w:t>
            </w:r>
          </w:p>
        </w:tc>
        <w:tc>
          <w:tcPr>
            <w:tcW w:w="397" w:type="dxa"/>
            <w:vAlign w:val="center"/>
          </w:tcPr>
          <w:p w14:paraId="668D2BE2"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071</w:t>
            </w:r>
          </w:p>
        </w:tc>
        <w:tc>
          <w:tcPr>
            <w:tcW w:w="784" w:type="dxa"/>
            <w:vAlign w:val="center"/>
          </w:tcPr>
          <w:p w14:paraId="50D971B0"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Andisols</w:t>
            </w:r>
          </w:p>
        </w:tc>
        <w:tc>
          <w:tcPr>
            <w:tcW w:w="1627" w:type="dxa"/>
            <w:vAlign w:val="center"/>
          </w:tcPr>
          <w:p w14:paraId="40EB5F0E"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Evergreen Forest</w:t>
            </w:r>
          </w:p>
        </w:tc>
        <w:tc>
          <w:tcPr>
            <w:tcW w:w="622" w:type="dxa"/>
            <w:vAlign w:val="center"/>
          </w:tcPr>
          <w:p w14:paraId="20AA6811"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45.82</w:t>
            </w:r>
          </w:p>
        </w:tc>
        <w:tc>
          <w:tcPr>
            <w:tcW w:w="740" w:type="dxa"/>
            <w:vAlign w:val="center"/>
          </w:tcPr>
          <w:p w14:paraId="44670EB2"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-121.96</w:t>
            </w:r>
          </w:p>
        </w:tc>
        <w:tc>
          <w:tcPr>
            <w:tcW w:w="400" w:type="dxa"/>
            <w:vAlign w:val="center"/>
          </w:tcPr>
          <w:p w14:paraId="40AB972F"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8.6</w:t>
            </w:r>
          </w:p>
        </w:tc>
        <w:tc>
          <w:tcPr>
            <w:tcW w:w="492" w:type="dxa"/>
            <w:vAlign w:val="center"/>
          </w:tcPr>
          <w:p w14:paraId="11D3BBB8"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2488</w:t>
            </w:r>
          </w:p>
        </w:tc>
        <w:tc>
          <w:tcPr>
            <w:tcW w:w="630" w:type="dxa"/>
            <w:vAlign w:val="center"/>
          </w:tcPr>
          <w:p w14:paraId="02D54CED"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2</w:t>
            </w:r>
          </w:p>
        </w:tc>
        <w:tc>
          <w:tcPr>
            <w:tcW w:w="810" w:type="dxa"/>
            <w:vAlign w:val="center"/>
          </w:tcPr>
          <w:p w14:paraId="4BF4D3B9"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28</w:t>
            </w:r>
          </w:p>
        </w:tc>
        <w:tc>
          <w:tcPr>
            <w:tcW w:w="1106" w:type="dxa"/>
            <w:vAlign w:val="center"/>
          </w:tcPr>
          <w:p w14:paraId="0A6B3FD2"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19</w:t>
            </w:r>
          </w:p>
        </w:tc>
      </w:tr>
      <w:tr w:rsidR="00872DBC" w:rsidRPr="00F50E0F" w14:paraId="5CD30A2B" w14:textId="77777777" w:rsidTr="00161414">
        <w:tc>
          <w:tcPr>
            <w:tcW w:w="698" w:type="dxa"/>
            <w:tcBorders>
              <w:bottom w:val="single" w:sz="4" w:space="0" w:color="auto"/>
            </w:tcBorders>
            <w:vAlign w:val="center"/>
          </w:tcPr>
          <w:p w14:paraId="67744E2C"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YELL</w:t>
            </w:r>
          </w:p>
        </w:tc>
        <w:tc>
          <w:tcPr>
            <w:tcW w:w="397" w:type="dxa"/>
            <w:tcBorders>
              <w:bottom w:val="single" w:sz="4" w:space="0" w:color="auto"/>
            </w:tcBorders>
            <w:vAlign w:val="center"/>
          </w:tcPr>
          <w:p w14:paraId="73E7D9E1"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lang w:eastAsia="zh-CN"/>
              </w:rPr>
            </w:pPr>
            <w:r w:rsidRPr="00F50E0F">
              <w:rPr>
                <w:rFonts w:ascii="Times New Roman" w:eastAsia="等线" w:hAnsi="Times New Roman" w:cs="Times New Roman"/>
                <w:color w:val="000000"/>
                <w:sz w:val="18"/>
                <w:szCs w:val="18"/>
                <w:lang w:eastAsia="zh-CN"/>
              </w:rPr>
              <w:t>006</w:t>
            </w:r>
          </w:p>
        </w:tc>
        <w:tc>
          <w:tcPr>
            <w:tcW w:w="784" w:type="dxa"/>
            <w:tcBorders>
              <w:bottom w:val="single" w:sz="4" w:space="0" w:color="auto"/>
            </w:tcBorders>
            <w:vAlign w:val="center"/>
          </w:tcPr>
          <w:p w14:paraId="209E7C29"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Mollisols</w:t>
            </w:r>
          </w:p>
        </w:tc>
        <w:tc>
          <w:tcPr>
            <w:tcW w:w="1627" w:type="dxa"/>
            <w:tcBorders>
              <w:bottom w:val="single" w:sz="4" w:space="0" w:color="auto"/>
            </w:tcBorders>
            <w:vAlign w:val="center"/>
          </w:tcPr>
          <w:p w14:paraId="7B0DE843"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Shrub/Scrub</w:t>
            </w:r>
          </w:p>
        </w:tc>
        <w:tc>
          <w:tcPr>
            <w:tcW w:w="622" w:type="dxa"/>
            <w:tcBorders>
              <w:bottom w:val="single" w:sz="4" w:space="0" w:color="auto"/>
            </w:tcBorders>
            <w:vAlign w:val="center"/>
          </w:tcPr>
          <w:p w14:paraId="5F945B75"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44.97</w:t>
            </w:r>
          </w:p>
        </w:tc>
        <w:tc>
          <w:tcPr>
            <w:tcW w:w="740" w:type="dxa"/>
            <w:tcBorders>
              <w:bottom w:val="single" w:sz="4" w:space="0" w:color="auto"/>
            </w:tcBorders>
            <w:vAlign w:val="center"/>
          </w:tcPr>
          <w:p w14:paraId="598580ED"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-110.56</w:t>
            </w:r>
          </w:p>
        </w:tc>
        <w:tc>
          <w:tcPr>
            <w:tcW w:w="400" w:type="dxa"/>
            <w:tcBorders>
              <w:bottom w:val="single" w:sz="4" w:space="0" w:color="auto"/>
            </w:tcBorders>
            <w:vAlign w:val="center"/>
          </w:tcPr>
          <w:p w14:paraId="71AFF3BD"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1.3</w:t>
            </w:r>
          </w:p>
        </w:tc>
        <w:tc>
          <w:tcPr>
            <w:tcW w:w="492" w:type="dxa"/>
            <w:tcBorders>
              <w:bottom w:val="single" w:sz="4" w:space="0" w:color="auto"/>
            </w:tcBorders>
            <w:vAlign w:val="center"/>
          </w:tcPr>
          <w:p w14:paraId="06268C3B" w14:textId="77777777" w:rsidR="00872DBC" w:rsidRPr="00F50E0F" w:rsidRDefault="00872DBC" w:rsidP="00161414">
            <w:pPr>
              <w:adjustRightInd w:val="0"/>
              <w:snapToGrid w:val="0"/>
              <w:spacing w:line="360" w:lineRule="auto"/>
              <w:jc w:val="center"/>
              <w:rPr>
                <w:rFonts w:ascii="Times New Roman" w:hAnsi="Times New Roman" w:cs="Times New Roman"/>
                <w:sz w:val="18"/>
                <w:szCs w:val="18"/>
              </w:rPr>
            </w:pPr>
            <w:r w:rsidRPr="00F50E0F">
              <w:rPr>
                <w:rFonts w:ascii="Times New Roman" w:eastAsia="等线" w:hAnsi="Times New Roman" w:cs="Times New Roman"/>
                <w:color w:val="000000"/>
                <w:sz w:val="18"/>
                <w:szCs w:val="18"/>
              </w:rPr>
              <w:t>829</w:t>
            </w:r>
          </w:p>
        </w:tc>
        <w:tc>
          <w:tcPr>
            <w:tcW w:w="630" w:type="dxa"/>
            <w:tcBorders>
              <w:bottom w:val="single" w:sz="4" w:space="0" w:color="auto"/>
            </w:tcBorders>
            <w:vAlign w:val="center"/>
          </w:tcPr>
          <w:p w14:paraId="0FDE5C93"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sidRPr="00F50E0F">
              <w:rPr>
                <w:rFonts w:ascii="Times New Roman" w:eastAsia="等线" w:hAnsi="Times New Roman" w:cs="Times New Roman"/>
                <w:color w:val="000000"/>
                <w:sz w:val="18"/>
                <w:szCs w:val="18"/>
              </w:rPr>
              <w:t>1</w:t>
            </w:r>
          </w:p>
        </w:tc>
        <w:tc>
          <w:tcPr>
            <w:tcW w:w="810" w:type="dxa"/>
            <w:tcBorders>
              <w:bottom w:val="single" w:sz="4" w:space="0" w:color="auto"/>
            </w:tcBorders>
            <w:vAlign w:val="center"/>
          </w:tcPr>
          <w:p w14:paraId="60921C29"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41</w:t>
            </w:r>
          </w:p>
        </w:tc>
        <w:tc>
          <w:tcPr>
            <w:tcW w:w="1106" w:type="dxa"/>
            <w:tcBorders>
              <w:bottom w:val="single" w:sz="4" w:space="0" w:color="auto"/>
            </w:tcBorders>
            <w:vAlign w:val="center"/>
          </w:tcPr>
          <w:p w14:paraId="604F49E7" w14:textId="77777777" w:rsidR="00872DBC" w:rsidRPr="00F50E0F" w:rsidRDefault="00872DBC" w:rsidP="00161414">
            <w:pPr>
              <w:adjustRightInd w:val="0"/>
              <w:snapToGrid w:val="0"/>
              <w:spacing w:line="360" w:lineRule="auto"/>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30</w:t>
            </w:r>
          </w:p>
        </w:tc>
      </w:tr>
    </w:tbl>
    <w:p w14:paraId="09F0818C" w14:textId="77777777" w:rsidR="00494AD5" w:rsidRDefault="00494AD5" w:rsidP="000725E1">
      <w:pPr>
        <w:adjustRightInd w:val="0"/>
        <w:snapToGrid w:val="0"/>
        <w:spacing w:line="480" w:lineRule="auto"/>
        <w:ind w:left="357" w:hanging="357"/>
        <w:rPr>
          <w:szCs w:val="24"/>
        </w:rPr>
      </w:pPr>
      <w:r w:rsidRPr="004B7886">
        <w:rPr>
          <w:szCs w:val="24"/>
        </w:rPr>
        <w:t>MAT, mean annual temperature; MAP, mean annual precipitation</w:t>
      </w:r>
      <w:r>
        <w:rPr>
          <w:rFonts w:hint="eastAsia"/>
          <w:szCs w:val="24"/>
        </w:rPr>
        <w:t>;</w:t>
      </w:r>
      <w:r>
        <w:rPr>
          <w:szCs w:val="24"/>
        </w:rPr>
        <w:t xml:space="preserve"> </w:t>
      </w:r>
      <w:r>
        <w:rPr>
          <w:rFonts w:hint="eastAsia"/>
          <w:szCs w:val="24"/>
        </w:rPr>
        <w:t>SOC</w:t>
      </w:r>
      <w:r>
        <w:rPr>
          <w:szCs w:val="24"/>
        </w:rPr>
        <w:t xml:space="preserve">, soil organic carbon measured from the 4 sampling points for lab incubation. </w:t>
      </w:r>
    </w:p>
    <w:p w14:paraId="6AA68F87" w14:textId="49D48074" w:rsidR="00494AD5" w:rsidRPr="004B7886" w:rsidRDefault="002D00DC" w:rsidP="000725E1">
      <w:pPr>
        <w:adjustRightInd w:val="0"/>
        <w:snapToGrid w:val="0"/>
        <w:spacing w:line="480" w:lineRule="auto"/>
        <w:ind w:left="480" w:hangingChars="200" w:hanging="480"/>
        <w:rPr>
          <w:szCs w:val="24"/>
        </w:rPr>
      </w:pPr>
      <w:r>
        <w:rPr>
          <w:szCs w:val="24"/>
          <w:vertAlign w:val="superscript"/>
        </w:rPr>
        <w:t>*</w:t>
      </w:r>
      <w:r w:rsidR="00494AD5" w:rsidRPr="004B7886">
        <w:rPr>
          <w:szCs w:val="24"/>
        </w:rPr>
        <w:t>Plot ID refers to the specific “distributed base plot” in the NEON sampling design which was sampled for our study.</w:t>
      </w:r>
    </w:p>
    <w:p w14:paraId="6FB83C5C" w14:textId="30501293" w:rsidR="00494AD5" w:rsidRDefault="002D00DC" w:rsidP="004E73DC">
      <w:pPr>
        <w:pStyle w:val="SMcaption"/>
        <w:spacing w:line="480" w:lineRule="auto"/>
        <w:ind w:left="360" w:hanging="360"/>
      </w:pPr>
      <w:r w:rsidRPr="002D00DC">
        <w:rPr>
          <w:vertAlign w:val="superscript"/>
        </w:rPr>
        <w:t>†</w:t>
      </w:r>
      <w:r w:rsidR="00494AD5">
        <w:rPr>
          <w:szCs w:val="24"/>
        </w:rPr>
        <w:t>The depth in O horizon represents the mean value of organic horizon depth from the 16 sampling points</w:t>
      </w:r>
      <w:r w:rsidR="006258F6">
        <w:rPr>
          <w:szCs w:val="24"/>
        </w:rPr>
        <w:t xml:space="preserve"> (note that only the mineral soil horizons were incubated in our study)</w:t>
      </w:r>
      <w:r w:rsidR="00494AD5">
        <w:rPr>
          <w:szCs w:val="24"/>
        </w:rPr>
        <w:t>.</w:t>
      </w:r>
    </w:p>
    <w:p w14:paraId="7A83B411" w14:textId="1580B483" w:rsidR="00494AD5" w:rsidRDefault="002D00DC" w:rsidP="004E73DC">
      <w:pPr>
        <w:pStyle w:val="SMcaption"/>
        <w:spacing w:line="480" w:lineRule="auto"/>
        <w:ind w:left="360" w:hanging="360"/>
        <w:rPr>
          <w:b/>
          <w:bCs/>
          <w:kern w:val="32"/>
          <w:szCs w:val="24"/>
        </w:rPr>
      </w:pPr>
      <w:r w:rsidRPr="002D00DC">
        <w:rPr>
          <w:vertAlign w:val="superscript"/>
        </w:rPr>
        <w:t>‡</w:t>
      </w:r>
      <w:r w:rsidR="00E45E09">
        <w:t>Depth is with respect to the beginning of the mineral horizon (i.e., the organic horizon is not included)</w:t>
      </w:r>
      <w:r w:rsidR="00494AD5">
        <w:br w:type="page"/>
      </w:r>
    </w:p>
    <w:p w14:paraId="605B1901" w14:textId="4AD9976E" w:rsidR="00015F74" w:rsidRPr="00605F73" w:rsidRDefault="00015F74" w:rsidP="000461C7">
      <w:pPr>
        <w:pStyle w:val="SMcaption"/>
        <w:spacing w:line="480" w:lineRule="auto"/>
        <w:rPr>
          <w:b/>
          <w:bCs/>
          <w:szCs w:val="28"/>
        </w:rPr>
      </w:pPr>
      <w:r w:rsidRPr="00605F73">
        <w:rPr>
          <w:b/>
          <w:bCs/>
        </w:rPr>
        <w:t>Table S2.</w:t>
      </w:r>
      <w:r w:rsidR="00605F73" w:rsidRPr="00605F73">
        <w:rPr>
          <w:b/>
          <w:bCs/>
          <w:szCs w:val="28"/>
        </w:rPr>
        <w:t xml:space="preserve"> </w:t>
      </w:r>
      <w:r w:rsidR="000461C7" w:rsidRPr="00153A9F">
        <w:rPr>
          <w:b/>
          <w:bCs/>
          <w:szCs w:val="28"/>
        </w:rPr>
        <w:t>Description of</w:t>
      </w:r>
      <w:r w:rsidR="000461C7">
        <w:rPr>
          <w:b/>
          <w:bCs/>
          <w:szCs w:val="28"/>
        </w:rPr>
        <w:t xml:space="preserve"> biogeochemical predictors used</w:t>
      </w:r>
      <w:r w:rsidR="000461C7" w:rsidRPr="00153A9F">
        <w:rPr>
          <w:b/>
          <w:bCs/>
          <w:szCs w:val="28"/>
        </w:rPr>
        <w:t xml:space="preserve"> in this study</w:t>
      </w:r>
      <w:r w:rsidR="000461C7">
        <w:rPr>
          <w:b/>
          <w:bCs/>
          <w:szCs w:val="28"/>
        </w:rPr>
        <w:t>, arranged by conceptual category</w:t>
      </w:r>
      <w:r w:rsidR="000461C7" w:rsidRPr="00153A9F">
        <w:rPr>
          <w:b/>
          <w:bCs/>
          <w:szCs w:val="28"/>
        </w:rPr>
        <w:t>.</w:t>
      </w:r>
    </w:p>
    <w:tbl>
      <w:tblPr>
        <w:tblStyle w:val="affff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08"/>
        <w:gridCol w:w="1526"/>
        <w:gridCol w:w="1325"/>
        <w:gridCol w:w="5101"/>
      </w:tblGrid>
      <w:tr w:rsidR="000461C7" w:rsidRPr="003738E0" w14:paraId="26DEC63C" w14:textId="77777777" w:rsidTr="00161414">
        <w:tc>
          <w:tcPr>
            <w:tcW w:w="752" w:type="pct"/>
            <w:tcBorders>
              <w:top w:val="single" w:sz="4" w:space="0" w:color="auto"/>
              <w:bottom w:val="single" w:sz="4" w:space="0" w:color="auto"/>
            </w:tcBorders>
            <w:vAlign w:val="center"/>
          </w:tcPr>
          <w:p w14:paraId="7050FD84" w14:textId="77777777" w:rsidR="000461C7" w:rsidRPr="003738E0" w:rsidRDefault="000461C7" w:rsidP="00161414">
            <w:pPr>
              <w:spacing w:line="240" w:lineRule="auto"/>
              <w:rPr>
                <w:rFonts w:ascii="Times New Roman" w:eastAsia="等线" w:hAnsi="Times New Roman" w:cs="Times New Roman"/>
                <w:color w:val="000000"/>
                <w:sz w:val="21"/>
                <w:szCs w:val="21"/>
                <w:lang w:eastAsia="zh-CN"/>
              </w:rPr>
            </w:pPr>
            <w:r w:rsidRPr="003738E0">
              <w:rPr>
                <w:rFonts w:ascii="Times New Roman" w:eastAsia="等线" w:hAnsi="Times New Roman" w:cs="Times New Roman" w:hint="eastAsia"/>
                <w:color w:val="000000"/>
                <w:sz w:val="21"/>
                <w:szCs w:val="21"/>
                <w:lang w:eastAsia="zh-CN"/>
              </w:rPr>
              <w:t>C</w:t>
            </w:r>
            <w:r w:rsidRPr="003738E0">
              <w:rPr>
                <w:rFonts w:ascii="Times New Roman" w:eastAsia="等线" w:hAnsi="Times New Roman" w:cs="Times New Roman"/>
                <w:color w:val="000000"/>
                <w:sz w:val="21"/>
                <w:szCs w:val="21"/>
                <w:lang w:eastAsia="zh-CN"/>
              </w:rPr>
              <w:t>ategory</w:t>
            </w:r>
          </w:p>
        </w:tc>
        <w:tc>
          <w:tcPr>
            <w:tcW w:w="815" w:type="pct"/>
            <w:tcBorders>
              <w:top w:val="single" w:sz="4" w:space="0" w:color="auto"/>
              <w:bottom w:val="single" w:sz="4" w:space="0" w:color="auto"/>
            </w:tcBorders>
            <w:vAlign w:val="center"/>
          </w:tcPr>
          <w:p w14:paraId="6E1AABAF"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eastAsia="等线" w:hAnsi="Times New Roman" w:cs="Times New Roman"/>
                <w:color w:val="000000"/>
                <w:sz w:val="21"/>
                <w:szCs w:val="21"/>
              </w:rPr>
              <w:t>Variable</w:t>
            </w:r>
          </w:p>
        </w:tc>
        <w:tc>
          <w:tcPr>
            <w:tcW w:w="708" w:type="pct"/>
            <w:tcBorders>
              <w:top w:val="single" w:sz="4" w:space="0" w:color="auto"/>
              <w:bottom w:val="single" w:sz="4" w:space="0" w:color="auto"/>
            </w:tcBorders>
            <w:vAlign w:val="center"/>
          </w:tcPr>
          <w:p w14:paraId="103946CC" w14:textId="77777777" w:rsidR="000461C7" w:rsidRPr="003738E0" w:rsidRDefault="000461C7" w:rsidP="00161414">
            <w:pPr>
              <w:ind w:left="210" w:hangingChars="100" w:hanging="210"/>
              <w:rPr>
                <w:rFonts w:ascii="Times New Roman" w:eastAsia="等线" w:hAnsi="Times New Roman" w:cs="Times New Roman"/>
                <w:color w:val="000000"/>
                <w:sz w:val="21"/>
                <w:szCs w:val="21"/>
              </w:rPr>
            </w:pPr>
            <w:r w:rsidRPr="003738E0">
              <w:rPr>
                <w:rFonts w:ascii="Times New Roman" w:eastAsia="等线" w:hAnsi="Times New Roman" w:cs="Times New Roman"/>
                <w:color w:val="000000"/>
                <w:sz w:val="21"/>
                <w:szCs w:val="21"/>
              </w:rPr>
              <w:t>Unit</w:t>
            </w:r>
          </w:p>
        </w:tc>
        <w:tc>
          <w:tcPr>
            <w:tcW w:w="2725" w:type="pct"/>
            <w:tcBorders>
              <w:top w:val="single" w:sz="4" w:space="0" w:color="auto"/>
              <w:bottom w:val="single" w:sz="4" w:space="0" w:color="auto"/>
            </w:tcBorders>
            <w:vAlign w:val="center"/>
          </w:tcPr>
          <w:p w14:paraId="005DBB15" w14:textId="77777777" w:rsidR="000461C7" w:rsidRPr="003738E0" w:rsidRDefault="000461C7" w:rsidP="00161414">
            <w:pPr>
              <w:spacing w:line="240" w:lineRule="auto"/>
              <w:ind w:left="210" w:hangingChars="100" w:hanging="210"/>
              <w:rPr>
                <w:rFonts w:ascii="Times New Roman" w:hAnsi="Times New Roman" w:cs="Times New Roman"/>
                <w:sz w:val="21"/>
                <w:szCs w:val="21"/>
              </w:rPr>
            </w:pPr>
            <w:r w:rsidRPr="003738E0">
              <w:rPr>
                <w:rFonts w:ascii="Times New Roman" w:eastAsia="等线" w:hAnsi="Times New Roman" w:cs="Times New Roman"/>
                <w:color w:val="000000"/>
                <w:sz w:val="21"/>
                <w:szCs w:val="21"/>
              </w:rPr>
              <w:t>Note</w:t>
            </w:r>
          </w:p>
        </w:tc>
      </w:tr>
      <w:tr w:rsidR="000461C7" w:rsidRPr="003738E0" w14:paraId="3928A846" w14:textId="77777777" w:rsidTr="00161414">
        <w:tc>
          <w:tcPr>
            <w:tcW w:w="752" w:type="pct"/>
            <w:vMerge w:val="restart"/>
            <w:tcBorders>
              <w:top w:val="single" w:sz="4" w:space="0" w:color="auto"/>
              <w:bottom w:val="single" w:sz="4" w:space="0" w:color="auto"/>
            </w:tcBorders>
            <w:vAlign w:val="center"/>
          </w:tcPr>
          <w:p w14:paraId="4B67A8B7" w14:textId="77777777" w:rsidR="000461C7" w:rsidRPr="003738E0" w:rsidRDefault="000461C7" w:rsidP="00161414">
            <w:pPr>
              <w:rPr>
                <w:rFonts w:ascii="Times New Roman" w:eastAsia="等线" w:hAnsi="Times New Roman" w:cs="Times New Roman"/>
                <w:color w:val="000000"/>
                <w:sz w:val="21"/>
                <w:szCs w:val="21"/>
                <w:lang w:eastAsia="zh-CN"/>
              </w:rPr>
            </w:pPr>
            <w:r w:rsidRPr="003738E0">
              <w:rPr>
                <w:rFonts w:ascii="Times New Roman" w:eastAsia="等线" w:hAnsi="Times New Roman" w:cs="Times New Roman"/>
                <w:color w:val="000000"/>
                <w:sz w:val="21"/>
                <w:szCs w:val="21"/>
                <w:lang w:eastAsia="zh-CN"/>
              </w:rPr>
              <w:t>C decomposition</w:t>
            </w:r>
          </w:p>
        </w:tc>
        <w:tc>
          <w:tcPr>
            <w:tcW w:w="815" w:type="pct"/>
            <w:tcBorders>
              <w:top w:val="single" w:sz="4" w:space="0" w:color="auto"/>
            </w:tcBorders>
            <w:vAlign w:val="center"/>
          </w:tcPr>
          <w:p w14:paraId="62C05031" w14:textId="77777777" w:rsidR="000461C7" w:rsidRPr="003738E0" w:rsidRDefault="000461C7" w:rsidP="00161414">
            <w:pPr>
              <w:rPr>
                <w:rFonts w:ascii="Times New Roman" w:eastAsia="等线" w:hAnsi="Times New Roman" w:cs="Times New Roman"/>
                <w:color w:val="000000"/>
                <w:sz w:val="21"/>
                <w:szCs w:val="21"/>
              </w:rPr>
            </w:pPr>
            <w:r w:rsidRPr="003738E0">
              <w:rPr>
                <w:rFonts w:ascii="Times New Roman" w:eastAsia="等线" w:hAnsi="Times New Roman" w:cs="Times New Roman"/>
                <w:color w:val="000000"/>
                <w:sz w:val="21"/>
                <w:szCs w:val="21"/>
              </w:rPr>
              <w:t>Lignin CO</w:t>
            </w:r>
            <w:r w:rsidRPr="003738E0">
              <w:rPr>
                <w:rFonts w:ascii="Times New Roman" w:eastAsia="等线" w:hAnsi="Times New Roman" w:cs="Times New Roman"/>
                <w:color w:val="000000"/>
                <w:sz w:val="21"/>
                <w:szCs w:val="21"/>
                <w:vertAlign w:val="subscript"/>
              </w:rPr>
              <w:t>2</w:t>
            </w:r>
          </w:p>
        </w:tc>
        <w:tc>
          <w:tcPr>
            <w:tcW w:w="708" w:type="pct"/>
            <w:tcBorders>
              <w:top w:val="single" w:sz="4" w:space="0" w:color="auto"/>
            </w:tcBorders>
            <w:vAlign w:val="center"/>
          </w:tcPr>
          <w:p w14:paraId="06D14E3B" w14:textId="77777777" w:rsidR="000461C7" w:rsidRPr="003738E0" w:rsidRDefault="000461C7" w:rsidP="00161414">
            <w:pPr>
              <w:rPr>
                <w:rFonts w:ascii="Times New Roman" w:eastAsia="等线" w:hAnsi="Times New Roman" w:cs="Times New Roman"/>
                <w:color w:val="000000"/>
                <w:sz w:val="21"/>
                <w:szCs w:val="21"/>
              </w:rPr>
            </w:pPr>
            <w:r w:rsidRPr="003738E0">
              <w:rPr>
                <w:rFonts w:ascii="Times New Roman" w:eastAsia="等线" w:hAnsi="Times New Roman" w:cs="Times New Roman"/>
                <w:color w:val="000000"/>
                <w:sz w:val="21"/>
                <w:szCs w:val="21"/>
              </w:rPr>
              <w:t>%</w:t>
            </w:r>
          </w:p>
        </w:tc>
        <w:tc>
          <w:tcPr>
            <w:tcW w:w="2725" w:type="pct"/>
            <w:tcBorders>
              <w:top w:val="single" w:sz="4" w:space="0" w:color="auto"/>
            </w:tcBorders>
            <w:vAlign w:val="center"/>
          </w:tcPr>
          <w:p w14:paraId="26B2EC86" w14:textId="77777777" w:rsidR="000461C7" w:rsidRPr="003738E0" w:rsidRDefault="000461C7" w:rsidP="00161414">
            <w:pPr>
              <w:rPr>
                <w:rFonts w:ascii="Times New Roman" w:eastAsia="等线" w:hAnsi="Times New Roman" w:cs="Times New Roman"/>
                <w:color w:val="000000"/>
                <w:sz w:val="21"/>
                <w:szCs w:val="21"/>
              </w:rPr>
            </w:pPr>
            <w:r w:rsidRPr="003738E0">
              <w:rPr>
                <w:rFonts w:ascii="Times New Roman" w:eastAsia="等线" w:hAnsi="Times New Roman" w:cs="Times New Roman"/>
                <w:color w:val="000000"/>
                <w:sz w:val="21"/>
                <w:szCs w:val="21"/>
              </w:rPr>
              <w:t xml:space="preserve">Lignin C decomposition incubated in the lab relative to initial added lignin C mass </w:t>
            </w:r>
          </w:p>
        </w:tc>
      </w:tr>
      <w:tr w:rsidR="000461C7" w:rsidRPr="003738E0" w14:paraId="54A5A6F0" w14:textId="77777777" w:rsidTr="00161414">
        <w:tc>
          <w:tcPr>
            <w:tcW w:w="752" w:type="pct"/>
            <w:vMerge/>
            <w:tcBorders>
              <w:bottom w:val="single" w:sz="4" w:space="0" w:color="auto"/>
            </w:tcBorders>
          </w:tcPr>
          <w:p w14:paraId="67CC45DE" w14:textId="77777777" w:rsidR="000461C7" w:rsidRPr="003738E0" w:rsidRDefault="000461C7" w:rsidP="00161414">
            <w:pPr>
              <w:rPr>
                <w:rFonts w:ascii="Times New Roman" w:eastAsia="等线" w:hAnsi="Times New Roman" w:cs="Times New Roman"/>
                <w:color w:val="000000"/>
                <w:sz w:val="21"/>
                <w:szCs w:val="21"/>
              </w:rPr>
            </w:pPr>
          </w:p>
        </w:tc>
        <w:tc>
          <w:tcPr>
            <w:tcW w:w="815" w:type="pct"/>
            <w:vAlign w:val="center"/>
          </w:tcPr>
          <w:p w14:paraId="22A13795" w14:textId="77777777" w:rsidR="000461C7" w:rsidRPr="003738E0" w:rsidRDefault="000461C7" w:rsidP="00161414">
            <w:pPr>
              <w:rPr>
                <w:rFonts w:ascii="Times New Roman" w:eastAsia="等线" w:hAnsi="Times New Roman" w:cs="Times New Roman"/>
                <w:color w:val="000000"/>
                <w:sz w:val="21"/>
                <w:szCs w:val="21"/>
                <w:lang w:eastAsia="zh-CN"/>
              </w:rPr>
            </w:pPr>
            <w:r w:rsidRPr="003738E0">
              <w:rPr>
                <w:rFonts w:ascii="Times New Roman" w:eastAsia="等线" w:hAnsi="Times New Roman" w:cs="Times New Roman" w:hint="eastAsia"/>
                <w:color w:val="000000"/>
                <w:sz w:val="21"/>
                <w:szCs w:val="21"/>
                <w:lang w:eastAsia="zh-CN"/>
              </w:rPr>
              <w:t>L</w:t>
            </w:r>
            <w:r w:rsidRPr="003738E0">
              <w:rPr>
                <w:rFonts w:ascii="Times New Roman" w:eastAsia="等线" w:hAnsi="Times New Roman" w:cs="Times New Roman"/>
                <w:color w:val="000000"/>
                <w:sz w:val="21"/>
                <w:szCs w:val="21"/>
                <w:lang w:eastAsia="zh-CN"/>
              </w:rPr>
              <w:t>itter CO</w:t>
            </w:r>
            <w:r w:rsidRPr="003738E0">
              <w:rPr>
                <w:rFonts w:ascii="Times New Roman" w:eastAsia="等线" w:hAnsi="Times New Roman" w:cs="Times New Roman"/>
                <w:color w:val="000000"/>
                <w:sz w:val="21"/>
                <w:szCs w:val="21"/>
                <w:vertAlign w:val="subscript"/>
                <w:lang w:eastAsia="zh-CN"/>
              </w:rPr>
              <w:t>2</w:t>
            </w:r>
          </w:p>
        </w:tc>
        <w:tc>
          <w:tcPr>
            <w:tcW w:w="708" w:type="pct"/>
            <w:vAlign w:val="center"/>
          </w:tcPr>
          <w:p w14:paraId="1DDE121E" w14:textId="77777777" w:rsidR="000461C7" w:rsidRPr="003738E0" w:rsidRDefault="000461C7" w:rsidP="00161414">
            <w:pPr>
              <w:ind w:left="210" w:hangingChars="100" w:hanging="210"/>
              <w:rPr>
                <w:rFonts w:ascii="Times New Roman" w:eastAsia="等线" w:hAnsi="Times New Roman" w:cs="Times New Roman"/>
                <w:color w:val="000000"/>
                <w:sz w:val="21"/>
                <w:szCs w:val="21"/>
              </w:rPr>
            </w:pPr>
            <w:r w:rsidRPr="003738E0">
              <w:rPr>
                <w:rFonts w:ascii="Times New Roman" w:eastAsia="等线" w:hAnsi="Times New Roman" w:cs="Times New Roman"/>
                <w:color w:val="000000"/>
                <w:sz w:val="21"/>
                <w:szCs w:val="21"/>
              </w:rPr>
              <w:t>%</w:t>
            </w:r>
          </w:p>
        </w:tc>
        <w:tc>
          <w:tcPr>
            <w:tcW w:w="2725" w:type="pct"/>
            <w:vAlign w:val="center"/>
          </w:tcPr>
          <w:p w14:paraId="6B69CB35" w14:textId="77777777" w:rsidR="000461C7" w:rsidRPr="003738E0" w:rsidRDefault="000461C7" w:rsidP="00161414">
            <w:pPr>
              <w:rPr>
                <w:rFonts w:ascii="Times New Roman" w:eastAsia="等线" w:hAnsi="Times New Roman" w:cs="Times New Roman"/>
                <w:color w:val="000000"/>
                <w:sz w:val="21"/>
                <w:szCs w:val="21"/>
              </w:rPr>
            </w:pPr>
            <w:r w:rsidRPr="003738E0">
              <w:rPr>
                <w:rFonts w:ascii="Times New Roman" w:eastAsia="等线" w:hAnsi="Times New Roman" w:cs="Times New Roman"/>
                <w:color w:val="000000"/>
                <w:sz w:val="21"/>
                <w:szCs w:val="21"/>
              </w:rPr>
              <w:t xml:space="preserve">Litter C decomposition incubated in the lab relative to initial added litter C mass incubated in the </w:t>
            </w:r>
          </w:p>
        </w:tc>
      </w:tr>
      <w:tr w:rsidR="000461C7" w:rsidRPr="003738E0" w14:paraId="7EADDFFB" w14:textId="77777777" w:rsidTr="00161414">
        <w:tc>
          <w:tcPr>
            <w:tcW w:w="752" w:type="pct"/>
            <w:vMerge/>
            <w:tcBorders>
              <w:bottom w:val="single" w:sz="4" w:space="0" w:color="auto"/>
            </w:tcBorders>
          </w:tcPr>
          <w:p w14:paraId="72023A99" w14:textId="77777777" w:rsidR="000461C7" w:rsidRPr="003738E0" w:rsidRDefault="000461C7" w:rsidP="00161414">
            <w:pPr>
              <w:rPr>
                <w:rFonts w:ascii="Times New Roman" w:eastAsia="等线" w:hAnsi="Times New Roman" w:cs="Times New Roman"/>
                <w:color w:val="000000"/>
                <w:sz w:val="21"/>
                <w:szCs w:val="21"/>
              </w:rPr>
            </w:pPr>
          </w:p>
        </w:tc>
        <w:tc>
          <w:tcPr>
            <w:tcW w:w="815" w:type="pct"/>
            <w:vAlign w:val="center"/>
          </w:tcPr>
          <w:p w14:paraId="5A8EF19F" w14:textId="77777777" w:rsidR="000461C7" w:rsidRPr="003738E0" w:rsidRDefault="000461C7" w:rsidP="00161414">
            <w:pPr>
              <w:rPr>
                <w:rFonts w:ascii="Times New Roman" w:eastAsia="等线" w:hAnsi="Times New Roman" w:cs="Times New Roman"/>
                <w:color w:val="000000"/>
                <w:sz w:val="21"/>
                <w:szCs w:val="21"/>
                <w:lang w:eastAsia="zh-CN"/>
              </w:rPr>
            </w:pPr>
            <w:r w:rsidRPr="003738E0">
              <w:rPr>
                <w:rFonts w:ascii="Times New Roman" w:eastAsia="等线" w:hAnsi="Times New Roman" w:cs="Times New Roman" w:hint="eastAsia"/>
                <w:color w:val="000000"/>
                <w:sz w:val="21"/>
                <w:szCs w:val="21"/>
                <w:lang w:eastAsia="zh-CN"/>
              </w:rPr>
              <w:t>S</w:t>
            </w:r>
            <w:r w:rsidRPr="003738E0">
              <w:rPr>
                <w:rFonts w:ascii="Times New Roman" w:eastAsia="等线" w:hAnsi="Times New Roman" w:cs="Times New Roman"/>
                <w:color w:val="000000"/>
                <w:sz w:val="21"/>
                <w:szCs w:val="21"/>
                <w:lang w:eastAsia="zh-CN"/>
              </w:rPr>
              <w:t>oil CO</w:t>
            </w:r>
            <w:r w:rsidRPr="003738E0">
              <w:rPr>
                <w:rFonts w:ascii="Times New Roman" w:eastAsia="等线" w:hAnsi="Times New Roman" w:cs="Times New Roman"/>
                <w:color w:val="000000"/>
                <w:sz w:val="21"/>
                <w:szCs w:val="21"/>
                <w:vertAlign w:val="subscript"/>
                <w:lang w:eastAsia="zh-CN"/>
              </w:rPr>
              <w:t>2</w:t>
            </w:r>
          </w:p>
        </w:tc>
        <w:tc>
          <w:tcPr>
            <w:tcW w:w="708" w:type="pct"/>
            <w:vAlign w:val="center"/>
          </w:tcPr>
          <w:p w14:paraId="38D84C49" w14:textId="77777777" w:rsidR="000461C7" w:rsidRPr="003738E0" w:rsidRDefault="000461C7" w:rsidP="00161414">
            <w:pPr>
              <w:ind w:left="210" w:hangingChars="100" w:hanging="210"/>
              <w:rPr>
                <w:rFonts w:ascii="Times New Roman" w:eastAsia="等线" w:hAnsi="Times New Roman" w:cs="Times New Roman"/>
                <w:color w:val="000000"/>
                <w:sz w:val="21"/>
                <w:szCs w:val="21"/>
              </w:rPr>
            </w:pPr>
            <w:r w:rsidRPr="003738E0">
              <w:rPr>
                <w:rFonts w:ascii="Times New Roman" w:eastAsia="等线" w:hAnsi="Times New Roman" w:cs="Times New Roman"/>
                <w:color w:val="000000"/>
                <w:sz w:val="21"/>
                <w:szCs w:val="21"/>
                <w:lang w:eastAsia="zh-CN"/>
              </w:rPr>
              <w:t>%</w:t>
            </w:r>
          </w:p>
        </w:tc>
        <w:tc>
          <w:tcPr>
            <w:tcW w:w="2725" w:type="pct"/>
            <w:vAlign w:val="center"/>
          </w:tcPr>
          <w:p w14:paraId="5CF35918" w14:textId="77777777" w:rsidR="000461C7" w:rsidRPr="003738E0" w:rsidRDefault="000461C7" w:rsidP="00161414">
            <w:pPr>
              <w:rPr>
                <w:rFonts w:ascii="Times New Roman" w:eastAsia="等线" w:hAnsi="Times New Roman" w:cs="Times New Roman"/>
                <w:color w:val="000000"/>
                <w:sz w:val="21"/>
                <w:szCs w:val="21"/>
              </w:rPr>
            </w:pPr>
            <w:r w:rsidRPr="003738E0">
              <w:rPr>
                <w:rFonts w:ascii="Times New Roman" w:eastAsia="等线" w:hAnsi="Times New Roman" w:cs="Times New Roman"/>
                <w:color w:val="000000"/>
                <w:sz w:val="21"/>
                <w:szCs w:val="21"/>
              </w:rPr>
              <w:t>Soil C decomposition incubated in the lab relative to initial soil organic C mass</w:t>
            </w:r>
          </w:p>
        </w:tc>
      </w:tr>
      <w:tr w:rsidR="000461C7" w:rsidRPr="003738E0" w14:paraId="557C55EE" w14:textId="77777777" w:rsidTr="00161414">
        <w:tc>
          <w:tcPr>
            <w:tcW w:w="752" w:type="pct"/>
            <w:vMerge/>
            <w:tcBorders>
              <w:bottom w:val="single" w:sz="4" w:space="0" w:color="auto"/>
            </w:tcBorders>
          </w:tcPr>
          <w:p w14:paraId="6F76A075" w14:textId="77777777" w:rsidR="000461C7" w:rsidRPr="003738E0" w:rsidRDefault="000461C7" w:rsidP="00161414">
            <w:pPr>
              <w:rPr>
                <w:rFonts w:ascii="Times New Roman" w:eastAsia="等线" w:hAnsi="Times New Roman" w:cs="Times New Roman"/>
                <w:color w:val="000000"/>
                <w:sz w:val="21"/>
                <w:szCs w:val="21"/>
              </w:rPr>
            </w:pPr>
          </w:p>
        </w:tc>
        <w:tc>
          <w:tcPr>
            <w:tcW w:w="815" w:type="pct"/>
            <w:tcBorders>
              <w:bottom w:val="single" w:sz="4" w:space="0" w:color="auto"/>
            </w:tcBorders>
            <w:vAlign w:val="center"/>
          </w:tcPr>
          <w:p w14:paraId="34F6A782" w14:textId="77777777" w:rsidR="000461C7" w:rsidRPr="003738E0" w:rsidRDefault="000461C7" w:rsidP="00161414">
            <w:pPr>
              <w:rPr>
                <w:rFonts w:ascii="Times New Roman" w:eastAsia="等线" w:hAnsi="Times New Roman" w:cs="Times New Roman"/>
                <w:color w:val="000000"/>
                <w:sz w:val="21"/>
                <w:szCs w:val="21"/>
                <w:lang w:eastAsia="zh-CN"/>
              </w:rPr>
            </w:pPr>
            <w:r w:rsidRPr="003738E0">
              <w:rPr>
                <w:rFonts w:ascii="Times New Roman" w:eastAsia="等线" w:hAnsi="Times New Roman" w:cs="Times New Roman" w:hint="eastAsia"/>
                <w:color w:val="000000"/>
                <w:sz w:val="21"/>
                <w:szCs w:val="21"/>
                <w:lang w:eastAsia="zh-CN"/>
              </w:rPr>
              <w:t>F</w:t>
            </w:r>
            <w:r w:rsidRPr="003738E0">
              <w:rPr>
                <w:rFonts w:ascii="Times New Roman" w:eastAsia="等线" w:hAnsi="Times New Roman" w:cs="Times New Roman"/>
                <w:color w:val="000000"/>
                <w:sz w:val="21"/>
                <w:szCs w:val="21"/>
                <w:lang w:eastAsia="zh-CN"/>
              </w:rPr>
              <w:t xml:space="preserve">ield lignin </w:t>
            </w:r>
            <w:r>
              <w:rPr>
                <w:rFonts w:ascii="Times New Roman" w:eastAsia="等线" w:hAnsi="Times New Roman" w:cs="Times New Roman"/>
                <w:color w:val="000000"/>
                <w:sz w:val="21"/>
                <w:szCs w:val="21"/>
                <w:lang w:eastAsia="zh-CN"/>
              </w:rPr>
              <w:t>C decomposition</w:t>
            </w:r>
          </w:p>
        </w:tc>
        <w:tc>
          <w:tcPr>
            <w:tcW w:w="708" w:type="pct"/>
            <w:tcBorders>
              <w:bottom w:val="single" w:sz="4" w:space="0" w:color="auto"/>
            </w:tcBorders>
            <w:vAlign w:val="center"/>
          </w:tcPr>
          <w:p w14:paraId="7584FB91" w14:textId="77777777" w:rsidR="000461C7" w:rsidRPr="003738E0" w:rsidRDefault="000461C7" w:rsidP="00161414">
            <w:pPr>
              <w:ind w:left="210" w:hangingChars="100" w:hanging="210"/>
              <w:rPr>
                <w:rFonts w:ascii="Times New Roman" w:eastAsia="等线" w:hAnsi="Times New Roman" w:cs="Times New Roman"/>
                <w:color w:val="000000"/>
                <w:sz w:val="21"/>
                <w:szCs w:val="21"/>
              </w:rPr>
            </w:pPr>
            <w:r w:rsidRPr="003738E0">
              <w:rPr>
                <w:rFonts w:ascii="Times New Roman" w:eastAsia="等线" w:hAnsi="Times New Roman" w:cs="Times New Roman"/>
                <w:color w:val="000000"/>
                <w:sz w:val="21"/>
                <w:szCs w:val="21"/>
                <w:lang w:eastAsia="zh-CN"/>
              </w:rPr>
              <w:t>%</w:t>
            </w:r>
          </w:p>
        </w:tc>
        <w:tc>
          <w:tcPr>
            <w:tcW w:w="2725" w:type="pct"/>
            <w:tcBorders>
              <w:bottom w:val="single" w:sz="4" w:space="0" w:color="auto"/>
            </w:tcBorders>
            <w:vAlign w:val="center"/>
          </w:tcPr>
          <w:p w14:paraId="09B3E59C" w14:textId="77777777" w:rsidR="000461C7" w:rsidRPr="003738E0" w:rsidRDefault="000461C7" w:rsidP="00161414">
            <w:pPr>
              <w:rPr>
                <w:rFonts w:ascii="Times New Roman" w:eastAsia="等线" w:hAnsi="Times New Roman" w:cs="Times New Roman"/>
                <w:color w:val="000000"/>
                <w:sz w:val="21"/>
                <w:szCs w:val="21"/>
              </w:rPr>
            </w:pPr>
            <w:r w:rsidRPr="003738E0">
              <w:rPr>
                <w:rFonts w:ascii="Times New Roman" w:eastAsia="等线" w:hAnsi="Times New Roman" w:cs="Times New Roman"/>
                <w:color w:val="000000"/>
                <w:sz w:val="21"/>
                <w:szCs w:val="21"/>
              </w:rPr>
              <w:t>Lignin C decomposition incubated in the field relative to initial added lignin C mass</w:t>
            </w:r>
          </w:p>
        </w:tc>
      </w:tr>
      <w:tr w:rsidR="000461C7" w:rsidRPr="003738E0" w14:paraId="437E6C3A" w14:textId="77777777" w:rsidTr="00161414">
        <w:tc>
          <w:tcPr>
            <w:tcW w:w="752" w:type="pct"/>
            <w:vMerge w:val="restart"/>
            <w:tcBorders>
              <w:top w:val="single" w:sz="4" w:space="0" w:color="auto"/>
              <w:bottom w:val="single" w:sz="4" w:space="0" w:color="auto"/>
            </w:tcBorders>
            <w:vAlign w:val="center"/>
          </w:tcPr>
          <w:p w14:paraId="1DF97783" w14:textId="77777777" w:rsidR="000461C7" w:rsidRPr="003738E0" w:rsidRDefault="000461C7" w:rsidP="00161414">
            <w:pPr>
              <w:spacing w:line="240" w:lineRule="auto"/>
              <w:rPr>
                <w:rFonts w:ascii="Times New Roman" w:eastAsia="等线" w:hAnsi="Times New Roman" w:cs="Times New Roman"/>
                <w:color w:val="000000"/>
                <w:sz w:val="21"/>
                <w:szCs w:val="21"/>
                <w:lang w:eastAsia="zh-CN"/>
              </w:rPr>
            </w:pPr>
            <w:r w:rsidRPr="003738E0">
              <w:rPr>
                <w:rFonts w:ascii="Times New Roman" w:eastAsia="等线" w:hAnsi="Times New Roman" w:cs="Times New Roman" w:hint="eastAsia"/>
                <w:color w:val="000000"/>
                <w:sz w:val="21"/>
                <w:szCs w:val="21"/>
                <w:lang w:eastAsia="zh-CN"/>
              </w:rPr>
              <w:t>G</w:t>
            </w:r>
            <w:r w:rsidRPr="003738E0">
              <w:rPr>
                <w:rFonts w:ascii="Times New Roman" w:eastAsia="等线" w:hAnsi="Times New Roman" w:cs="Times New Roman"/>
                <w:color w:val="000000"/>
                <w:sz w:val="21"/>
                <w:szCs w:val="21"/>
                <w:lang w:eastAsia="zh-CN"/>
              </w:rPr>
              <w:t>eochemical</w:t>
            </w:r>
          </w:p>
        </w:tc>
        <w:tc>
          <w:tcPr>
            <w:tcW w:w="815" w:type="pct"/>
            <w:tcBorders>
              <w:top w:val="single" w:sz="4" w:space="0" w:color="auto"/>
            </w:tcBorders>
            <w:vAlign w:val="center"/>
          </w:tcPr>
          <w:p w14:paraId="066A8D39"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eastAsia="等线" w:hAnsi="Times New Roman" w:cs="Times New Roman"/>
                <w:color w:val="000000"/>
                <w:sz w:val="21"/>
                <w:szCs w:val="21"/>
              </w:rPr>
              <w:t xml:space="preserve">pH </w:t>
            </w:r>
          </w:p>
        </w:tc>
        <w:tc>
          <w:tcPr>
            <w:tcW w:w="708" w:type="pct"/>
            <w:tcBorders>
              <w:top w:val="single" w:sz="4" w:space="0" w:color="auto"/>
            </w:tcBorders>
            <w:vAlign w:val="center"/>
          </w:tcPr>
          <w:p w14:paraId="40B872C3" w14:textId="77777777" w:rsidR="000461C7" w:rsidRPr="00DD2229" w:rsidRDefault="000461C7" w:rsidP="00161414">
            <w:pPr>
              <w:rPr>
                <w:rFonts w:ascii="Times New Roman" w:hAnsi="Times New Roman" w:cs="Times New Roman"/>
                <w:sz w:val="21"/>
                <w:szCs w:val="21"/>
              </w:rPr>
            </w:pPr>
            <w:r w:rsidRPr="00DD2229">
              <w:rPr>
                <w:rFonts w:ascii="Times New Roman" w:hAnsi="Times New Roman" w:cs="Times New Roman"/>
                <w:sz w:val="21"/>
                <w:szCs w:val="21"/>
              </w:rPr>
              <w:t>–</w:t>
            </w:r>
          </w:p>
        </w:tc>
        <w:tc>
          <w:tcPr>
            <w:tcW w:w="2725" w:type="pct"/>
            <w:tcBorders>
              <w:top w:val="single" w:sz="4" w:space="0" w:color="auto"/>
            </w:tcBorders>
            <w:vAlign w:val="center"/>
          </w:tcPr>
          <w:p w14:paraId="7F177F5F" w14:textId="77777777" w:rsidR="000461C7" w:rsidRPr="003738E0" w:rsidRDefault="000461C7" w:rsidP="00161414">
            <w:pPr>
              <w:spacing w:line="240" w:lineRule="auto"/>
              <w:rPr>
                <w:rFonts w:ascii="Times New Roman" w:hAnsi="Times New Roman" w:cs="Times New Roman"/>
                <w:sz w:val="21"/>
                <w:szCs w:val="21"/>
              </w:rPr>
            </w:pPr>
            <w:r w:rsidRPr="00DD2229">
              <w:rPr>
                <w:rFonts w:ascii="Times New Roman" w:hAnsi="Times New Roman" w:cs="Times New Roman"/>
                <w:sz w:val="21"/>
                <w:szCs w:val="21"/>
              </w:rPr>
              <w:t>–</w:t>
            </w:r>
          </w:p>
        </w:tc>
      </w:tr>
      <w:tr w:rsidR="000461C7" w:rsidRPr="003738E0" w14:paraId="74FE4989" w14:textId="77777777" w:rsidTr="00161414">
        <w:tc>
          <w:tcPr>
            <w:tcW w:w="752" w:type="pct"/>
            <w:vMerge/>
            <w:tcBorders>
              <w:bottom w:val="single" w:sz="4" w:space="0" w:color="auto"/>
            </w:tcBorders>
          </w:tcPr>
          <w:p w14:paraId="640ACBB4" w14:textId="77777777" w:rsidR="000461C7" w:rsidRPr="003738E0" w:rsidRDefault="000461C7" w:rsidP="00161414">
            <w:pPr>
              <w:spacing w:line="240" w:lineRule="auto"/>
              <w:rPr>
                <w:rFonts w:ascii="Times New Roman" w:eastAsia="等线" w:hAnsi="Times New Roman" w:cs="Times New Roman"/>
                <w:color w:val="000000"/>
                <w:sz w:val="21"/>
                <w:szCs w:val="21"/>
              </w:rPr>
            </w:pPr>
          </w:p>
        </w:tc>
        <w:tc>
          <w:tcPr>
            <w:tcW w:w="815" w:type="pct"/>
            <w:vAlign w:val="center"/>
          </w:tcPr>
          <w:p w14:paraId="0D35A20B"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eastAsia="等线" w:hAnsi="Times New Roman" w:cs="Times New Roman"/>
                <w:color w:val="000000"/>
                <w:sz w:val="21"/>
                <w:szCs w:val="21"/>
              </w:rPr>
              <w:t>Silt+Clay (%)</w:t>
            </w:r>
          </w:p>
        </w:tc>
        <w:tc>
          <w:tcPr>
            <w:tcW w:w="708" w:type="pct"/>
            <w:vAlign w:val="center"/>
          </w:tcPr>
          <w:p w14:paraId="5D9637D1" w14:textId="77777777" w:rsidR="000461C7" w:rsidRPr="003738E0" w:rsidRDefault="000461C7" w:rsidP="00161414">
            <w:pPr>
              <w:rPr>
                <w:rFonts w:ascii="Times New Roman" w:hAnsi="Times New Roman" w:cs="Times New Roman"/>
                <w:sz w:val="21"/>
                <w:szCs w:val="21"/>
              </w:rPr>
            </w:pPr>
            <w:r w:rsidRPr="003738E0">
              <w:rPr>
                <w:rFonts w:ascii="Times New Roman" w:eastAsia="等线" w:hAnsi="Times New Roman" w:cs="Times New Roman"/>
                <w:color w:val="000000"/>
                <w:sz w:val="21"/>
                <w:szCs w:val="21"/>
                <w:lang w:eastAsia="zh-CN"/>
              </w:rPr>
              <w:t>%</w:t>
            </w:r>
          </w:p>
        </w:tc>
        <w:tc>
          <w:tcPr>
            <w:tcW w:w="2725" w:type="pct"/>
            <w:vAlign w:val="center"/>
          </w:tcPr>
          <w:p w14:paraId="66E83320" w14:textId="77777777" w:rsidR="000461C7" w:rsidRPr="003738E0" w:rsidRDefault="000461C7" w:rsidP="00161414">
            <w:pPr>
              <w:spacing w:line="240" w:lineRule="auto"/>
              <w:rPr>
                <w:rFonts w:ascii="Times New Roman" w:hAnsi="Times New Roman" w:cs="Times New Roman"/>
                <w:sz w:val="21"/>
                <w:szCs w:val="21"/>
              </w:rPr>
            </w:pPr>
            <w:r>
              <w:rPr>
                <w:rFonts w:ascii="Times New Roman" w:hAnsi="Times New Roman" w:cs="Times New Roman"/>
                <w:sz w:val="21"/>
                <w:szCs w:val="21"/>
              </w:rPr>
              <w:t>Summed percentage of silt- and clay-sized particles</w:t>
            </w:r>
          </w:p>
        </w:tc>
      </w:tr>
      <w:tr w:rsidR="000461C7" w:rsidRPr="003738E0" w14:paraId="06D04B19" w14:textId="77777777" w:rsidTr="00161414">
        <w:tc>
          <w:tcPr>
            <w:tcW w:w="752" w:type="pct"/>
            <w:vMerge/>
            <w:tcBorders>
              <w:bottom w:val="single" w:sz="4" w:space="0" w:color="auto"/>
            </w:tcBorders>
          </w:tcPr>
          <w:p w14:paraId="5A57F0B9" w14:textId="77777777" w:rsidR="000461C7" w:rsidRPr="003738E0" w:rsidRDefault="000461C7" w:rsidP="00161414">
            <w:pPr>
              <w:spacing w:line="240" w:lineRule="auto"/>
              <w:rPr>
                <w:rFonts w:ascii="Times New Roman" w:eastAsia="等线" w:hAnsi="Times New Roman" w:cs="Times New Roman"/>
                <w:color w:val="000000"/>
                <w:sz w:val="21"/>
                <w:szCs w:val="21"/>
              </w:rPr>
            </w:pPr>
          </w:p>
        </w:tc>
        <w:tc>
          <w:tcPr>
            <w:tcW w:w="815" w:type="pct"/>
            <w:vAlign w:val="center"/>
          </w:tcPr>
          <w:p w14:paraId="7ABACF08"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hAnsi="Times New Roman" w:cs="Times New Roman"/>
                <w:sz w:val="21"/>
                <w:szCs w:val="21"/>
                <w:lang w:eastAsia="zh-CN"/>
              </w:rPr>
              <w:t>Al</w:t>
            </w:r>
            <w:r w:rsidRPr="003738E0">
              <w:rPr>
                <w:rFonts w:ascii="Times New Roman" w:hAnsi="Times New Roman" w:cs="Times New Roman"/>
                <w:sz w:val="21"/>
                <w:szCs w:val="21"/>
                <w:vertAlign w:val="subscript"/>
                <w:lang w:eastAsia="zh-CN"/>
              </w:rPr>
              <w:t>ox</w:t>
            </w:r>
          </w:p>
        </w:tc>
        <w:tc>
          <w:tcPr>
            <w:tcW w:w="708" w:type="pct"/>
            <w:vAlign w:val="center"/>
          </w:tcPr>
          <w:p w14:paraId="6BA56056" w14:textId="77777777" w:rsidR="000461C7" w:rsidRPr="003738E0" w:rsidRDefault="000461C7" w:rsidP="00161414">
            <w:pPr>
              <w:rPr>
                <w:rFonts w:ascii="Times New Roman" w:hAnsi="Times New Roman" w:cs="Times New Roman"/>
                <w:sz w:val="21"/>
                <w:szCs w:val="21"/>
              </w:rPr>
            </w:pPr>
            <w:r w:rsidRPr="003738E0">
              <w:rPr>
                <w:rFonts w:ascii="Times New Roman" w:eastAsia="等线" w:hAnsi="Times New Roman" w:cs="Times New Roman"/>
                <w:color w:val="000000"/>
                <w:sz w:val="21"/>
                <w:szCs w:val="21"/>
              </w:rPr>
              <w:t>mg g</w:t>
            </w:r>
            <w:r w:rsidRPr="003738E0">
              <w:rPr>
                <w:rFonts w:ascii="Times New Roman" w:eastAsia="等线" w:hAnsi="Times New Roman" w:cs="Times New Roman"/>
                <w:color w:val="000000"/>
                <w:sz w:val="21"/>
                <w:szCs w:val="21"/>
                <w:vertAlign w:val="superscript"/>
              </w:rPr>
              <w:t>-1</w:t>
            </w:r>
            <w:r w:rsidRPr="003738E0">
              <w:rPr>
                <w:rFonts w:ascii="Times New Roman" w:eastAsia="等线" w:hAnsi="Times New Roman" w:cs="Times New Roman"/>
                <w:color w:val="000000"/>
                <w:sz w:val="21"/>
                <w:szCs w:val="21"/>
              </w:rPr>
              <w:t xml:space="preserve"> soil</w:t>
            </w:r>
          </w:p>
        </w:tc>
        <w:tc>
          <w:tcPr>
            <w:tcW w:w="2725" w:type="pct"/>
            <w:vAlign w:val="center"/>
          </w:tcPr>
          <w:p w14:paraId="426DBBF4"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hAnsi="Times New Roman" w:cs="Times New Roman"/>
                <w:sz w:val="21"/>
                <w:szCs w:val="21"/>
              </w:rPr>
              <w:t>Short-range-ordered (SRO) phases of Al and</w:t>
            </w:r>
            <w:r>
              <w:rPr>
                <w:rFonts w:ascii="Times New Roman" w:hAnsi="Times New Roman" w:cs="Times New Roman"/>
                <w:sz w:val="21"/>
                <w:szCs w:val="21"/>
              </w:rPr>
              <w:t>/or</w:t>
            </w:r>
            <w:r w:rsidRPr="003738E0">
              <w:rPr>
                <w:rFonts w:ascii="Times New Roman" w:hAnsi="Times New Roman" w:cs="Times New Roman"/>
                <w:sz w:val="21"/>
                <w:szCs w:val="21"/>
              </w:rPr>
              <w:t xml:space="preserve"> organo-Al complexes extracted </w:t>
            </w:r>
            <w:r>
              <w:rPr>
                <w:rFonts w:ascii="Times New Roman" w:hAnsi="Times New Roman" w:cs="Times New Roman"/>
                <w:sz w:val="21"/>
                <w:szCs w:val="21"/>
              </w:rPr>
              <w:t>by ammonium oxalate</w:t>
            </w:r>
            <w:r w:rsidRPr="003738E0">
              <w:rPr>
                <w:rFonts w:ascii="Times New Roman" w:hAnsi="Times New Roman" w:cs="Times New Roman"/>
                <w:sz w:val="21"/>
                <w:szCs w:val="21"/>
              </w:rPr>
              <w:t xml:space="preserve"> </w:t>
            </w:r>
          </w:p>
        </w:tc>
      </w:tr>
      <w:tr w:rsidR="000461C7" w:rsidRPr="003738E0" w14:paraId="5C263B99" w14:textId="77777777" w:rsidTr="00161414">
        <w:tc>
          <w:tcPr>
            <w:tcW w:w="752" w:type="pct"/>
            <w:vMerge/>
            <w:tcBorders>
              <w:bottom w:val="single" w:sz="4" w:space="0" w:color="auto"/>
            </w:tcBorders>
          </w:tcPr>
          <w:p w14:paraId="7FDDAE2F" w14:textId="77777777" w:rsidR="000461C7" w:rsidRPr="003738E0" w:rsidRDefault="000461C7" w:rsidP="00161414">
            <w:pPr>
              <w:spacing w:line="240" w:lineRule="auto"/>
              <w:rPr>
                <w:rFonts w:ascii="Times New Roman" w:eastAsia="等线" w:hAnsi="Times New Roman" w:cs="Times New Roman"/>
                <w:color w:val="000000"/>
                <w:sz w:val="21"/>
                <w:szCs w:val="21"/>
              </w:rPr>
            </w:pPr>
          </w:p>
        </w:tc>
        <w:tc>
          <w:tcPr>
            <w:tcW w:w="815" w:type="pct"/>
            <w:vAlign w:val="center"/>
          </w:tcPr>
          <w:p w14:paraId="76703270"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hAnsi="Times New Roman" w:cs="Times New Roman"/>
                <w:sz w:val="21"/>
                <w:szCs w:val="21"/>
                <w:lang w:eastAsia="zh-CN"/>
              </w:rPr>
              <w:t>Fe</w:t>
            </w:r>
            <w:r w:rsidRPr="003738E0">
              <w:rPr>
                <w:rFonts w:ascii="Times New Roman" w:hAnsi="Times New Roman" w:cs="Times New Roman"/>
                <w:sz w:val="21"/>
                <w:szCs w:val="21"/>
                <w:vertAlign w:val="subscript"/>
                <w:lang w:eastAsia="zh-CN"/>
              </w:rPr>
              <w:t>ox</w:t>
            </w:r>
          </w:p>
        </w:tc>
        <w:tc>
          <w:tcPr>
            <w:tcW w:w="708" w:type="pct"/>
            <w:vAlign w:val="center"/>
          </w:tcPr>
          <w:p w14:paraId="494BEC25" w14:textId="77777777" w:rsidR="000461C7" w:rsidRPr="003738E0" w:rsidRDefault="000461C7" w:rsidP="00161414">
            <w:pPr>
              <w:rPr>
                <w:rFonts w:ascii="Times New Roman" w:hAnsi="Times New Roman" w:cs="Times New Roman"/>
                <w:sz w:val="21"/>
                <w:szCs w:val="21"/>
              </w:rPr>
            </w:pPr>
            <w:r w:rsidRPr="003738E0">
              <w:rPr>
                <w:rFonts w:ascii="Times New Roman" w:eastAsia="等线" w:hAnsi="Times New Roman" w:cs="Times New Roman"/>
                <w:color w:val="000000"/>
                <w:sz w:val="21"/>
                <w:szCs w:val="21"/>
              </w:rPr>
              <w:t>mg g</w:t>
            </w:r>
            <w:r w:rsidRPr="003738E0">
              <w:rPr>
                <w:rFonts w:ascii="Times New Roman" w:eastAsia="等线" w:hAnsi="Times New Roman" w:cs="Times New Roman"/>
                <w:color w:val="000000"/>
                <w:sz w:val="21"/>
                <w:szCs w:val="21"/>
                <w:vertAlign w:val="superscript"/>
              </w:rPr>
              <w:t>-1</w:t>
            </w:r>
            <w:r w:rsidRPr="003738E0">
              <w:rPr>
                <w:rFonts w:ascii="Times New Roman" w:eastAsia="等线" w:hAnsi="Times New Roman" w:cs="Times New Roman"/>
                <w:color w:val="000000"/>
                <w:sz w:val="21"/>
                <w:szCs w:val="21"/>
              </w:rPr>
              <w:t xml:space="preserve"> soil</w:t>
            </w:r>
          </w:p>
        </w:tc>
        <w:tc>
          <w:tcPr>
            <w:tcW w:w="2725" w:type="pct"/>
            <w:vAlign w:val="center"/>
          </w:tcPr>
          <w:p w14:paraId="00AF3238"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hAnsi="Times New Roman" w:cs="Times New Roman"/>
                <w:sz w:val="21"/>
                <w:szCs w:val="21"/>
              </w:rPr>
              <w:t>Short-range-ordered (SRO) phases of Fe and</w:t>
            </w:r>
            <w:r>
              <w:rPr>
                <w:rFonts w:ascii="Times New Roman" w:hAnsi="Times New Roman" w:cs="Times New Roman"/>
                <w:sz w:val="21"/>
                <w:szCs w:val="21"/>
              </w:rPr>
              <w:t>/or</w:t>
            </w:r>
            <w:r w:rsidRPr="003738E0">
              <w:rPr>
                <w:rFonts w:ascii="Times New Roman" w:hAnsi="Times New Roman" w:cs="Times New Roman"/>
                <w:sz w:val="21"/>
                <w:szCs w:val="21"/>
              </w:rPr>
              <w:t xml:space="preserve"> organo-Fe complexes</w:t>
            </w:r>
            <w:r>
              <w:rPr>
                <w:rFonts w:ascii="Times New Roman" w:hAnsi="Times New Roman" w:cs="Times New Roman"/>
                <w:sz w:val="21"/>
                <w:szCs w:val="21"/>
              </w:rPr>
              <w:t xml:space="preserve"> extracted by ammonium oxalate</w:t>
            </w:r>
          </w:p>
        </w:tc>
      </w:tr>
      <w:tr w:rsidR="000461C7" w:rsidRPr="003738E0" w14:paraId="534D5A35" w14:textId="77777777" w:rsidTr="00161414">
        <w:tc>
          <w:tcPr>
            <w:tcW w:w="752" w:type="pct"/>
            <w:vMerge/>
            <w:tcBorders>
              <w:bottom w:val="single" w:sz="4" w:space="0" w:color="auto"/>
            </w:tcBorders>
          </w:tcPr>
          <w:p w14:paraId="41C951B2" w14:textId="77777777" w:rsidR="000461C7" w:rsidRPr="003738E0" w:rsidRDefault="000461C7" w:rsidP="00161414">
            <w:pPr>
              <w:spacing w:line="240" w:lineRule="auto"/>
              <w:rPr>
                <w:rFonts w:ascii="Times New Roman" w:eastAsia="等线" w:hAnsi="Times New Roman" w:cs="Times New Roman"/>
                <w:color w:val="000000"/>
                <w:sz w:val="21"/>
                <w:szCs w:val="21"/>
              </w:rPr>
            </w:pPr>
          </w:p>
        </w:tc>
        <w:tc>
          <w:tcPr>
            <w:tcW w:w="815" w:type="pct"/>
            <w:vAlign w:val="center"/>
          </w:tcPr>
          <w:p w14:paraId="634FFB4B"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eastAsia="等线" w:hAnsi="Times New Roman" w:cs="Times New Roman"/>
                <w:color w:val="000000"/>
                <w:sz w:val="21"/>
                <w:szCs w:val="21"/>
              </w:rPr>
              <w:t>Fe</w:t>
            </w:r>
            <w:r w:rsidRPr="003738E0">
              <w:rPr>
                <w:rFonts w:ascii="Times New Roman" w:eastAsia="等线" w:hAnsi="Times New Roman" w:cs="Times New Roman"/>
                <w:color w:val="000000"/>
                <w:sz w:val="21"/>
                <w:szCs w:val="21"/>
                <w:vertAlign w:val="subscript"/>
              </w:rPr>
              <w:t>cd-ox</w:t>
            </w:r>
            <w:r w:rsidRPr="003738E0">
              <w:rPr>
                <w:rFonts w:ascii="Times New Roman" w:eastAsia="等线" w:hAnsi="Times New Roman" w:cs="Times New Roman"/>
                <w:color w:val="000000"/>
                <w:sz w:val="21"/>
                <w:szCs w:val="21"/>
              </w:rPr>
              <w:t xml:space="preserve"> </w:t>
            </w:r>
          </w:p>
        </w:tc>
        <w:tc>
          <w:tcPr>
            <w:tcW w:w="708" w:type="pct"/>
            <w:vAlign w:val="center"/>
          </w:tcPr>
          <w:p w14:paraId="0E686017" w14:textId="77777777" w:rsidR="000461C7" w:rsidRPr="003738E0" w:rsidRDefault="000461C7" w:rsidP="00161414">
            <w:pPr>
              <w:rPr>
                <w:rFonts w:ascii="Times New Roman" w:hAnsi="Times New Roman" w:cs="Times New Roman"/>
                <w:sz w:val="21"/>
                <w:szCs w:val="21"/>
              </w:rPr>
            </w:pPr>
            <w:r w:rsidRPr="003738E0">
              <w:rPr>
                <w:rFonts w:ascii="Times New Roman" w:eastAsia="等线" w:hAnsi="Times New Roman" w:cs="Times New Roman"/>
                <w:color w:val="000000"/>
                <w:sz w:val="21"/>
                <w:szCs w:val="21"/>
              </w:rPr>
              <w:t>mg g</w:t>
            </w:r>
            <w:r w:rsidRPr="003738E0">
              <w:rPr>
                <w:rFonts w:ascii="Times New Roman" w:eastAsia="等线" w:hAnsi="Times New Roman" w:cs="Times New Roman"/>
                <w:color w:val="000000"/>
                <w:sz w:val="21"/>
                <w:szCs w:val="21"/>
                <w:vertAlign w:val="superscript"/>
              </w:rPr>
              <w:t>-1</w:t>
            </w:r>
            <w:r w:rsidRPr="003738E0">
              <w:rPr>
                <w:rFonts w:ascii="Times New Roman" w:eastAsia="等线" w:hAnsi="Times New Roman" w:cs="Times New Roman"/>
                <w:color w:val="000000"/>
                <w:sz w:val="21"/>
                <w:szCs w:val="21"/>
              </w:rPr>
              <w:t xml:space="preserve"> soil</w:t>
            </w:r>
          </w:p>
        </w:tc>
        <w:tc>
          <w:tcPr>
            <w:tcW w:w="2725" w:type="pct"/>
            <w:vAlign w:val="center"/>
          </w:tcPr>
          <w:p w14:paraId="553AFEC9" w14:textId="77777777" w:rsidR="000461C7" w:rsidRPr="003738E0" w:rsidRDefault="000461C7" w:rsidP="00161414">
            <w:pPr>
              <w:spacing w:line="240" w:lineRule="auto"/>
              <w:rPr>
                <w:rFonts w:ascii="Times New Roman" w:hAnsi="Times New Roman" w:cs="Times New Roman"/>
                <w:sz w:val="21"/>
                <w:szCs w:val="21"/>
                <w:lang w:eastAsia="zh-CN"/>
              </w:rPr>
            </w:pPr>
            <w:r w:rsidRPr="003738E0">
              <w:rPr>
                <w:rFonts w:ascii="Times New Roman" w:hAnsi="Times New Roman" w:cs="Times New Roman"/>
                <w:sz w:val="21"/>
                <w:szCs w:val="21"/>
                <w:lang w:eastAsia="zh-CN"/>
              </w:rPr>
              <w:t>Crystalline phases of Fe</w:t>
            </w:r>
            <w:r>
              <w:rPr>
                <w:rFonts w:ascii="Times New Roman" w:hAnsi="Times New Roman" w:cs="Times New Roman"/>
                <w:sz w:val="21"/>
                <w:szCs w:val="21"/>
              </w:rPr>
              <w:t xml:space="preserve"> (the difference between Fe extracted by citrate/dithionite and ammonium oxalate)</w:t>
            </w:r>
          </w:p>
        </w:tc>
      </w:tr>
      <w:tr w:rsidR="000461C7" w:rsidRPr="003738E0" w14:paraId="055E1B88" w14:textId="77777777" w:rsidTr="00161414">
        <w:tc>
          <w:tcPr>
            <w:tcW w:w="752" w:type="pct"/>
            <w:vMerge/>
            <w:tcBorders>
              <w:bottom w:val="single" w:sz="4" w:space="0" w:color="auto"/>
            </w:tcBorders>
          </w:tcPr>
          <w:p w14:paraId="598A8063" w14:textId="77777777" w:rsidR="000461C7" w:rsidRPr="003738E0" w:rsidRDefault="000461C7" w:rsidP="00161414">
            <w:pPr>
              <w:spacing w:line="240" w:lineRule="auto"/>
              <w:rPr>
                <w:rFonts w:ascii="Times New Roman" w:eastAsia="等线" w:hAnsi="Times New Roman" w:cs="Times New Roman"/>
                <w:color w:val="000000"/>
                <w:sz w:val="21"/>
                <w:szCs w:val="21"/>
              </w:rPr>
            </w:pPr>
          </w:p>
        </w:tc>
        <w:tc>
          <w:tcPr>
            <w:tcW w:w="815" w:type="pct"/>
            <w:vAlign w:val="center"/>
          </w:tcPr>
          <w:p w14:paraId="316C4DB4" w14:textId="77777777" w:rsidR="000461C7" w:rsidRPr="003738E0" w:rsidRDefault="000461C7" w:rsidP="00161414">
            <w:pPr>
              <w:spacing w:line="240" w:lineRule="auto"/>
              <w:rPr>
                <w:rFonts w:ascii="Times New Roman" w:hAnsi="Times New Roman" w:cs="Times New Roman"/>
                <w:sz w:val="21"/>
                <w:szCs w:val="21"/>
                <w:lang w:eastAsia="zh-CN"/>
              </w:rPr>
            </w:pPr>
            <w:r w:rsidRPr="003738E0">
              <w:rPr>
                <w:rFonts w:ascii="Times New Roman" w:hAnsi="Times New Roman" w:cs="Times New Roman" w:hint="eastAsia"/>
                <w:sz w:val="21"/>
                <w:szCs w:val="21"/>
                <w:lang w:eastAsia="zh-CN"/>
              </w:rPr>
              <w:t>F</w:t>
            </w:r>
            <w:r w:rsidRPr="003738E0">
              <w:rPr>
                <w:rFonts w:ascii="Times New Roman" w:hAnsi="Times New Roman" w:cs="Times New Roman"/>
                <w:sz w:val="21"/>
                <w:szCs w:val="21"/>
                <w:lang w:eastAsia="zh-CN"/>
              </w:rPr>
              <w:t>e</w:t>
            </w:r>
            <w:r w:rsidRPr="003738E0">
              <w:rPr>
                <w:rFonts w:ascii="Times New Roman" w:hAnsi="Times New Roman" w:cs="Times New Roman"/>
                <w:sz w:val="21"/>
                <w:szCs w:val="21"/>
                <w:vertAlign w:val="subscript"/>
                <w:lang w:eastAsia="zh-CN"/>
              </w:rPr>
              <w:t>HCl</w:t>
            </w:r>
            <w:r w:rsidRPr="003738E0">
              <w:rPr>
                <w:rFonts w:ascii="Times New Roman" w:hAnsi="Times New Roman" w:cs="Times New Roman"/>
                <w:sz w:val="21"/>
                <w:szCs w:val="21"/>
                <w:lang w:eastAsia="zh-CN"/>
              </w:rPr>
              <w:t xml:space="preserve"> </w:t>
            </w:r>
          </w:p>
        </w:tc>
        <w:tc>
          <w:tcPr>
            <w:tcW w:w="708" w:type="pct"/>
            <w:vAlign w:val="center"/>
          </w:tcPr>
          <w:p w14:paraId="22EDAFE9" w14:textId="77777777" w:rsidR="000461C7" w:rsidRPr="003738E0" w:rsidRDefault="000461C7" w:rsidP="00161414">
            <w:pPr>
              <w:rPr>
                <w:rFonts w:ascii="Times New Roman" w:hAnsi="Times New Roman" w:cs="Times New Roman"/>
                <w:sz w:val="21"/>
                <w:szCs w:val="21"/>
              </w:rPr>
            </w:pPr>
            <w:r w:rsidRPr="003738E0">
              <w:rPr>
                <w:rFonts w:ascii="Times New Roman" w:eastAsia="等线" w:hAnsi="Times New Roman" w:cs="Times New Roman"/>
                <w:color w:val="000000"/>
                <w:sz w:val="21"/>
                <w:szCs w:val="21"/>
              </w:rPr>
              <w:t>mg g</w:t>
            </w:r>
            <w:r w:rsidRPr="003738E0">
              <w:rPr>
                <w:rFonts w:ascii="Times New Roman" w:eastAsia="等线" w:hAnsi="Times New Roman" w:cs="Times New Roman"/>
                <w:color w:val="000000"/>
                <w:sz w:val="21"/>
                <w:szCs w:val="21"/>
                <w:vertAlign w:val="superscript"/>
              </w:rPr>
              <w:t>-1</w:t>
            </w:r>
            <w:r w:rsidRPr="003738E0">
              <w:rPr>
                <w:rFonts w:ascii="Times New Roman" w:eastAsia="等线" w:hAnsi="Times New Roman" w:cs="Times New Roman"/>
                <w:color w:val="000000"/>
                <w:sz w:val="21"/>
                <w:szCs w:val="21"/>
              </w:rPr>
              <w:t xml:space="preserve"> soil</w:t>
            </w:r>
          </w:p>
        </w:tc>
        <w:tc>
          <w:tcPr>
            <w:tcW w:w="2725" w:type="pct"/>
            <w:vAlign w:val="center"/>
          </w:tcPr>
          <w:p w14:paraId="138235FE"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hAnsi="Times New Roman" w:cs="Times New Roman"/>
                <w:sz w:val="21"/>
                <w:szCs w:val="21"/>
              </w:rPr>
              <w:t xml:space="preserve">Dissolved and adsorbed Fe(II) as well as dissolved, </w:t>
            </w:r>
            <w:proofErr w:type="gramStart"/>
            <w:r w:rsidRPr="003738E0">
              <w:rPr>
                <w:rFonts w:ascii="Times New Roman" w:hAnsi="Times New Roman" w:cs="Times New Roman"/>
                <w:sz w:val="21"/>
                <w:szCs w:val="21"/>
              </w:rPr>
              <w:t>organically-complexed</w:t>
            </w:r>
            <w:proofErr w:type="gramEnd"/>
            <w:r w:rsidRPr="003738E0">
              <w:rPr>
                <w:rFonts w:ascii="Times New Roman" w:hAnsi="Times New Roman" w:cs="Times New Roman"/>
                <w:sz w:val="21"/>
                <w:szCs w:val="21"/>
              </w:rPr>
              <w:t xml:space="preserve"> Fe(III), and a reactive fraction of Fe(III) minerals</w:t>
            </w:r>
            <w:r>
              <w:rPr>
                <w:rFonts w:ascii="Times New Roman" w:hAnsi="Times New Roman" w:cs="Times New Roman"/>
                <w:sz w:val="21"/>
                <w:szCs w:val="21"/>
              </w:rPr>
              <w:t xml:space="preserve"> extracted by HCl</w:t>
            </w:r>
          </w:p>
        </w:tc>
      </w:tr>
      <w:tr w:rsidR="000461C7" w:rsidRPr="003738E0" w14:paraId="54D2CE50" w14:textId="77777777" w:rsidTr="00161414">
        <w:tc>
          <w:tcPr>
            <w:tcW w:w="752" w:type="pct"/>
            <w:vMerge/>
            <w:tcBorders>
              <w:bottom w:val="single" w:sz="4" w:space="0" w:color="auto"/>
            </w:tcBorders>
          </w:tcPr>
          <w:p w14:paraId="0652E41C" w14:textId="77777777" w:rsidR="000461C7" w:rsidRPr="003738E0" w:rsidRDefault="000461C7" w:rsidP="00161414">
            <w:pPr>
              <w:spacing w:line="240" w:lineRule="auto"/>
              <w:rPr>
                <w:rFonts w:ascii="Times New Roman" w:eastAsia="等线" w:hAnsi="Times New Roman" w:cs="Times New Roman"/>
                <w:color w:val="000000"/>
                <w:sz w:val="21"/>
                <w:szCs w:val="21"/>
              </w:rPr>
            </w:pPr>
          </w:p>
        </w:tc>
        <w:tc>
          <w:tcPr>
            <w:tcW w:w="815" w:type="pct"/>
            <w:vAlign w:val="center"/>
          </w:tcPr>
          <w:p w14:paraId="3505C663" w14:textId="77777777" w:rsidR="000461C7" w:rsidRPr="003738E0" w:rsidRDefault="000461C7" w:rsidP="00161414">
            <w:pPr>
              <w:spacing w:line="240" w:lineRule="auto"/>
              <w:rPr>
                <w:rFonts w:ascii="Times New Roman" w:hAnsi="Times New Roman" w:cs="Times New Roman"/>
                <w:sz w:val="21"/>
                <w:szCs w:val="21"/>
                <w:lang w:eastAsia="zh-CN"/>
              </w:rPr>
            </w:pPr>
            <w:r w:rsidRPr="003738E0">
              <w:rPr>
                <w:rFonts w:ascii="Times New Roman" w:hAnsi="Times New Roman" w:cs="Times New Roman" w:hint="eastAsia"/>
                <w:sz w:val="21"/>
                <w:szCs w:val="21"/>
                <w:lang w:eastAsia="zh-CN"/>
              </w:rPr>
              <w:t>M</w:t>
            </w:r>
            <w:r w:rsidRPr="003738E0">
              <w:rPr>
                <w:rFonts w:ascii="Times New Roman" w:hAnsi="Times New Roman" w:cs="Times New Roman"/>
                <w:sz w:val="21"/>
                <w:szCs w:val="21"/>
                <w:lang w:eastAsia="zh-CN"/>
              </w:rPr>
              <w:t>n</w:t>
            </w:r>
            <w:r w:rsidRPr="003738E0">
              <w:rPr>
                <w:rFonts w:ascii="Times New Roman" w:hAnsi="Times New Roman" w:cs="Times New Roman"/>
                <w:sz w:val="21"/>
                <w:szCs w:val="21"/>
                <w:vertAlign w:val="subscript"/>
                <w:lang w:eastAsia="zh-CN"/>
              </w:rPr>
              <w:t>cd</w:t>
            </w:r>
            <w:r w:rsidRPr="003738E0">
              <w:rPr>
                <w:rFonts w:ascii="Times New Roman" w:hAnsi="Times New Roman" w:cs="Times New Roman"/>
                <w:sz w:val="21"/>
                <w:szCs w:val="21"/>
                <w:lang w:eastAsia="zh-CN"/>
              </w:rPr>
              <w:t xml:space="preserve"> </w:t>
            </w:r>
          </w:p>
        </w:tc>
        <w:tc>
          <w:tcPr>
            <w:tcW w:w="708" w:type="pct"/>
            <w:vAlign w:val="center"/>
          </w:tcPr>
          <w:p w14:paraId="399890FE" w14:textId="77777777" w:rsidR="000461C7" w:rsidRPr="003738E0" w:rsidRDefault="000461C7" w:rsidP="00161414">
            <w:pPr>
              <w:rPr>
                <w:rFonts w:ascii="Times New Roman" w:hAnsi="Times New Roman" w:cs="Times New Roman"/>
                <w:sz w:val="21"/>
                <w:szCs w:val="21"/>
              </w:rPr>
            </w:pPr>
            <w:r w:rsidRPr="003738E0">
              <w:rPr>
                <w:rFonts w:ascii="Times New Roman" w:eastAsia="等线" w:hAnsi="Times New Roman" w:cs="Times New Roman"/>
                <w:color w:val="000000"/>
                <w:sz w:val="21"/>
                <w:szCs w:val="21"/>
              </w:rPr>
              <w:t>mg g</w:t>
            </w:r>
            <w:r w:rsidRPr="003738E0">
              <w:rPr>
                <w:rFonts w:ascii="Times New Roman" w:eastAsia="等线" w:hAnsi="Times New Roman" w:cs="Times New Roman"/>
                <w:color w:val="000000"/>
                <w:sz w:val="21"/>
                <w:szCs w:val="21"/>
                <w:vertAlign w:val="superscript"/>
              </w:rPr>
              <w:t>-1</w:t>
            </w:r>
            <w:r w:rsidRPr="003738E0">
              <w:rPr>
                <w:rFonts w:ascii="Times New Roman" w:eastAsia="等线" w:hAnsi="Times New Roman" w:cs="Times New Roman"/>
                <w:color w:val="000000"/>
                <w:sz w:val="21"/>
                <w:szCs w:val="21"/>
              </w:rPr>
              <w:t xml:space="preserve"> soil</w:t>
            </w:r>
          </w:p>
        </w:tc>
        <w:tc>
          <w:tcPr>
            <w:tcW w:w="2725" w:type="pct"/>
            <w:vAlign w:val="center"/>
          </w:tcPr>
          <w:p w14:paraId="2CFF2FA0"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hAnsi="Times New Roman" w:cs="Times New Roman"/>
                <w:sz w:val="21"/>
                <w:szCs w:val="21"/>
              </w:rPr>
              <w:t>Short-range-ordered (SRO) phases of Mn and organo-Mn complexes</w:t>
            </w:r>
            <w:r>
              <w:rPr>
                <w:rFonts w:ascii="Times New Roman" w:hAnsi="Times New Roman" w:cs="Times New Roman"/>
                <w:sz w:val="21"/>
                <w:szCs w:val="21"/>
              </w:rPr>
              <w:t xml:space="preserve"> extracted by citrate/dithionite</w:t>
            </w:r>
          </w:p>
        </w:tc>
      </w:tr>
      <w:tr w:rsidR="000461C7" w:rsidRPr="003738E0" w14:paraId="6DAF2F9A" w14:textId="77777777" w:rsidTr="00161414">
        <w:tc>
          <w:tcPr>
            <w:tcW w:w="752" w:type="pct"/>
            <w:vMerge/>
            <w:tcBorders>
              <w:bottom w:val="single" w:sz="4" w:space="0" w:color="auto"/>
            </w:tcBorders>
          </w:tcPr>
          <w:p w14:paraId="3641ADF4" w14:textId="77777777" w:rsidR="000461C7" w:rsidRPr="003738E0" w:rsidRDefault="000461C7" w:rsidP="00161414">
            <w:pPr>
              <w:spacing w:line="240" w:lineRule="auto"/>
              <w:rPr>
                <w:rFonts w:ascii="Times New Roman" w:eastAsia="等线" w:hAnsi="Times New Roman" w:cs="Times New Roman"/>
                <w:color w:val="000000"/>
                <w:sz w:val="21"/>
                <w:szCs w:val="21"/>
              </w:rPr>
            </w:pPr>
          </w:p>
        </w:tc>
        <w:tc>
          <w:tcPr>
            <w:tcW w:w="815" w:type="pct"/>
            <w:tcBorders>
              <w:bottom w:val="single" w:sz="4" w:space="0" w:color="auto"/>
            </w:tcBorders>
            <w:vAlign w:val="center"/>
          </w:tcPr>
          <w:p w14:paraId="10BB29C8" w14:textId="77777777" w:rsidR="000461C7" w:rsidRPr="003738E0" w:rsidRDefault="000461C7" w:rsidP="00161414">
            <w:pPr>
              <w:spacing w:line="240" w:lineRule="auto"/>
              <w:rPr>
                <w:rFonts w:ascii="Times New Roman" w:hAnsi="Times New Roman" w:cs="Times New Roman"/>
                <w:sz w:val="21"/>
                <w:szCs w:val="21"/>
                <w:lang w:eastAsia="zh-CN"/>
              </w:rPr>
            </w:pPr>
            <w:r w:rsidRPr="003738E0">
              <w:rPr>
                <w:rFonts w:ascii="Times New Roman" w:hAnsi="Times New Roman" w:cs="Times New Roman" w:hint="eastAsia"/>
                <w:sz w:val="21"/>
                <w:szCs w:val="21"/>
                <w:lang w:eastAsia="zh-CN"/>
              </w:rPr>
              <w:t>C</w:t>
            </w:r>
            <w:r w:rsidRPr="003738E0">
              <w:rPr>
                <w:rFonts w:ascii="Times New Roman" w:hAnsi="Times New Roman" w:cs="Times New Roman"/>
                <w:sz w:val="21"/>
                <w:szCs w:val="21"/>
                <w:lang w:eastAsia="zh-CN"/>
              </w:rPr>
              <w:t>a</w:t>
            </w:r>
            <w:r w:rsidRPr="003738E0">
              <w:rPr>
                <w:rFonts w:ascii="Times New Roman" w:hAnsi="Times New Roman" w:cs="Times New Roman"/>
                <w:sz w:val="21"/>
                <w:szCs w:val="21"/>
                <w:vertAlign w:val="subscript"/>
                <w:lang w:eastAsia="zh-CN"/>
              </w:rPr>
              <w:t>cd</w:t>
            </w:r>
            <w:r w:rsidRPr="003738E0">
              <w:rPr>
                <w:rFonts w:ascii="Times New Roman" w:hAnsi="Times New Roman" w:cs="Times New Roman"/>
                <w:sz w:val="21"/>
                <w:szCs w:val="21"/>
                <w:lang w:eastAsia="zh-CN"/>
              </w:rPr>
              <w:t xml:space="preserve"> </w:t>
            </w:r>
          </w:p>
        </w:tc>
        <w:tc>
          <w:tcPr>
            <w:tcW w:w="708" w:type="pct"/>
            <w:tcBorders>
              <w:bottom w:val="single" w:sz="4" w:space="0" w:color="auto"/>
            </w:tcBorders>
            <w:vAlign w:val="center"/>
          </w:tcPr>
          <w:p w14:paraId="773EA3B6" w14:textId="77777777" w:rsidR="000461C7" w:rsidRPr="003738E0" w:rsidRDefault="000461C7" w:rsidP="00161414">
            <w:pPr>
              <w:rPr>
                <w:rFonts w:ascii="Times New Roman" w:hAnsi="Times New Roman" w:cs="Times New Roman"/>
                <w:sz w:val="21"/>
                <w:szCs w:val="21"/>
              </w:rPr>
            </w:pPr>
            <w:r w:rsidRPr="003738E0">
              <w:rPr>
                <w:rFonts w:ascii="Times New Roman" w:eastAsia="等线" w:hAnsi="Times New Roman" w:cs="Times New Roman"/>
                <w:color w:val="000000"/>
                <w:sz w:val="21"/>
                <w:szCs w:val="21"/>
              </w:rPr>
              <w:t>mg g</w:t>
            </w:r>
            <w:r w:rsidRPr="003738E0">
              <w:rPr>
                <w:rFonts w:ascii="Times New Roman" w:eastAsia="等线" w:hAnsi="Times New Roman" w:cs="Times New Roman"/>
                <w:color w:val="000000"/>
                <w:sz w:val="21"/>
                <w:szCs w:val="21"/>
                <w:vertAlign w:val="superscript"/>
              </w:rPr>
              <w:t>-1</w:t>
            </w:r>
            <w:r w:rsidRPr="003738E0">
              <w:rPr>
                <w:rFonts w:ascii="Times New Roman" w:eastAsia="等线" w:hAnsi="Times New Roman" w:cs="Times New Roman"/>
                <w:color w:val="000000"/>
                <w:sz w:val="21"/>
                <w:szCs w:val="21"/>
              </w:rPr>
              <w:t xml:space="preserve"> soil</w:t>
            </w:r>
          </w:p>
        </w:tc>
        <w:tc>
          <w:tcPr>
            <w:tcW w:w="2725" w:type="pct"/>
            <w:tcBorders>
              <w:bottom w:val="single" w:sz="4" w:space="0" w:color="auto"/>
            </w:tcBorders>
            <w:vAlign w:val="center"/>
          </w:tcPr>
          <w:p w14:paraId="391B76F4"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hAnsi="Times New Roman" w:cs="Times New Roman"/>
                <w:sz w:val="21"/>
                <w:szCs w:val="21"/>
              </w:rPr>
              <w:t>Exchangeable Ca and Ca in organo-Fe associations</w:t>
            </w:r>
            <w:r>
              <w:rPr>
                <w:rFonts w:ascii="Times New Roman" w:hAnsi="Times New Roman" w:cs="Times New Roman"/>
                <w:sz w:val="21"/>
                <w:szCs w:val="21"/>
              </w:rPr>
              <w:t xml:space="preserve"> extracted by citrate/dithionite</w:t>
            </w:r>
          </w:p>
        </w:tc>
      </w:tr>
      <w:tr w:rsidR="000461C7" w:rsidRPr="003738E0" w14:paraId="30B6A83C" w14:textId="77777777" w:rsidTr="00161414">
        <w:tc>
          <w:tcPr>
            <w:tcW w:w="752" w:type="pct"/>
            <w:vMerge w:val="restart"/>
            <w:tcBorders>
              <w:top w:val="single" w:sz="4" w:space="0" w:color="auto"/>
              <w:bottom w:val="single" w:sz="4" w:space="0" w:color="auto"/>
            </w:tcBorders>
            <w:vAlign w:val="center"/>
          </w:tcPr>
          <w:p w14:paraId="74C2134A" w14:textId="77777777" w:rsidR="000461C7" w:rsidRPr="003738E0" w:rsidRDefault="000461C7" w:rsidP="00161414">
            <w:pPr>
              <w:spacing w:line="240" w:lineRule="auto"/>
              <w:rPr>
                <w:rFonts w:ascii="Times New Roman" w:eastAsia="等线" w:hAnsi="Times New Roman" w:cs="Times New Roman"/>
                <w:color w:val="000000"/>
                <w:sz w:val="21"/>
                <w:szCs w:val="21"/>
                <w:lang w:eastAsia="zh-CN"/>
              </w:rPr>
            </w:pPr>
            <w:r w:rsidRPr="003738E0">
              <w:rPr>
                <w:rFonts w:ascii="Times New Roman" w:eastAsia="等线" w:hAnsi="Times New Roman" w:cs="Times New Roman" w:hint="eastAsia"/>
                <w:color w:val="000000"/>
                <w:sz w:val="21"/>
                <w:szCs w:val="21"/>
                <w:lang w:eastAsia="zh-CN"/>
              </w:rPr>
              <w:t>M</w:t>
            </w:r>
            <w:r w:rsidRPr="003738E0">
              <w:rPr>
                <w:rFonts w:ascii="Times New Roman" w:eastAsia="等线" w:hAnsi="Times New Roman" w:cs="Times New Roman"/>
                <w:color w:val="000000"/>
                <w:sz w:val="21"/>
                <w:szCs w:val="21"/>
                <w:lang w:eastAsia="zh-CN"/>
              </w:rPr>
              <w:t>icrobial</w:t>
            </w:r>
          </w:p>
        </w:tc>
        <w:tc>
          <w:tcPr>
            <w:tcW w:w="815" w:type="pct"/>
            <w:tcBorders>
              <w:top w:val="single" w:sz="4" w:space="0" w:color="auto"/>
            </w:tcBorders>
            <w:vAlign w:val="center"/>
          </w:tcPr>
          <w:p w14:paraId="546AF0E6" w14:textId="77777777" w:rsidR="000461C7" w:rsidRPr="003738E0" w:rsidRDefault="000461C7" w:rsidP="00161414">
            <w:pPr>
              <w:spacing w:line="240" w:lineRule="auto"/>
              <w:rPr>
                <w:rFonts w:ascii="Times New Roman" w:hAnsi="Times New Roman" w:cs="Times New Roman"/>
                <w:sz w:val="21"/>
                <w:szCs w:val="21"/>
                <w:lang w:eastAsia="zh-CN"/>
              </w:rPr>
            </w:pPr>
            <w:r w:rsidRPr="003738E0">
              <w:rPr>
                <w:rFonts w:ascii="Times New Roman" w:hAnsi="Times New Roman" w:cs="Times New Roman" w:hint="eastAsia"/>
                <w:sz w:val="21"/>
                <w:szCs w:val="21"/>
                <w:lang w:eastAsia="zh-CN"/>
              </w:rPr>
              <w:t>F</w:t>
            </w:r>
            <w:r w:rsidRPr="003738E0">
              <w:rPr>
                <w:rFonts w:ascii="Times New Roman" w:hAnsi="Times New Roman" w:cs="Times New Roman"/>
                <w:sz w:val="21"/>
                <w:szCs w:val="21"/>
                <w:lang w:eastAsia="zh-CN"/>
              </w:rPr>
              <w:t>ungal composition</w:t>
            </w:r>
          </w:p>
        </w:tc>
        <w:tc>
          <w:tcPr>
            <w:tcW w:w="708" w:type="pct"/>
            <w:tcBorders>
              <w:top w:val="single" w:sz="4" w:space="0" w:color="auto"/>
            </w:tcBorders>
            <w:vAlign w:val="center"/>
          </w:tcPr>
          <w:p w14:paraId="25A87A81" w14:textId="77777777" w:rsidR="000461C7" w:rsidRPr="003738E0" w:rsidRDefault="000461C7" w:rsidP="00161414">
            <w:pPr>
              <w:rPr>
                <w:rFonts w:ascii="Times New Roman" w:eastAsia="等线" w:hAnsi="Times New Roman" w:cs="Times New Roman"/>
                <w:color w:val="000000"/>
                <w:sz w:val="21"/>
                <w:szCs w:val="21"/>
              </w:rPr>
            </w:pPr>
            <w:r w:rsidRPr="00DD2229">
              <w:rPr>
                <w:rFonts w:ascii="Times New Roman" w:hAnsi="Times New Roman" w:cs="Times New Roman"/>
                <w:sz w:val="21"/>
                <w:szCs w:val="21"/>
              </w:rPr>
              <w:t>–</w:t>
            </w:r>
          </w:p>
        </w:tc>
        <w:tc>
          <w:tcPr>
            <w:tcW w:w="2725" w:type="pct"/>
            <w:tcBorders>
              <w:top w:val="single" w:sz="4" w:space="0" w:color="auto"/>
            </w:tcBorders>
            <w:vAlign w:val="center"/>
          </w:tcPr>
          <w:p w14:paraId="4B705D43" w14:textId="77777777" w:rsidR="000461C7" w:rsidRPr="003738E0" w:rsidRDefault="000461C7" w:rsidP="00161414">
            <w:pPr>
              <w:spacing w:line="240" w:lineRule="auto"/>
              <w:rPr>
                <w:rFonts w:ascii="Times New Roman" w:eastAsia="等线" w:hAnsi="Times New Roman" w:cs="Times New Roman"/>
                <w:color w:val="000000"/>
                <w:sz w:val="21"/>
                <w:szCs w:val="21"/>
                <w:lang w:eastAsia="zh-CN"/>
              </w:rPr>
            </w:pPr>
            <w:r>
              <w:rPr>
                <w:rFonts w:ascii="Times New Roman" w:eastAsia="等线" w:hAnsi="Times New Roman" w:cs="Times New Roman"/>
                <w:color w:val="000000"/>
                <w:sz w:val="21"/>
                <w:szCs w:val="21"/>
                <w:lang w:eastAsia="zh-CN"/>
              </w:rPr>
              <w:t>Principal components (</w:t>
            </w:r>
            <w:r w:rsidRPr="003738E0">
              <w:rPr>
                <w:rFonts w:ascii="Times New Roman" w:eastAsia="等线" w:hAnsi="Times New Roman" w:cs="Times New Roman" w:hint="eastAsia"/>
                <w:color w:val="000000"/>
                <w:sz w:val="21"/>
                <w:szCs w:val="21"/>
                <w:lang w:eastAsia="zh-CN"/>
              </w:rPr>
              <w:t>P</w:t>
            </w:r>
            <w:r w:rsidRPr="003738E0">
              <w:rPr>
                <w:rFonts w:ascii="Times New Roman" w:eastAsia="等线" w:hAnsi="Times New Roman" w:cs="Times New Roman"/>
                <w:color w:val="000000"/>
                <w:sz w:val="21"/>
                <w:szCs w:val="21"/>
                <w:lang w:eastAsia="zh-CN"/>
              </w:rPr>
              <w:t>C2 and PC1</w:t>
            </w:r>
            <w:r>
              <w:rPr>
                <w:rFonts w:ascii="Times New Roman" w:eastAsia="等线" w:hAnsi="Times New Roman" w:cs="Times New Roman"/>
                <w:color w:val="000000"/>
                <w:sz w:val="21"/>
                <w:szCs w:val="21"/>
                <w:lang w:eastAsia="zh-CN"/>
              </w:rPr>
              <w:t>)</w:t>
            </w:r>
            <w:r w:rsidRPr="003738E0">
              <w:rPr>
                <w:rFonts w:ascii="Times New Roman" w:eastAsia="等线" w:hAnsi="Times New Roman" w:cs="Times New Roman"/>
                <w:color w:val="000000"/>
                <w:sz w:val="21"/>
                <w:szCs w:val="21"/>
                <w:lang w:eastAsia="zh-CN"/>
              </w:rPr>
              <w:t xml:space="preserve"> of principal coordinate analysis based on Hellinger distance of fungal species abundance at 14 month for lignin/litter and </w:t>
            </w:r>
            <w:r>
              <w:rPr>
                <w:rFonts w:ascii="Times New Roman" w:eastAsia="等线" w:hAnsi="Times New Roman" w:cs="Times New Roman"/>
                <w:color w:val="000000"/>
                <w:sz w:val="21"/>
                <w:szCs w:val="21"/>
                <w:lang w:eastAsia="zh-CN"/>
              </w:rPr>
              <w:t>soil C</w:t>
            </w:r>
            <w:r w:rsidRPr="003738E0">
              <w:rPr>
                <w:rFonts w:ascii="Times New Roman" w:eastAsia="等线" w:hAnsi="Times New Roman" w:cs="Times New Roman"/>
                <w:color w:val="000000"/>
                <w:sz w:val="21"/>
                <w:szCs w:val="21"/>
                <w:lang w:eastAsia="zh-CN"/>
              </w:rPr>
              <w:t xml:space="preserve"> decomposition, respectively.</w:t>
            </w:r>
          </w:p>
        </w:tc>
      </w:tr>
      <w:tr w:rsidR="000461C7" w:rsidRPr="003738E0" w14:paraId="568ED0C4" w14:textId="77777777" w:rsidTr="00161414">
        <w:tc>
          <w:tcPr>
            <w:tcW w:w="752" w:type="pct"/>
            <w:vMerge/>
            <w:tcBorders>
              <w:bottom w:val="single" w:sz="4" w:space="0" w:color="auto"/>
            </w:tcBorders>
          </w:tcPr>
          <w:p w14:paraId="6A60D7EB" w14:textId="77777777" w:rsidR="000461C7" w:rsidRPr="003738E0" w:rsidRDefault="000461C7" w:rsidP="00161414">
            <w:pPr>
              <w:spacing w:line="240" w:lineRule="auto"/>
              <w:rPr>
                <w:rFonts w:ascii="Times New Roman" w:eastAsia="等线" w:hAnsi="Times New Roman" w:cs="Times New Roman"/>
                <w:color w:val="000000"/>
                <w:sz w:val="21"/>
                <w:szCs w:val="21"/>
              </w:rPr>
            </w:pPr>
          </w:p>
        </w:tc>
        <w:tc>
          <w:tcPr>
            <w:tcW w:w="815" w:type="pct"/>
            <w:vAlign w:val="center"/>
          </w:tcPr>
          <w:p w14:paraId="20482F36"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eastAsia="等线" w:hAnsi="Times New Roman" w:cs="Times New Roman"/>
                <w:color w:val="000000"/>
                <w:sz w:val="21"/>
                <w:szCs w:val="21"/>
              </w:rPr>
              <w:t>Fungal Chao1 richness</w:t>
            </w:r>
          </w:p>
        </w:tc>
        <w:tc>
          <w:tcPr>
            <w:tcW w:w="708" w:type="pct"/>
            <w:vAlign w:val="center"/>
          </w:tcPr>
          <w:p w14:paraId="0C47E01F" w14:textId="77777777" w:rsidR="000461C7" w:rsidRPr="003738E0" w:rsidRDefault="000461C7" w:rsidP="00161414">
            <w:pPr>
              <w:rPr>
                <w:rFonts w:ascii="Times New Roman" w:hAnsi="Times New Roman" w:cs="Times New Roman"/>
                <w:sz w:val="21"/>
                <w:szCs w:val="21"/>
              </w:rPr>
            </w:pPr>
            <w:r w:rsidRPr="00DD2229">
              <w:rPr>
                <w:rFonts w:ascii="Times New Roman" w:hAnsi="Times New Roman" w:cs="Times New Roman"/>
                <w:sz w:val="21"/>
                <w:szCs w:val="21"/>
              </w:rPr>
              <w:t>–</w:t>
            </w:r>
          </w:p>
        </w:tc>
        <w:tc>
          <w:tcPr>
            <w:tcW w:w="2725" w:type="pct"/>
            <w:vAlign w:val="center"/>
          </w:tcPr>
          <w:p w14:paraId="3C6DACE6"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hAnsi="Times New Roman" w:cs="Times New Roman"/>
                <w:sz w:val="21"/>
                <w:szCs w:val="21"/>
              </w:rPr>
              <w:t>Residual of ASV Chao1 index in relation to the square root of the number of total sequences within each sample at 14 month</w:t>
            </w:r>
          </w:p>
        </w:tc>
      </w:tr>
      <w:tr w:rsidR="000461C7" w:rsidRPr="003738E0" w14:paraId="7AC5EE0E" w14:textId="77777777" w:rsidTr="00161414">
        <w:tc>
          <w:tcPr>
            <w:tcW w:w="752" w:type="pct"/>
            <w:vMerge/>
            <w:tcBorders>
              <w:bottom w:val="single" w:sz="4" w:space="0" w:color="auto"/>
            </w:tcBorders>
          </w:tcPr>
          <w:p w14:paraId="3FEBC78B" w14:textId="77777777" w:rsidR="000461C7" w:rsidRPr="003738E0" w:rsidRDefault="000461C7" w:rsidP="00161414">
            <w:pPr>
              <w:spacing w:line="240" w:lineRule="auto"/>
              <w:rPr>
                <w:rFonts w:ascii="Times New Roman" w:eastAsia="等线" w:hAnsi="Times New Roman" w:cs="Times New Roman"/>
                <w:color w:val="000000"/>
                <w:sz w:val="21"/>
                <w:szCs w:val="21"/>
              </w:rPr>
            </w:pPr>
          </w:p>
        </w:tc>
        <w:tc>
          <w:tcPr>
            <w:tcW w:w="815" w:type="pct"/>
            <w:vAlign w:val="center"/>
          </w:tcPr>
          <w:p w14:paraId="5352FF41" w14:textId="77777777" w:rsidR="000461C7" w:rsidRDefault="000461C7" w:rsidP="00161414">
            <w:pPr>
              <w:spacing w:line="240" w:lineRule="auto"/>
              <w:rPr>
                <w:rFonts w:ascii="Times New Roman" w:eastAsia="等线" w:hAnsi="Times New Roman" w:cs="Times New Roman"/>
                <w:color w:val="000000"/>
                <w:sz w:val="21"/>
                <w:szCs w:val="21"/>
              </w:rPr>
            </w:pPr>
            <w:r w:rsidRPr="003738E0">
              <w:rPr>
                <w:rFonts w:ascii="Times New Roman" w:eastAsia="等线" w:hAnsi="Times New Roman" w:cs="Times New Roman"/>
                <w:color w:val="000000"/>
                <w:sz w:val="21"/>
                <w:szCs w:val="21"/>
              </w:rPr>
              <w:t xml:space="preserve">Fungal </w:t>
            </w:r>
          </w:p>
          <w:p w14:paraId="32173FB3"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eastAsia="等线" w:hAnsi="Times New Roman" w:cs="Times New Roman"/>
                <w:color w:val="000000"/>
                <w:sz w:val="21"/>
                <w:szCs w:val="21"/>
              </w:rPr>
              <w:t>quantity</w:t>
            </w:r>
          </w:p>
        </w:tc>
        <w:tc>
          <w:tcPr>
            <w:tcW w:w="708" w:type="pct"/>
          </w:tcPr>
          <w:p w14:paraId="40F37CC3" w14:textId="77777777" w:rsidR="000461C7" w:rsidRPr="00AB34BE" w:rsidRDefault="000461C7" w:rsidP="00161414">
            <w:pPr>
              <w:spacing w:line="240" w:lineRule="auto"/>
              <w:rPr>
                <w:rFonts w:ascii="Times New Roman" w:hAnsi="Times New Roman" w:cs="Times New Roman"/>
                <w:sz w:val="21"/>
                <w:szCs w:val="21"/>
              </w:rPr>
            </w:pPr>
            <w:r w:rsidRPr="003738E0">
              <w:rPr>
                <w:rFonts w:ascii="Times New Roman" w:hAnsi="Times New Roman" w:cs="Times New Roman"/>
                <w:sz w:val="21"/>
                <w:szCs w:val="21"/>
              </w:rPr>
              <w:t>gene cop</w:t>
            </w:r>
            <w:r>
              <w:rPr>
                <w:rFonts w:ascii="Times New Roman" w:hAnsi="Times New Roman" w:cs="Times New Roman"/>
                <w:sz w:val="21"/>
                <w:szCs w:val="21"/>
              </w:rPr>
              <w:t>ies g</w:t>
            </w:r>
            <w:r w:rsidRPr="00AB34BE">
              <w:rPr>
                <w:rFonts w:ascii="Times New Roman" w:hAnsi="Times New Roman" w:cs="Times New Roman"/>
                <w:sz w:val="21"/>
                <w:szCs w:val="21"/>
                <w:vertAlign w:val="superscript"/>
              </w:rPr>
              <w:t>-1</w:t>
            </w:r>
            <w:r>
              <w:rPr>
                <w:rFonts w:ascii="Times New Roman" w:hAnsi="Times New Roman" w:cs="Times New Roman"/>
                <w:sz w:val="21"/>
                <w:szCs w:val="21"/>
              </w:rPr>
              <w:t xml:space="preserve"> soil</w:t>
            </w:r>
          </w:p>
        </w:tc>
        <w:tc>
          <w:tcPr>
            <w:tcW w:w="2725" w:type="pct"/>
            <w:vAlign w:val="center"/>
          </w:tcPr>
          <w:p w14:paraId="58060A4C"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hAnsi="Times New Roman" w:cs="Times New Roman"/>
                <w:sz w:val="21"/>
                <w:szCs w:val="21"/>
              </w:rPr>
              <w:t>ITS rRNA gene copy number in soil at 0 month</w:t>
            </w:r>
          </w:p>
        </w:tc>
      </w:tr>
      <w:tr w:rsidR="000461C7" w:rsidRPr="003738E0" w14:paraId="12FF8D6E" w14:textId="77777777" w:rsidTr="00161414">
        <w:tc>
          <w:tcPr>
            <w:tcW w:w="752" w:type="pct"/>
            <w:vMerge/>
            <w:tcBorders>
              <w:bottom w:val="single" w:sz="4" w:space="0" w:color="auto"/>
            </w:tcBorders>
          </w:tcPr>
          <w:p w14:paraId="164A973C" w14:textId="77777777" w:rsidR="000461C7" w:rsidRPr="003738E0" w:rsidRDefault="000461C7" w:rsidP="00161414">
            <w:pPr>
              <w:spacing w:line="240" w:lineRule="auto"/>
              <w:rPr>
                <w:rFonts w:ascii="Times New Roman" w:eastAsia="等线" w:hAnsi="Times New Roman" w:cs="Times New Roman"/>
                <w:color w:val="000000"/>
                <w:sz w:val="21"/>
                <w:szCs w:val="21"/>
              </w:rPr>
            </w:pPr>
          </w:p>
        </w:tc>
        <w:tc>
          <w:tcPr>
            <w:tcW w:w="815" w:type="pct"/>
            <w:vAlign w:val="center"/>
          </w:tcPr>
          <w:p w14:paraId="46988DEC"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eastAsia="等线" w:hAnsi="Times New Roman" w:cs="Times New Roman"/>
                <w:color w:val="000000"/>
                <w:sz w:val="21"/>
                <w:szCs w:val="21"/>
              </w:rPr>
              <w:t>Bacterial quantity</w:t>
            </w:r>
          </w:p>
        </w:tc>
        <w:tc>
          <w:tcPr>
            <w:tcW w:w="708" w:type="pct"/>
          </w:tcPr>
          <w:p w14:paraId="65896841" w14:textId="77777777" w:rsidR="000461C7" w:rsidRPr="00AB34BE" w:rsidRDefault="000461C7" w:rsidP="00161414">
            <w:pPr>
              <w:spacing w:line="240" w:lineRule="auto"/>
              <w:rPr>
                <w:rFonts w:ascii="Times New Roman" w:hAnsi="Times New Roman" w:cs="Times New Roman"/>
                <w:sz w:val="21"/>
                <w:szCs w:val="21"/>
              </w:rPr>
            </w:pPr>
            <w:r w:rsidRPr="003738E0">
              <w:rPr>
                <w:rFonts w:ascii="Times New Roman" w:hAnsi="Times New Roman" w:cs="Times New Roman"/>
                <w:sz w:val="21"/>
                <w:szCs w:val="21"/>
              </w:rPr>
              <w:t>gene cop</w:t>
            </w:r>
            <w:r>
              <w:rPr>
                <w:rFonts w:ascii="Times New Roman" w:hAnsi="Times New Roman" w:cs="Times New Roman"/>
                <w:sz w:val="21"/>
                <w:szCs w:val="21"/>
              </w:rPr>
              <w:t>ies g</w:t>
            </w:r>
            <w:r w:rsidRPr="00AB34BE">
              <w:rPr>
                <w:rFonts w:ascii="Times New Roman" w:hAnsi="Times New Roman" w:cs="Times New Roman"/>
                <w:sz w:val="21"/>
                <w:szCs w:val="21"/>
                <w:vertAlign w:val="superscript"/>
              </w:rPr>
              <w:t>-1</w:t>
            </w:r>
            <w:r>
              <w:rPr>
                <w:rFonts w:ascii="Times New Roman" w:hAnsi="Times New Roman" w:cs="Times New Roman"/>
                <w:sz w:val="21"/>
                <w:szCs w:val="21"/>
              </w:rPr>
              <w:t xml:space="preserve"> soil</w:t>
            </w:r>
          </w:p>
        </w:tc>
        <w:tc>
          <w:tcPr>
            <w:tcW w:w="2725" w:type="pct"/>
            <w:vAlign w:val="center"/>
          </w:tcPr>
          <w:p w14:paraId="6371776D"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hAnsi="Times New Roman" w:cs="Times New Roman"/>
                <w:sz w:val="21"/>
                <w:szCs w:val="21"/>
              </w:rPr>
              <w:t xml:space="preserve">16S rRNA gene copy number in </w:t>
            </w:r>
            <w:r>
              <w:rPr>
                <w:rFonts w:ascii="Times New Roman" w:hAnsi="Times New Roman" w:cs="Times New Roman"/>
                <w:sz w:val="21"/>
                <w:szCs w:val="21"/>
              </w:rPr>
              <w:t xml:space="preserve">soil </w:t>
            </w:r>
            <w:r w:rsidRPr="003738E0">
              <w:rPr>
                <w:rFonts w:ascii="Times New Roman" w:hAnsi="Times New Roman" w:cs="Times New Roman"/>
                <w:sz w:val="21"/>
                <w:szCs w:val="21"/>
              </w:rPr>
              <w:t>at 0 month</w:t>
            </w:r>
          </w:p>
        </w:tc>
      </w:tr>
      <w:tr w:rsidR="000461C7" w:rsidRPr="003738E0" w14:paraId="60A7CC00" w14:textId="77777777" w:rsidTr="00161414">
        <w:tc>
          <w:tcPr>
            <w:tcW w:w="752" w:type="pct"/>
            <w:vMerge/>
            <w:tcBorders>
              <w:bottom w:val="single" w:sz="4" w:space="0" w:color="auto"/>
            </w:tcBorders>
          </w:tcPr>
          <w:p w14:paraId="70E17FF6" w14:textId="77777777" w:rsidR="000461C7" w:rsidRPr="003738E0" w:rsidRDefault="000461C7" w:rsidP="00161414">
            <w:pPr>
              <w:spacing w:line="240" w:lineRule="auto"/>
              <w:rPr>
                <w:rFonts w:ascii="Times New Roman" w:eastAsia="等线" w:hAnsi="Times New Roman" w:cs="Times New Roman"/>
                <w:color w:val="000000"/>
                <w:sz w:val="21"/>
                <w:szCs w:val="21"/>
              </w:rPr>
            </w:pPr>
          </w:p>
        </w:tc>
        <w:tc>
          <w:tcPr>
            <w:tcW w:w="815" w:type="pct"/>
            <w:tcBorders>
              <w:bottom w:val="single" w:sz="4" w:space="0" w:color="auto"/>
            </w:tcBorders>
            <w:vAlign w:val="center"/>
          </w:tcPr>
          <w:p w14:paraId="15F6F9C1"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eastAsia="等线" w:hAnsi="Times New Roman" w:cs="Times New Roman"/>
                <w:color w:val="000000"/>
                <w:sz w:val="21"/>
                <w:szCs w:val="21"/>
              </w:rPr>
              <w:t>Fungal-to-bacterial ratio</w:t>
            </w:r>
          </w:p>
        </w:tc>
        <w:tc>
          <w:tcPr>
            <w:tcW w:w="708" w:type="pct"/>
            <w:tcBorders>
              <w:bottom w:val="single" w:sz="4" w:space="0" w:color="auto"/>
            </w:tcBorders>
          </w:tcPr>
          <w:p w14:paraId="3ED81E7B" w14:textId="77777777" w:rsidR="000461C7" w:rsidRPr="003738E0" w:rsidRDefault="000461C7" w:rsidP="00161414">
            <w:pPr>
              <w:rPr>
                <w:rFonts w:ascii="Times New Roman" w:hAnsi="Times New Roman" w:cs="Times New Roman"/>
                <w:sz w:val="21"/>
                <w:szCs w:val="21"/>
              </w:rPr>
            </w:pPr>
            <w:r w:rsidRPr="00DD2229">
              <w:rPr>
                <w:rFonts w:ascii="Times New Roman" w:hAnsi="Times New Roman" w:cs="Times New Roman"/>
                <w:sz w:val="21"/>
                <w:szCs w:val="21"/>
              </w:rPr>
              <w:t>–</w:t>
            </w:r>
          </w:p>
        </w:tc>
        <w:tc>
          <w:tcPr>
            <w:tcW w:w="2725" w:type="pct"/>
            <w:tcBorders>
              <w:bottom w:val="single" w:sz="4" w:space="0" w:color="auto"/>
            </w:tcBorders>
            <w:vAlign w:val="center"/>
          </w:tcPr>
          <w:p w14:paraId="04162576" w14:textId="77777777" w:rsidR="000461C7" w:rsidRPr="003738E0" w:rsidRDefault="000461C7" w:rsidP="00161414">
            <w:pPr>
              <w:spacing w:line="240" w:lineRule="auto"/>
              <w:rPr>
                <w:rFonts w:ascii="Times New Roman" w:hAnsi="Times New Roman" w:cs="Times New Roman"/>
                <w:sz w:val="21"/>
                <w:szCs w:val="21"/>
              </w:rPr>
            </w:pPr>
            <w:r w:rsidRPr="003738E0">
              <w:rPr>
                <w:rFonts w:ascii="Times New Roman" w:hAnsi="Times New Roman" w:cs="Times New Roman"/>
                <w:sz w:val="21"/>
                <w:szCs w:val="21"/>
              </w:rPr>
              <w:t>ITS rRNA gene copy number divided by 16S rRNA gene copy number at 0 month</w:t>
            </w:r>
          </w:p>
        </w:tc>
      </w:tr>
      <w:tr w:rsidR="000461C7" w:rsidRPr="003738E0" w14:paraId="5E99A0A4" w14:textId="77777777" w:rsidTr="00161414">
        <w:tc>
          <w:tcPr>
            <w:tcW w:w="752" w:type="pct"/>
            <w:vMerge w:val="restart"/>
            <w:tcBorders>
              <w:top w:val="single" w:sz="4" w:space="0" w:color="auto"/>
              <w:bottom w:val="single" w:sz="4" w:space="0" w:color="auto"/>
            </w:tcBorders>
            <w:vAlign w:val="center"/>
          </w:tcPr>
          <w:p w14:paraId="2049F551" w14:textId="77777777" w:rsidR="000461C7" w:rsidRPr="003738E0" w:rsidRDefault="000461C7" w:rsidP="00161414">
            <w:pPr>
              <w:rPr>
                <w:rFonts w:ascii="Times New Roman" w:eastAsia="等线" w:hAnsi="Times New Roman" w:cs="Times New Roman"/>
                <w:color w:val="000000"/>
                <w:sz w:val="21"/>
                <w:szCs w:val="21"/>
              </w:rPr>
            </w:pPr>
            <w:r w:rsidRPr="003738E0">
              <w:rPr>
                <w:rFonts w:ascii="Times New Roman" w:eastAsia="等线" w:hAnsi="Times New Roman" w:cs="Times New Roman" w:hint="eastAsia"/>
                <w:color w:val="000000"/>
                <w:sz w:val="21"/>
                <w:szCs w:val="21"/>
                <w:lang w:eastAsia="zh-CN"/>
              </w:rPr>
              <w:t>N</w:t>
            </w:r>
            <w:r>
              <w:rPr>
                <w:rFonts w:ascii="Times New Roman" w:eastAsia="等线" w:hAnsi="Times New Roman" w:cs="Times New Roman"/>
                <w:color w:val="000000"/>
                <w:sz w:val="21"/>
                <w:szCs w:val="21"/>
                <w:lang w:eastAsia="zh-CN"/>
              </w:rPr>
              <w:t>-related</w:t>
            </w:r>
          </w:p>
        </w:tc>
        <w:tc>
          <w:tcPr>
            <w:tcW w:w="815" w:type="pct"/>
            <w:tcBorders>
              <w:top w:val="single" w:sz="4" w:space="0" w:color="auto"/>
            </w:tcBorders>
            <w:vAlign w:val="center"/>
          </w:tcPr>
          <w:p w14:paraId="5054EBAF" w14:textId="77777777" w:rsidR="000461C7" w:rsidRPr="003738E0" w:rsidRDefault="000461C7" w:rsidP="00161414">
            <w:pPr>
              <w:rPr>
                <w:rFonts w:ascii="Times New Roman" w:hAnsi="Times New Roman" w:cs="Times New Roman"/>
                <w:sz w:val="21"/>
                <w:szCs w:val="21"/>
                <w:lang w:eastAsia="zh-CN"/>
              </w:rPr>
            </w:pPr>
            <w:r>
              <w:rPr>
                <w:rFonts w:ascii="Times New Roman" w:hAnsi="Times New Roman" w:cs="Times New Roman"/>
                <w:sz w:val="21"/>
                <w:szCs w:val="21"/>
                <w:lang w:eastAsia="zh-CN"/>
              </w:rPr>
              <w:t>Total</w:t>
            </w:r>
            <w:r w:rsidRPr="003738E0">
              <w:rPr>
                <w:rFonts w:ascii="Times New Roman" w:hAnsi="Times New Roman" w:cs="Times New Roman"/>
                <w:sz w:val="21"/>
                <w:szCs w:val="21"/>
                <w:lang w:eastAsia="zh-CN"/>
              </w:rPr>
              <w:t xml:space="preserve"> N</w:t>
            </w:r>
          </w:p>
        </w:tc>
        <w:tc>
          <w:tcPr>
            <w:tcW w:w="708" w:type="pct"/>
            <w:tcBorders>
              <w:top w:val="single" w:sz="4" w:space="0" w:color="auto"/>
            </w:tcBorders>
          </w:tcPr>
          <w:p w14:paraId="64E26872" w14:textId="77777777" w:rsidR="000461C7" w:rsidRPr="003738E0" w:rsidRDefault="000461C7" w:rsidP="00161414">
            <w:pPr>
              <w:rPr>
                <w:rFonts w:ascii="Times New Roman" w:hAnsi="Times New Roman" w:cs="Times New Roman"/>
                <w:sz w:val="21"/>
                <w:szCs w:val="21"/>
              </w:rPr>
            </w:pPr>
            <w:r w:rsidRPr="003738E0">
              <w:rPr>
                <w:rFonts w:ascii="Times New Roman" w:eastAsia="等线" w:hAnsi="Times New Roman" w:cs="Times New Roman"/>
                <w:color w:val="000000"/>
                <w:sz w:val="21"/>
                <w:szCs w:val="21"/>
              </w:rPr>
              <w:t>mg g</w:t>
            </w:r>
            <w:r w:rsidRPr="003738E0">
              <w:rPr>
                <w:rFonts w:ascii="Times New Roman" w:eastAsia="等线" w:hAnsi="Times New Roman" w:cs="Times New Roman"/>
                <w:color w:val="000000"/>
                <w:sz w:val="21"/>
                <w:szCs w:val="21"/>
                <w:vertAlign w:val="superscript"/>
              </w:rPr>
              <w:t>-1</w:t>
            </w:r>
            <w:r w:rsidRPr="003738E0">
              <w:rPr>
                <w:rFonts w:ascii="Times New Roman" w:eastAsia="等线" w:hAnsi="Times New Roman" w:cs="Times New Roman"/>
                <w:color w:val="000000"/>
                <w:sz w:val="21"/>
                <w:szCs w:val="21"/>
              </w:rPr>
              <w:t xml:space="preserve"> soil</w:t>
            </w:r>
          </w:p>
        </w:tc>
        <w:tc>
          <w:tcPr>
            <w:tcW w:w="2725" w:type="pct"/>
            <w:tcBorders>
              <w:top w:val="single" w:sz="4" w:space="0" w:color="auto"/>
            </w:tcBorders>
            <w:vAlign w:val="center"/>
          </w:tcPr>
          <w:p w14:paraId="5CCDCF61" w14:textId="77777777" w:rsidR="000461C7" w:rsidRPr="003738E0" w:rsidRDefault="000461C7" w:rsidP="00161414">
            <w:pPr>
              <w:rPr>
                <w:rFonts w:ascii="Times New Roman" w:eastAsia="等线" w:hAnsi="Times New Roman" w:cs="Times New Roman"/>
                <w:color w:val="000000"/>
                <w:sz w:val="21"/>
                <w:szCs w:val="21"/>
              </w:rPr>
            </w:pPr>
            <w:r>
              <w:rPr>
                <w:rFonts w:ascii="Times New Roman" w:hAnsi="Times New Roman" w:cs="Times New Roman"/>
                <w:sz w:val="21"/>
                <w:szCs w:val="21"/>
                <w:lang w:eastAsia="zh-CN"/>
              </w:rPr>
              <w:t>Soil total N</w:t>
            </w:r>
            <w:r w:rsidRPr="003738E0">
              <w:rPr>
                <w:rFonts w:ascii="Times New Roman" w:hAnsi="Times New Roman" w:cs="Times New Roman"/>
                <w:sz w:val="21"/>
                <w:szCs w:val="21"/>
                <w:lang w:eastAsia="zh-CN"/>
              </w:rPr>
              <w:t xml:space="preserve"> </w:t>
            </w:r>
          </w:p>
        </w:tc>
      </w:tr>
      <w:tr w:rsidR="000461C7" w:rsidRPr="00200012" w14:paraId="31AD6F54" w14:textId="77777777" w:rsidTr="00161414">
        <w:tc>
          <w:tcPr>
            <w:tcW w:w="752" w:type="pct"/>
            <w:vMerge/>
            <w:tcBorders>
              <w:bottom w:val="single" w:sz="4" w:space="0" w:color="auto"/>
            </w:tcBorders>
          </w:tcPr>
          <w:p w14:paraId="46B49CB4" w14:textId="77777777" w:rsidR="000461C7" w:rsidRPr="003738E0" w:rsidRDefault="000461C7" w:rsidP="00161414">
            <w:pPr>
              <w:rPr>
                <w:rFonts w:ascii="Times New Roman" w:eastAsia="等线" w:hAnsi="Times New Roman" w:cs="Times New Roman"/>
                <w:color w:val="000000"/>
                <w:sz w:val="21"/>
                <w:szCs w:val="21"/>
              </w:rPr>
            </w:pPr>
          </w:p>
        </w:tc>
        <w:tc>
          <w:tcPr>
            <w:tcW w:w="815" w:type="pct"/>
            <w:vAlign w:val="center"/>
          </w:tcPr>
          <w:p w14:paraId="19EC792A" w14:textId="77777777" w:rsidR="000461C7" w:rsidRPr="003738E0" w:rsidRDefault="000461C7" w:rsidP="00161414">
            <w:pPr>
              <w:rPr>
                <w:rFonts w:ascii="Times New Roman" w:hAnsi="Times New Roman" w:cs="Times New Roman"/>
                <w:sz w:val="21"/>
                <w:szCs w:val="21"/>
                <w:lang w:eastAsia="zh-CN"/>
              </w:rPr>
            </w:pPr>
            <w:r w:rsidRPr="003738E0">
              <w:rPr>
                <w:rFonts w:ascii="Times New Roman" w:hAnsi="Times New Roman" w:cs="Times New Roman"/>
                <w:sz w:val="21"/>
                <w:szCs w:val="21"/>
                <w:lang w:eastAsia="zh-CN"/>
              </w:rPr>
              <w:t>C/N</w:t>
            </w:r>
          </w:p>
        </w:tc>
        <w:tc>
          <w:tcPr>
            <w:tcW w:w="708" w:type="pct"/>
            <w:vAlign w:val="center"/>
          </w:tcPr>
          <w:p w14:paraId="1FF0F695" w14:textId="77777777" w:rsidR="000461C7" w:rsidRPr="003738E0" w:rsidRDefault="000461C7" w:rsidP="00161414">
            <w:pPr>
              <w:rPr>
                <w:rFonts w:ascii="Times New Roman" w:eastAsia="等线" w:hAnsi="Times New Roman" w:cs="Times New Roman"/>
                <w:color w:val="000000"/>
                <w:sz w:val="21"/>
                <w:szCs w:val="21"/>
              </w:rPr>
            </w:pPr>
            <w:r w:rsidRPr="00DD2229">
              <w:rPr>
                <w:rFonts w:ascii="Times New Roman" w:hAnsi="Times New Roman" w:cs="Times New Roman"/>
                <w:sz w:val="21"/>
                <w:szCs w:val="21"/>
              </w:rPr>
              <w:t>–</w:t>
            </w:r>
          </w:p>
        </w:tc>
        <w:tc>
          <w:tcPr>
            <w:tcW w:w="2725" w:type="pct"/>
            <w:vAlign w:val="center"/>
          </w:tcPr>
          <w:p w14:paraId="7A30800D" w14:textId="77777777" w:rsidR="000461C7" w:rsidRPr="003738E0" w:rsidRDefault="000461C7" w:rsidP="00161414">
            <w:pPr>
              <w:rPr>
                <w:rFonts w:ascii="Times New Roman" w:eastAsia="等线" w:hAnsi="Times New Roman" w:cs="Times New Roman"/>
                <w:color w:val="000000"/>
                <w:sz w:val="21"/>
                <w:szCs w:val="21"/>
              </w:rPr>
            </w:pPr>
            <w:r w:rsidRPr="003738E0">
              <w:rPr>
                <w:rFonts w:ascii="Times New Roman" w:eastAsia="等线" w:hAnsi="Times New Roman" w:cs="Times New Roman"/>
                <w:color w:val="000000"/>
                <w:sz w:val="21"/>
                <w:szCs w:val="21"/>
              </w:rPr>
              <w:t xml:space="preserve">Ratio of </w:t>
            </w:r>
            <w:r>
              <w:rPr>
                <w:rFonts w:ascii="Times New Roman" w:eastAsia="等线" w:hAnsi="Times New Roman" w:cs="Times New Roman"/>
                <w:color w:val="000000"/>
                <w:sz w:val="21"/>
                <w:szCs w:val="21"/>
              </w:rPr>
              <w:t>soil organic carbon (SOC)</w:t>
            </w:r>
            <w:r w:rsidRPr="003738E0">
              <w:rPr>
                <w:rFonts w:ascii="Times New Roman" w:eastAsia="等线" w:hAnsi="Times New Roman" w:cs="Times New Roman"/>
                <w:color w:val="000000"/>
                <w:sz w:val="21"/>
                <w:szCs w:val="21"/>
              </w:rPr>
              <w:t xml:space="preserve"> to total</w:t>
            </w:r>
            <w:r>
              <w:rPr>
                <w:rFonts w:ascii="Times New Roman" w:eastAsia="等线" w:hAnsi="Times New Roman" w:cs="Times New Roman"/>
                <w:color w:val="000000"/>
                <w:sz w:val="21"/>
                <w:szCs w:val="21"/>
              </w:rPr>
              <w:t xml:space="preserve"> soil </w:t>
            </w:r>
            <w:r w:rsidRPr="003738E0">
              <w:rPr>
                <w:rFonts w:ascii="Times New Roman" w:eastAsia="等线" w:hAnsi="Times New Roman" w:cs="Times New Roman"/>
                <w:color w:val="000000"/>
                <w:sz w:val="21"/>
                <w:szCs w:val="21"/>
              </w:rPr>
              <w:t>N</w:t>
            </w:r>
          </w:p>
        </w:tc>
      </w:tr>
      <w:tr w:rsidR="000461C7" w:rsidRPr="003738E0" w14:paraId="78DFB246" w14:textId="77777777" w:rsidTr="00161414">
        <w:tc>
          <w:tcPr>
            <w:tcW w:w="752" w:type="pct"/>
            <w:vMerge/>
            <w:tcBorders>
              <w:bottom w:val="single" w:sz="4" w:space="0" w:color="auto"/>
            </w:tcBorders>
          </w:tcPr>
          <w:p w14:paraId="6594C60D" w14:textId="77777777" w:rsidR="000461C7" w:rsidRPr="003738E0" w:rsidRDefault="000461C7" w:rsidP="00161414">
            <w:pPr>
              <w:rPr>
                <w:rFonts w:ascii="Times New Roman" w:eastAsia="等线" w:hAnsi="Times New Roman" w:cs="Times New Roman"/>
                <w:color w:val="000000"/>
                <w:sz w:val="21"/>
                <w:szCs w:val="21"/>
                <w:lang w:eastAsia="zh-CN"/>
              </w:rPr>
            </w:pPr>
          </w:p>
        </w:tc>
        <w:tc>
          <w:tcPr>
            <w:tcW w:w="815" w:type="pct"/>
            <w:vAlign w:val="center"/>
          </w:tcPr>
          <w:p w14:paraId="177EC714" w14:textId="77777777" w:rsidR="000461C7" w:rsidRPr="003738E0" w:rsidRDefault="000461C7" w:rsidP="00161414">
            <w:pPr>
              <w:rPr>
                <w:rFonts w:ascii="Times New Roman" w:hAnsi="Times New Roman" w:cs="Times New Roman"/>
                <w:sz w:val="21"/>
                <w:szCs w:val="21"/>
                <w:lang w:eastAsia="zh-CN"/>
              </w:rPr>
            </w:pPr>
            <w:r>
              <w:rPr>
                <w:rFonts w:ascii="Times New Roman" w:hAnsi="Times New Roman" w:cs="Times New Roman"/>
                <w:sz w:val="21"/>
                <w:szCs w:val="21"/>
                <w:lang w:eastAsia="zh-CN"/>
              </w:rPr>
              <w:t>Ammonium</w:t>
            </w:r>
          </w:p>
        </w:tc>
        <w:tc>
          <w:tcPr>
            <w:tcW w:w="708" w:type="pct"/>
          </w:tcPr>
          <w:p w14:paraId="75A80262" w14:textId="77777777" w:rsidR="000461C7" w:rsidRPr="003738E0" w:rsidRDefault="000461C7" w:rsidP="00161414">
            <w:pPr>
              <w:rPr>
                <w:rFonts w:ascii="Times New Roman" w:eastAsia="等线" w:hAnsi="Times New Roman" w:cs="Times New Roman"/>
                <w:color w:val="000000"/>
                <w:sz w:val="21"/>
                <w:szCs w:val="21"/>
              </w:rPr>
            </w:pPr>
            <w:r w:rsidRPr="003738E0">
              <w:rPr>
                <w:rFonts w:ascii="Times New Roman" w:eastAsia="等线" w:hAnsi="Times New Roman" w:cs="Times New Roman"/>
                <w:color w:val="000000"/>
                <w:sz w:val="21"/>
                <w:szCs w:val="21"/>
              </w:rPr>
              <w:t>μg N g</w:t>
            </w:r>
            <w:r w:rsidRPr="003738E0">
              <w:rPr>
                <w:rFonts w:ascii="Times New Roman" w:eastAsia="等线" w:hAnsi="Times New Roman" w:cs="Times New Roman"/>
                <w:color w:val="000000"/>
                <w:sz w:val="21"/>
                <w:szCs w:val="21"/>
                <w:vertAlign w:val="superscript"/>
              </w:rPr>
              <w:t>-1</w:t>
            </w:r>
            <w:r w:rsidRPr="003738E0">
              <w:rPr>
                <w:rFonts w:ascii="Times New Roman" w:eastAsia="等线" w:hAnsi="Times New Roman" w:cs="Times New Roman"/>
                <w:color w:val="000000"/>
                <w:sz w:val="21"/>
                <w:szCs w:val="21"/>
              </w:rPr>
              <w:t xml:space="preserve"> soil</w:t>
            </w:r>
          </w:p>
        </w:tc>
        <w:tc>
          <w:tcPr>
            <w:tcW w:w="2725" w:type="pct"/>
            <w:vAlign w:val="center"/>
          </w:tcPr>
          <w:p w14:paraId="49706BAD" w14:textId="77777777" w:rsidR="000461C7" w:rsidRPr="003738E0" w:rsidRDefault="000461C7" w:rsidP="00161414">
            <w:pPr>
              <w:rPr>
                <w:rFonts w:ascii="Times New Roman" w:eastAsia="等线" w:hAnsi="Times New Roman" w:cs="Times New Roman"/>
                <w:color w:val="000000"/>
                <w:sz w:val="21"/>
                <w:szCs w:val="21"/>
                <w:lang w:eastAsia="zh-CN"/>
              </w:rPr>
            </w:pPr>
            <w:r>
              <w:rPr>
                <w:rFonts w:ascii="Times New Roman" w:eastAsia="等线" w:hAnsi="Times New Roman" w:cs="Times New Roman"/>
                <w:color w:val="000000"/>
                <w:sz w:val="21"/>
                <w:szCs w:val="21"/>
                <w:lang w:eastAsia="zh-CN"/>
              </w:rPr>
              <w:t>S</w:t>
            </w:r>
            <w:r w:rsidRPr="003738E0">
              <w:rPr>
                <w:rFonts w:ascii="Times New Roman" w:eastAsia="等线" w:hAnsi="Times New Roman" w:cs="Times New Roman"/>
                <w:color w:val="000000"/>
                <w:sz w:val="21"/>
                <w:szCs w:val="21"/>
                <w:lang w:eastAsia="zh-CN"/>
              </w:rPr>
              <w:t>oil ammonium concentration</w:t>
            </w:r>
            <w:r>
              <w:rPr>
                <w:rFonts w:ascii="Times New Roman" w:eastAsia="等线" w:hAnsi="Times New Roman" w:cs="Times New Roman"/>
                <w:color w:val="000000"/>
                <w:sz w:val="21"/>
                <w:szCs w:val="21"/>
                <w:lang w:eastAsia="zh-CN"/>
              </w:rPr>
              <w:t xml:space="preserve">s in </w:t>
            </w:r>
            <w:r w:rsidRPr="00352824">
              <w:rPr>
                <w:rFonts w:ascii="Times New Roman" w:eastAsia="等线" w:hAnsi="Times New Roman" w:cs="Times New Roman"/>
                <w:color w:val="000000"/>
                <w:sz w:val="21"/>
                <w:szCs w:val="21"/>
                <w:lang w:eastAsia="zh-CN"/>
              </w:rPr>
              <w:t>soil + litter mixture samples</w:t>
            </w:r>
            <w:r>
              <w:rPr>
                <w:rFonts w:ascii="Times New Roman" w:eastAsia="等线" w:hAnsi="Times New Roman" w:cs="Times New Roman"/>
                <w:color w:val="000000"/>
                <w:sz w:val="21"/>
                <w:szCs w:val="21"/>
                <w:lang w:eastAsia="zh-CN"/>
              </w:rPr>
              <w:t xml:space="preserve"> </w:t>
            </w:r>
            <w:r w:rsidRPr="00352824">
              <w:rPr>
                <w:rFonts w:ascii="Times New Roman" w:eastAsia="等线" w:hAnsi="Times New Roman" w:cs="Times New Roman"/>
                <w:color w:val="000000"/>
                <w:sz w:val="21"/>
                <w:szCs w:val="21"/>
                <w:lang w:eastAsia="zh-CN"/>
              </w:rPr>
              <w:t>after 1, 9, and 18 months</w:t>
            </w:r>
            <w:r>
              <w:rPr>
                <w:rFonts w:ascii="Times New Roman" w:eastAsia="等线" w:hAnsi="Times New Roman" w:cs="Times New Roman"/>
                <w:color w:val="000000"/>
                <w:sz w:val="21"/>
                <w:szCs w:val="21"/>
                <w:lang w:eastAsia="zh-CN"/>
              </w:rPr>
              <w:t xml:space="preserve">  </w:t>
            </w:r>
          </w:p>
        </w:tc>
      </w:tr>
      <w:tr w:rsidR="000461C7" w:rsidRPr="003738E0" w14:paraId="596A21A1" w14:textId="77777777" w:rsidTr="00161414">
        <w:tc>
          <w:tcPr>
            <w:tcW w:w="752" w:type="pct"/>
            <w:vMerge/>
            <w:tcBorders>
              <w:bottom w:val="single" w:sz="4" w:space="0" w:color="auto"/>
            </w:tcBorders>
          </w:tcPr>
          <w:p w14:paraId="38C70CE2" w14:textId="77777777" w:rsidR="000461C7" w:rsidRPr="003738E0" w:rsidRDefault="000461C7" w:rsidP="00161414">
            <w:pPr>
              <w:rPr>
                <w:rFonts w:ascii="Times New Roman" w:eastAsia="等线" w:hAnsi="Times New Roman" w:cs="Times New Roman"/>
                <w:color w:val="000000"/>
                <w:sz w:val="21"/>
                <w:szCs w:val="21"/>
              </w:rPr>
            </w:pPr>
          </w:p>
        </w:tc>
        <w:tc>
          <w:tcPr>
            <w:tcW w:w="815" w:type="pct"/>
            <w:vAlign w:val="center"/>
          </w:tcPr>
          <w:p w14:paraId="474611D8" w14:textId="77777777" w:rsidR="000461C7" w:rsidRPr="003738E0" w:rsidRDefault="000461C7" w:rsidP="00161414">
            <w:pPr>
              <w:rPr>
                <w:rFonts w:ascii="Times New Roman" w:hAnsi="Times New Roman" w:cs="Times New Roman"/>
                <w:sz w:val="21"/>
                <w:szCs w:val="21"/>
              </w:rPr>
            </w:pPr>
            <w:r>
              <w:rPr>
                <w:rFonts w:ascii="Times New Roman" w:hAnsi="Times New Roman" w:cs="Times New Roman"/>
                <w:sz w:val="21"/>
                <w:szCs w:val="21"/>
                <w:lang w:eastAsia="zh-CN"/>
              </w:rPr>
              <w:t>Nitrate</w:t>
            </w:r>
            <w:r w:rsidRPr="003738E0">
              <w:rPr>
                <w:rFonts w:ascii="Times New Roman" w:hAnsi="Times New Roman" w:cs="Times New Roman"/>
                <w:sz w:val="21"/>
                <w:szCs w:val="21"/>
                <w:lang w:eastAsia="zh-CN"/>
              </w:rPr>
              <w:t xml:space="preserve"> </w:t>
            </w:r>
          </w:p>
        </w:tc>
        <w:tc>
          <w:tcPr>
            <w:tcW w:w="708" w:type="pct"/>
          </w:tcPr>
          <w:p w14:paraId="662759D7" w14:textId="77777777" w:rsidR="000461C7" w:rsidRPr="003738E0" w:rsidRDefault="000461C7" w:rsidP="00161414">
            <w:pPr>
              <w:rPr>
                <w:rFonts w:ascii="Times New Roman" w:eastAsia="等线" w:hAnsi="Times New Roman" w:cs="Times New Roman"/>
                <w:color w:val="000000"/>
                <w:sz w:val="21"/>
                <w:szCs w:val="21"/>
              </w:rPr>
            </w:pPr>
            <w:r w:rsidRPr="003738E0">
              <w:rPr>
                <w:rFonts w:ascii="Times New Roman" w:eastAsia="等线" w:hAnsi="Times New Roman" w:cs="Times New Roman"/>
                <w:color w:val="000000"/>
                <w:sz w:val="21"/>
                <w:szCs w:val="21"/>
              </w:rPr>
              <w:t>μg N g</w:t>
            </w:r>
            <w:r w:rsidRPr="003738E0">
              <w:rPr>
                <w:rFonts w:ascii="Times New Roman" w:eastAsia="等线" w:hAnsi="Times New Roman" w:cs="Times New Roman"/>
                <w:color w:val="000000"/>
                <w:sz w:val="21"/>
                <w:szCs w:val="21"/>
                <w:vertAlign w:val="superscript"/>
              </w:rPr>
              <w:t>-1</w:t>
            </w:r>
            <w:r w:rsidRPr="003738E0">
              <w:rPr>
                <w:rFonts w:ascii="Times New Roman" w:eastAsia="等线" w:hAnsi="Times New Roman" w:cs="Times New Roman"/>
                <w:color w:val="000000"/>
                <w:sz w:val="21"/>
                <w:szCs w:val="21"/>
              </w:rPr>
              <w:t xml:space="preserve"> soil</w:t>
            </w:r>
          </w:p>
        </w:tc>
        <w:tc>
          <w:tcPr>
            <w:tcW w:w="2725" w:type="pct"/>
            <w:vAlign w:val="center"/>
          </w:tcPr>
          <w:p w14:paraId="0EAE8D29" w14:textId="77777777" w:rsidR="000461C7" w:rsidRPr="003738E0" w:rsidRDefault="000461C7" w:rsidP="00161414">
            <w:pPr>
              <w:rPr>
                <w:rFonts w:ascii="Times New Roman" w:eastAsia="等线" w:hAnsi="Times New Roman" w:cs="Times New Roman"/>
                <w:color w:val="000000"/>
                <w:sz w:val="21"/>
                <w:szCs w:val="21"/>
              </w:rPr>
            </w:pPr>
            <w:r>
              <w:rPr>
                <w:rFonts w:ascii="Times New Roman" w:eastAsia="等线" w:hAnsi="Times New Roman" w:cs="Times New Roman"/>
                <w:color w:val="000000"/>
                <w:sz w:val="21"/>
                <w:szCs w:val="21"/>
                <w:lang w:eastAsia="zh-CN"/>
              </w:rPr>
              <w:t>S</w:t>
            </w:r>
            <w:r w:rsidRPr="003738E0">
              <w:rPr>
                <w:rFonts w:ascii="Times New Roman" w:eastAsia="等线" w:hAnsi="Times New Roman" w:cs="Times New Roman"/>
                <w:color w:val="000000"/>
                <w:sz w:val="21"/>
                <w:szCs w:val="21"/>
                <w:lang w:eastAsia="zh-CN"/>
              </w:rPr>
              <w:t>oil nitrate concentration</w:t>
            </w:r>
            <w:r>
              <w:rPr>
                <w:rFonts w:ascii="Times New Roman" w:eastAsia="等线" w:hAnsi="Times New Roman" w:cs="Times New Roman"/>
                <w:color w:val="000000"/>
                <w:sz w:val="21"/>
                <w:szCs w:val="21"/>
                <w:lang w:eastAsia="zh-CN"/>
              </w:rPr>
              <w:t xml:space="preserve">s in </w:t>
            </w:r>
            <w:r w:rsidRPr="00352824">
              <w:rPr>
                <w:rFonts w:ascii="Times New Roman" w:eastAsia="等线" w:hAnsi="Times New Roman" w:cs="Times New Roman"/>
                <w:color w:val="000000"/>
                <w:sz w:val="21"/>
                <w:szCs w:val="21"/>
                <w:lang w:eastAsia="zh-CN"/>
              </w:rPr>
              <w:t>soil + litter mixture samples</w:t>
            </w:r>
            <w:r>
              <w:rPr>
                <w:rFonts w:ascii="Times New Roman" w:eastAsia="等线" w:hAnsi="Times New Roman" w:cs="Times New Roman"/>
                <w:color w:val="000000"/>
                <w:sz w:val="21"/>
                <w:szCs w:val="21"/>
                <w:lang w:eastAsia="zh-CN"/>
              </w:rPr>
              <w:t xml:space="preserve"> </w:t>
            </w:r>
            <w:r w:rsidRPr="00352824">
              <w:rPr>
                <w:rFonts w:ascii="Times New Roman" w:eastAsia="等线" w:hAnsi="Times New Roman" w:cs="Times New Roman"/>
                <w:color w:val="000000"/>
                <w:sz w:val="21"/>
                <w:szCs w:val="21"/>
                <w:lang w:eastAsia="zh-CN"/>
              </w:rPr>
              <w:t>after 1, 9, and 18 months</w:t>
            </w:r>
            <w:r>
              <w:rPr>
                <w:rFonts w:ascii="Times New Roman" w:eastAsia="等线" w:hAnsi="Times New Roman" w:cs="Times New Roman"/>
                <w:color w:val="000000"/>
                <w:sz w:val="21"/>
                <w:szCs w:val="21"/>
                <w:lang w:eastAsia="zh-CN"/>
              </w:rPr>
              <w:t xml:space="preserve">  </w:t>
            </w:r>
          </w:p>
        </w:tc>
      </w:tr>
      <w:tr w:rsidR="000461C7" w:rsidRPr="003738E0" w14:paraId="559084A7" w14:textId="77777777" w:rsidTr="00161414">
        <w:tc>
          <w:tcPr>
            <w:tcW w:w="752" w:type="pct"/>
            <w:vMerge/>
            <w:tcBorders>
              <w:bottom w:val="single" w:sz="4" w:space="0" w:color="auto"/>
            </w:tcBorders>
          </w:tcPr>
          <w:p w14:paraId="5798FF1E" w14:textId="77777777" w:rsidR="000461C7" w:rsidRPr="003738E0" w:rsidRDefault="000461C7" w:rsidP="00161414">
            <w:pPr>
              <w:rPr>
                <w:rFonts w:ascii="Times New Roman" w:eastAsia="等线" w:hAnsi="Times New Roman" w:cs="Times New Roman"/>
                <w:color w:val="000000"/>
                <w:sz w:val="21"/>
                <w:szCs w:val="21"/>
              </w:rPr>
            </w:pPr>
          </w:p>
        </w:tc>
        <w:tc>
          <w:tcPr>
            <w:tcW w:w="815" w:type="pct"/>
            <w:vAlign w:val="center"/>
          </w:tcPr>
          <w:p w14:paraId="238015BD" w14:textId="77777777" w:rsidR="000461C7" w:rsidRPr="003738E0" w:rsidRDefault="000461C7" w:rsidP="00161414">
            <w:pPr>
              <w:rPr>
                <w:rFonts w:ascii="Times New Roman" w:hAnsi="Times New Roman" w:cs="Times New Roman"/>
                <w:sz w:val="21"/>
                <w:szCs w:val="21"/>
                <w:lang w:eastAsia="zh-CN"/>
              </w:rPr>
            </w:pPr>
            <w:r>
              <w:rPr>
                <w:rFonts w:ascii="Times New Roman" w:hAnsi="Times New Roman" w:cs="Times New Roman"/>
                <w:sz w:val="21"/>
                <w:szCs w:val="21"/>
                <w:lang w:eastAsia="zh-CN"/>
              </w:rPr>
              <w:t>Inorganic N</w:t>
            </w:r>
          </w:p>
        </w:tc>
        <w:tc>
          <w:tcPr>
            <w:tcW w:w="708" w:type="pct"/>
            <w:vAlign w:val="center"/>
          </w:tcPr>
          <w:p w14:paraId="03CEC676" w14:textId="77777777" w:rsidR="000461C7" w:rsidRPr="003738E0" w:rsidRDefault="000461C7" w:rsidP="00161414">
            <w:pPr>
              <w:rPr>
                <w:rFonts w:ascii="Times New Roman" w:eastAsia="等线" w:hAnsi="Times New Roman" w:cs="Times New Roman"/>
                <w:color w:val="000000"/>
                <w:sz w:val="21"/>
                <w:szCs w:val="21"/>
              </w:rPr>
            </w:pPr>
            <w:r w:rsidRPr="003738E0">
              <w:rPr>
                <w:rFonts w:ascii="Times New Roman" w:eastAsia="等线" w:hAnsi="Times New Roman" w:cs="Times New Roman"/>
                <w:color w:val="000000"/>
                <w:sz w:val="21"/>
                <w:szCs w:val="21"/>
              </w:rPr>
              <w:t>μg N g</w:t>
            </w:r>
            <w:r w:rsidRPr="003738E0">
              <w:rPr>
                <w:rFonts w:ascii="Times New Roman" w:eastAsia="等线" w:hAnsi="Times New Roman" w:cs="Times New Roman"/>
                <w:color w:val="000000"/>
                <w:sz w:val="21"/>
                <w:szCs w:val="21"/>
                <w:vertAlign w:val="superscript"/>
              </w:rPr>
              <w:t>-1</w:t>
            </w:r>
            <w:r w:rsidRPr="003738E0">
              <w:rPr>
                <w:rFonts w:ascii="Times New Roman" w:eastAsia="等线" w:hAnsi="Times New Roman" w:cs="Times New Roman"/>
                <w:color w:val="000000"/>
                <w:sz w:val="21"/>
                <w:szCs w:val="21"/>
              </w:rPr>
              <w:t xml:space="preserve"> soil</w:t>
            </w:r>
          </w:p>
        </w:tc>
        <w:tc>
          <w:tcPr>
            <w:tcW w:w="2725" w:type="pct"/>
            <w:vAlign w:val="center"/>
          </w:tcPr>
          <w:p w14:paraId="2EA04554" w14:textId="77777777" w:rsidR="000461C7" w:rsidRPr="003738E0" w:rsidRDefault="000461C7" w:rsidP="00161414">
            <w:pPr>
              <w:rPr>
                <w:rFonts w:ascii="Times New Roman" w:eastAsia="等线" w:hAnsi="Times New Roman" w:cs="Times New Roman"/>
                <w:color w:val="000000"/>
                <w:sz w:val="21"/>
                <w:szCs w:val="21"/>
              </w:rPr>
            </w:pPr>
            <w:r>
              <w:rPr>
                <w:rFonts w:ascii="Times New Roman" w:eastAsia="等线" w:hAnsi="Times New Roman" w:cs="Times New Roman"/>
                <w:color w:val="000000"/>
                <w:sz w:val="21"/>
                <w:szCs w:val="21"/>
                <w:lang w:eastAsia="zh-CN"/>
              </w:rPr>
              <w:t xml:space="preserve">Soil </w:t>
            </w:r>
            <w:r w:rsidRPr="003738E0">
              <w:rPr>
                <w:rFonts w:ascii="Times New Roman" w:eastAsia="等线" w:hAnsi="Times New Roman" w:cs="Times New Roman"/>
                <w:color w:val="000000"/>
                <w:sz w:val="21"/>
                <w:szCs w:val="21"/>
                <w:lang w:eastAsia="zh-CN"/>
              </w:rPr>
              <w:t xml:space="preserve">inorganic N </w:t>
            </w:r>
            <w:r>
              <w:rPr>
                <w:rFonts w:ascii="Times New Roman" w:eastAsia="等线" w:hAnsi="Times New Roman" w:cs="Times New Roman"/>
                <w:color w:val="000000"/>
                <w:sz w:val="21"/>
                <w:szCs w:val="21"/>
                <w:lang w:eastAsia="zh-CN"/>
              </w:rPr>
              <w:t xml:space="preserve">concentrations </w:t>
            </w:r>
            <w:r w:rsidRPr="003738E0">
              <w:rPr>
                <w:rFonts w:ascii="Times New Roman" w:eastAsia="等线" w:hAnsi="Times New Roman" w:cs="Times New Roman"/>
                <w:color w:val="000000"/>
                <w:sz w:val="21"/>
                <w:szCs w:val="21"/>
                <w:lang w:eastAsia="zh-CN"/>
              </w:rPr>
              <w:t>(sum of ammonium and nitrate concentrations)</w:t>
            </w:r>
            <w:r>
              <w:rPr>
                <w:rFonts w:ascii="Times New Roman" w:eastAsia="等线" w:hAnsi="Times New Roman" w:cs="Times New Roman"/>
                <w:color w:val="000000"/>
                <w:sz w:val="21"/>
                <w:szCs w:val="21"/>
                <w:lang w:eastAsia="zh-CN"/>
              </w:rPr>
              <w:t xml:space="preserve"> in </w:t>
            </w:r>
            <w:r w:rsidRPr="00352824">
              <w:rPr>
                <w:rFonts w:ascii="Times New Roman" w:eastAsia="等线" w:hAnsi="Times New Roman" w:cs="Times New Roman"/>
                <w:color w:val="000000"/>
                <w:sz w:val="21"/>
                <w:szCs w:val="21"/>
                <w:lang w:eastAsia="zh-CN"/>
              </w:rPr>
              <w:t>soil + litter mixture samples</w:t>
            </w:r>
            <w:r>
              <w:rPr>
                <w:rFonts w:ascii="Times New Roman" w:eastAsia="等线" w:hAnsi="Times New Roman" w:cs="Times New Roman"/>
                <w:color w:val="000000"/>
                <w:sz w:val="21"/>
                <w:szCs w:val="21"/>
                <w:lang w:eastAsia="zh-CN"/>
              </w:rPr>
              <w:t xml:space="preserve"> </w:t>
            </w:r>
            <w:r w:rsidRPr="00352824">
              <w:rPr>
                <w:rFonts w:ascii="Times New Roman" w:eastAsia="等线" w:hAnsi="Times New Roman" w:cs="Times New Roman"/>
                <w:color w:val="000000"/>
                <w:sz w:val="21"/>
                <w:szCs w:val="21"/>
                <w:lang w:eastAsia="zh-CN"/>
              </w:rPr>
              <w:t>after 1, 9, and 18 months</w:t>
            </w:r>
          </w:p>
        </w:tc>
      </w:tr>
      <w:tr w:rsidR="000461C7" w:rsidRPr="003738E0" w14:paraId="2B900A23" w14:textId="77777777" w:rsidTr="00161414">
        <w:tc>
          <w:tcPr>
            <w:tcW w:w="752" w:type="pct"/>
            <w:vMerge w:val="restart"/>
            <w:tcBorders>
              <w:top w:val="single" w:sz="4" w:space="0" w:color="auto"/>
              <w:bottom w:val="single" w:sz="4" w:space="0" w:color="auto"/>
            </w:tcBorders>
            <w:vAlign w:val="center"/>
          </w:tcPr>
          <w:p w14:paraId="243DCC0B" w14:textId="77777777" w:rsidR="000461C7" w:rsidRPr="003738E0" w:rsidRDefault="000461C7" w:rsidP="00161414">
            <w:pPr>
              <w:rPr>
                <w:rFonts w:ascii="Times New Roman" w:eastAsia="等线" w:hAnsi="Times New Roman" w:cs="Times New Roman"/>
                <w:color w:val="000000"/>
                <w:sz w:val="21"/>
                <w:szCs w:val="21"/>
                <w:lang w:eastAsia="zh-CN"/>
              </w:rPr>
            </w:pPr>
            <w:r w:rsidRPr="003738E0">
              <w:rPr>
                <w:rFonts w:ascii="Times New Roman" w:eastAsia="等线" w:hAnsi="Times New Roman" w:cs="Times New Roman" w:hint="eastAsia"/>
                <w:color w:val="000000"/>
                <w:sz w:val="21"/>
                <w:szCs w:val="21"/>
                <w:lang w:eastAsia="zh-CN"/>
              </w:rPr>
              <w:t>C</w:t>
            </w:r>
            <w:r w:rsidRPr="003738E0">
              <w:rPr>
                <w:rFonts w:ascii="Times New Roman" w:eastAsia="等线" w:hAnsi="Times New Roman" w:cs="Times New Roman"/>
                <w:color w:val="000000"/>
                <w:sz w:val="21"/>
                <w:szCs w:val="21"/>
                <w:lang w:eastAsia="zh-CN"/>
              </w:rPr>
              <w:t>limatic</w:t>
            </w:r>
          </w:p>
        </w:tc>
        <w:tc>
          <w:tcPr>
            <w:tcW w:w="815" w:type="pct"/>
            <w:tcBorders>
              <w:top w:val="single" w:sz="4" w:space="0" w:color="auto"/>
            </w:tcBorders>
            <w:vAlign w:val="center"/>
          </w:tcPr>
          <w:p w14:paraId="71C97F82" w14:textId="77777777" w:rsidR="000461C7" w:rsidRPr="003738E0" w:rsidRDefault="000461C7" w:rsidP="00161414">
            <w:pPr>
              <w:rPr>
                <w:rFonts w:ascii="Times New Roman" w:hAnsi="Times New Roman" w:cs="Times New Roman"/>
                <w:sz w:val="21"/>
                <w:szCs w:val="21"/>
                <w:lang w:eastAsia="zh-CN"/>
              </w:rPr>
            </w:pPr>
            <w:r w:rsidRPr="003738E0">
              <w:rPr>
                <w:rFonts w:ascii="Times New Roman" w:hAnsi="Times New Roman" w:cs="Times New Roman" w:hint="eastAsia"/>
                <w:sz w:val="21"/>
                <w:szCs w:val="21"/>
                <w:lang w:eastAsia="zh-CN"/>
              </w:rPr>
              <w:t>M</w:t>
            </w:r>
            <w:r w:rsidRPr="003738E0">
              <w:rPr>
                <w:rFonts w:ascii="Times New Roman" w:hAnsi="Times New Roman" w:cs="Times New Roman"/>
                <w:sz w:val="21"/>
                <w:szCs w:val="21"/>
                <w:lang w:eastAsia="zh-CN"/>
              </w:rPr>
              <w:t>AT</w:t>
            </w:r>
          </w:p>
        </w:tc>
        <w:tc>
          <w:tcPr>
            <w:tcW w:w="708" w:type="pct"/>
            <w:tcBorders>
              <w:top w:val="single" w:sz="4" w:space="0" w:color="auto"/>
            </w:tcBorders>
          </w:tcPr>
          <w:p w14:paraId="5A2DA34C" w14:textId="77777777" w:rsidR="000461C7" w:rsidRPr="003738E0" w:rsidRDefault="000461C7" w:rsidP="00161414">
            <w:pPr>
              <w:rPr>
                <w:rFonts w:ascii="Times New Roman" w:eastAsia="等线" w:hAnsi="Times New Roman" w:cs="Times New Roman"/>
                <w:color w:val="000000"/>
                <w:sz w:val="21"/>
                <w:szCs w:val="21"/>
              </w:rPr>
            </w:pPr>
            <w:r w:rsidRPr="002D00DC">
              <w:rPr>
                <w:rFonts w:ascii="Times New Roman" w:eastAsia="等线" w:hAnsi="Times New Roman" w:cs="Times New Roman"/>
                <w:color w:val="000000" w:themeColor="text1"/>
                <w:sz w:val="18"/>
                <w:szCs w:val="18"/>
                <w:vertAlign w:val="superscript"/>
              </w:rPr>
              <w:t>o</w:t>
            </w:r>
            <w:r w:rsidRPr="003738E0">
              <w:rPr>
                <w:rFonts w:ascii="Times New Roman" w:hAnsi="Times New Roman" w:cs="Times New Roman"/>
                <w:sz w:val="21"/>
                <w:szCs w:val="21"/>
                <w:lang w:eastAsia="zh-CN"/>
              </w:rPr>
              <w:t>C</w:t>
            </w:r>
          </w:p>
        </w:tc>
        <w:tc>
          <w:tcPr>
            <w:tcW w:w="2725" w:type="pct"/>
            <w:tcBorders>
              <w:top w:val="single" w:sz="4" w:space="0" w:color="auto"/>
            </w:tcBorders>
            <w:vAlign w:val="center"/>
          </w:tcPr>
          <w:p w14:paraId="23DE8B3B" w14:textId="77777777" w:rsidR="000461C7" w:rsidRPr="003738E0" w:rsidRDefault="000461C7" w:rsidP="00161414">
            <w:pPr>
              <w:rPr>
                <w:rFonts w:ascii="Times New Roman" w:eastAsia="等线" w:hAnsi="Times New Roman" w:cs="Times New Roman"/>
                <w:color w:val="000000"/>
                <w:sz w:val="21"/>
                <w:szCs w:val="21"/>
              </w:rPr>
            </w:pPr>
            <w:r w:rsidRPr="003738E0">
              <w:rPr>
                <w:rFonts w:ascii="Times New Roman" w:eastAsia="等线" w:hAnsi="Times New Roman" w:cs="Times New Roman"/>
                <w:color w:val="000000"/>
                <w:sz w:val="21"/>
                <w:szCs w:val="21"/>
              </w:rPr>
              <w:t>Mean annual temperature</w:t>
            </w:r>
          </w:p>
        </w:tc>
      </w:tr>
      <w:tr w:rsidR="000461C7" w:rsidRPr="003738E0" w14:paraId="378D066F" w14:textId="77777777" w:rsidTr="00161414">
        <w:tc>
          <w:tcPr>
            <w:tcW w:w="752" w:type="pct"/>
            <w:vMerge/>
            <w:tcBorders>
              <w:bottom w:val="single" w:sz="4" w:space="0" w:color="auto"/>
            </w:tcBorders>
          </w:tcPr>
          <w:p w14:paraId="4FE1A0EE" w14:textId="77777777" w:rsidR="000461C7" w:rsidRPr="003738E0" w:rsidRDefault="000461C7" w:rsidP="00161414">
            <w:pPr>
              <w:rPr>
                <w:rFonts w:ascii="Times New Roman" w:eastAsia="等线" w:hAnsi="Times New Roman" w:cs="Times New Roman"/>
                <w:color w:val="000000"/>
                <w:sz w:val="21"/>
                <w:szCs w:val="21"/>
              </w:rPr>
            </w:pPr>
          </w:p>
        </w:tc>
        <w:tc>
          <w:tcPr>
            <w:tcW w:w="815" w:type="pct"/>
            <w:tcBorders>
              <w:bottom w:val="single" w:sz="4" w:space="0" w:color="auto"/>
            </w:tcBorders>
            <w:vAlign w:val="center"/>
          </w:tcPr>
          <w:p w14:paraId="1DE7977D" w14:textId="77777777" w:rsidR="000461C7" w:rsidRPr="003738E0" w:rsidRDefault="000461C7" w:rsidP="00161414">
            <w:pPr>
              <w:rPr>
                <w:rFonts w:ascii="Times New Roman" w:hAnsi="Times New Roman" w:cs="Times New Roman"/>
                <w:sz w:val="21"/>
                <w:szCs w:val="21"/>
                <w:lang w:eastAsia="zh-CN"/>
              </w:rPr>
            </w:pPr>
            <w:r w:rsidRPr="003738E0">
              <w:rPr>
                <w:rFonts w:ascii="Times New Roman" w:hAnsi="Times New Roman" w:cs="Times New Roman" w:hint="eastAsia"/>
                <w:sz w:val="21"/>
                <w:szCs w:val="21"/>
                <w:lang w:eastAsia="zh-CN"/>
              </w:rPr>
              <w:t>M</w:t>
            </w:r>
            <w:r w:rsidRPr="003738E0">
              <w:rPr>
                <w:rFonts w:ascii="Times New Roman" w:hAnsi="Times New Roman" w:cs="Times New Roman"/>
                <w:sz w:val="21"/>
                <w:szCs w:val="21"/>
                <w:lang w:eastAsia="zh-CN"/>
              </w:rPr>
              <w:t>AP</w:t>
            </w:r>
          </w:p>
        </w:tc>
        <w:tc>
          <w:tcPr>
            <w:tcW w:w="708" w:type="pct"/>
            <w:tcBorders>
              <w:bottom w:val="single" w:sz="4" w:space="0" w:color="auto"/>
            </w:tcBorders>
          </w:tcPr>
          <w:p w14:paraId="58AB65C2" w14:textId="77777777" w:rsidR="000461C7" w:rsidRPr="003738E0" w:rsidRDefault="000461C7" w:rsidP="00161414">
            <w:pPr>
              <w:rPr>
                <w:rFonts w:ascii="Times New Roman" w:eastAsia="等线" w:hAnsi="Times New Roman" w:cs="Times New Roman"/>
                <w:color w:val="000000"/>
                <w:sz w:val="21"/>
                <w:szCs w:val="21"/>
              </w:rPr>
            </w:pPr>
            <w:r w:rsidRPr="003738E0">
              <w:rPr>
                <w:rFonts w:ascii="Times New Roman" w:hAnsi="Times New Roman" w:cs="Times New Roman"/>
                <w:sz w:val="21"/>
                <w:szCs w:val="21"/>
                <w:lang w:eastAsia="zh-CN"/>
              </w:rPr>
              <w:t>mm</w:t>
            </w:r>
          </w:p>
        </w:tc>
        <w:tc>
          <w:tcPr>
            <w:tcW w:w="2725" w:type="pct"/>
            <w:tcBorders>
              <w:bottom w:val="single" w:sz="4" w:space="0" w:color="auto"/>
            </w:tcBorders>
            <w:vAlign w:val="center"/>
          </w:tcPr>
          <w:p w14:paraId="426BAB07" w14:textId="77777777" w:rsidR="000461C7" w:rsidRPr="003738E0" w:rsidRDefault="000461C7" w:rsidP="00161414">
            <w:pPr>
              <w:rPr>
                <w:rFonts w:ascii="Times New Roman" w:eastAsia="等线" w:hAnsi="Times New Roman" w:cs="Times New Roman"/>
                <w:color w:val="000000"/>
                <w:sz w:val="21"/>
                <w:szCs w:val="21"/>
              </w:rPr>
            </w:pPr>
            <w:r w:rsidRPr="003738E0">
              <w:rPr>
                <w:rFonts w:ascii="Times New Roman" w:eastAsia="等线" w:hAnsi="Times New Roman" w:cs="Times New Roman"/>
                <w:color w:val="000000"/>
                <w:sz w:val="21"/>
                <w:szCs w:val="21"/>
              </w:rPr>
              <w:t>Mean annual precipitation</w:t>
            </w:r>
          </w:p>
        </w:tc>
      </w:tr>
    </w:tbl>
    <w:p w14:paraId="464F1212" w14:textId="77777777" w:rsidR="00020F88" w:rsidRDefault="00020F88" w:rsidP="00020F88">
      <w:pPr>
        <w:rPr>
          <w:b/>
          <w:bCs/>
        </w:rPr>
      </w:pPr>
    </w:p>
    <w:p w14:paraId="47CBFEFF" w14:textId="4957BF34" w:rsidR="00F21896" w:rsidRPr="00956E6F" w:rsidRDefault="00494AD5" w:rsidP="00020F88">
      <w:pPr>
        <w:spacing w:line="480" w:lineRule="auto"/>
        <w:rPr>
          <w:b/>
          <w:bCs/>
        </w:rPr>
      </w:pPr>
      <w:r w:rsidRPr="00494AD5">
        <w:rPr>
          <w:b/>
          <w:bCs/>
        </w:rPr>
        <w:t>Table S3.</w:t>
      </w:r>
      <w:r w:rsidR="00956E6F" w:rsidRPr="00956E6F">
        <w:rPr>
          <w:szCs w:val="28"/>
        </w:rPr>
        <w:t xml:space="preserve"> </w:t>
      </w:r>
      <w:r w:rsidR="00F21896" w:rsidRPr="00956E6F">
        <w:rPr>
          <w:b/>
          <w:bCs/>
          <w:szCs w:val="28"/>
        </w:rPr>
        <w:t>Fungal genera occurring in more than 10 samples that had significant (</w:t>
      </w:r>
      <w:r w:rsidR="00F21896" w:rsidRPr="00956E6F">
        <w:rPr>
          <w:b/>
          <w:bCs/>
          <w:i/>
          <w:iCs/>
          <w:szCs w:val="28"/>
        </w:rPr>
        <w:t>P</w:t>
      </w:r>
      <w:r w:rsidR="00F21896" w:rsidRPr="00956E6F">
        <w:rPr>
          <w:b/>
          <w:bCs/>
          <w:szCs w:val="28"/>
        </w:rPr>
        <w:t xml:space="preserve"> &lt; 0.05) correlations with </w:t>
      </w:r>
      <w:r w:rsidR="00F21896">
        <w:rPr>
          <w:b/>
          <w:bCs/>
          <w:szCs w:val="28"/>
        </w:rPr>
        <w:t xml:space="preserve">lab </w:t>
      </w:r>
      <w:r w:rsidR="00F21896" w:rsidRPr="00956E6F">
        <w:rPr>
          <w:b/>
          <w:bCs/>
          <w:szCs w:val="28"/>
        </w:rPr>
        <w:t>lignin decomposition.</w:t>
      </w:r>
    </w:p>
    <w:tbl>
      <w:tblPr>
        <w:tblStyle w:val="affff9"/>
        <w:tblW w:w="8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
        <w:gridCol w:w="1407"/>
        <w:gridCol w:w="1470"/>
        <w:gridCol w:w="1181"/>
        <w:gridCol w:w="1472"/>
        <w:gridCol w:w="1375"/>
        <w:gridCol w:w="580"/>
      </w:tblGrid>
      <w:tr w:rsidR="009550D6" w:rsidRPr="00C60FF5" w14:paraId="65B9BEFC" w14:textId="77777777" w:rsidTr="00161414">
        <w:tc>
          <w:tcPr>
            <w:tcW w:w="964" w:type="dxa"/>
            <w:tcBorders>
              <w:top w:val="single" w:sz="4" w:space="0" w:color="auto"/>
              <w:bottom w:val="single" w:sz="4" w:space="0" w:color="auto"/>
            </w:tcBorders>
            <w:tcMar>
              <w:left w:w="0" w:type="dxa"/>
              <w:right w:w="0" w:type="dxa"/>
            </w:tcMar>
            <w:vAlign w:val="center"/>
          </w:tcPr>
          <w:p w14:paraId="3EDAEA02" w14:textId="77777777" w:rsidR="009550D6" w:rsidRPr="00C60FF5" w:rsidRDefault="009550D6" w:rsidP="00161414">
            <w:pPr>
              <w:spacing w:line="240" w:lineRule="auto"/>
              <w:rPr>
                <w:rFonts w:ascii="Times New Roman" w:eastAsia="等线" w:hAnsi="Times New Roman" w:cs="Times New Roman"/>
                <w:color w:val="000000"/>
                <w:sz w:val="18"/>
                <w:szCs w:val="18"/>
                <w:lang w:eastAsia="zh-CN"/>
              </w:rPr>
            </w:pPr>
            <w:r w:rsidRPr="00C60FF5">
              <w:rPr>
                <w:rFonts w:ascii="Times New Roman" w:eastAsia="等线" w:hAnsi="Times New Roman" w:cs="Times New Roman"/>
                <w:color w:val="000000"/>
                <w:sz w:val="18"/>
                <w:szCs w:val="18"/>
                <w:lang w:eastAsia="zh-CN"/>
              </w:rPr>
              <w:t>Correlation</w:t>
            </w:r>
          </w:p>
          <w:p w14:paraId="6F501BAD" w14:textId="77777777" w:rsidR="009550D6" w:rsidRPr="00C60FF5" w:rsidRDefault="009550D6" w:rsidP="00161414">
            <w:pPr>
              <w:spacing w:line="240" w:lineRule="auto"/>
              <w:rPr>
                <w:rFonts w:ascii="Times New Roman" w:hAnsi="Times New Roman" w:cs="Times New Roman"/>
                <w:sz w:val="18"/>
                <w:szCs w:val="18"/>
                <w:lang w:eastAsia="zh-CN"/>
              </w:rPr>
            </w:pPr>
            <w:r w:rsidRPr="00C60FF5">
              <w:rPr>
                <w:rFonts w:ascii="Times New Roman" w:hAnsi="Times New Roman" w:cs="Times New Roman"/>
                <w:sz w:val="18"/>
                <w:szCs w:val="18"/>
                <w:lang w:eastAsia="zh-CN"/>
              </w:rPr>
              <w:t>coefficient</w:t>
            </w:r>
          </w:p>
        </w:tc>
        <w:tc>
          <w:tcPr>
            <w:tcW w:w="1407" w:type="dxa"/>
            <w:tcBorders>
              <w:top w:val="single" w:sz="4" w:space="0" w:color="auto"/>
              <w:bottom w:val="single" w:sz="4" w:space="0" w:color="auto"/>
            </w:tcBorders>
            <w:tcMar>
              <w:left w:w="0" w:type="dxa"/>
              <w:right w:w="0" w:type="dxa"/>
            </w:tcMar>
            <w:vAlign w:val="center"/>
          </w:tcPr>
          <w:p w14:paraId="6F42AA97" w14:textId="77777777" w:rsidR="009550D6" w:rsidRPr="00C60FF5" w:rsidRDefault="009550D6" w:rsidP="00161414">
            <w:pPr>
              <w:spacing w:line="240" w:lineRule="auto"/>
              <w:rPr>
                <w:rFonts w:ascii="Times New Roman" w:hAnsi="Times New Roman" w:cs="Times New Roman"/>
                <w:sz w:val="18"/>
                <w:szCs w:val="18"/>
              </w:rPr>
            </w:pPr>
            <w:r w:rsidRPr="00C60FF5">
              <w:rPr>
                <w:rFonts w:ascii="Times New Roman" w:eastAsia="等线" w:hAnsi="Times New Roman" w:cs="Times New Roman"/>
                <w:color w:val="000000"/>
                <w:sz w:val="18"/>
                <w:szCs w:val="18"/>
              </w:rPr>
              <w:t>Phylum</w:t>
            </w:r>
          </w:p>
        </w:tc>
        <w:tc>
          <w:tcPr>
            <w:tcW w:w="1470" w:type="dxa"/>
            <w:tcBorders>
              <w:top w:val="single" w:sz="4" w:space="0" w:color="auto"/>
              <w:bottom w:val="single" w:sz="4" w:space="0" w:color="auto"/>
            </w:tcBorders>
            <w:tcMar>
              <w:left w:w="0" w:type="dxa"/>
              <w:right w:w="0" w:type="dxa"/>
            </w:tcMar>
            <w:vAlign w:val="center"/>
          </w:tcPr>
          <w:p w14:paraId="6B974EAD" w14:textId="77777777" w:rsidR="009550D6" w:rsidRPr="00C60FF5" w:rsidRDefault="009550D6" w:rsidP="00161414">
            <w:pPr>
              <w:spacing w:line="240" w:lineRule="auto"/>
              <w:rPr>
                <w:rFonts w:ascii="Times New Roman" w:hAnsi="Times New Roman" w:cs="Times New Roman"/>
                <w:sz w:val="18"/>
                <w:szCs w:val="18"/>
              </w:rPr>
            </w:pPr>
            <w:r w:rsidRPr="00C60FF5">
              <w:rPr>
                <w:rFonts w:ascii="Times New Roman" w:eastAsia="等线" w:hAnsi="Times New Roman" w:cs="Times New Roman"/>
                <w:color w:val="000000"/>
                <w:sz w:val="18"/>
                <w:szCs w:val="18"/>
              </w:rPr>
              <w:t>Class</w:t>
            </w:r>
          </w:p>
        </w:tc>
        <w:tc>
          <w:tcPr>
            <w:tcW w:w="1181" w:type="dxa"/>
            <w:tcBorders>
              <w:top w:val="single" w:sz="4" w:space="0" w:color="auto"/>
              <w:bottom w:val="single" w:sz="4" w:space="0" w:color="auto"/>
            </w:tcBorders>
            <w:tcMar>
              <w:left w:w="0" w:type="dxa"/>
              <w:right w:w="0" w:type="dxa"/>
            </w:tcMar>
            <w:vAlign w:val="center"/>
          </w:tcPr>
          <w:p w14:paraId="26B22B60" w14:textId="77777777" w:rsidR="009550D6" w:rsidRPr="00C60FF5" w:rsidRDefault="009550D6" w:rsidP="00161414">
            <w:pPr>
              <w:spacing w:line="240" w:lineRule="auto"/>
              <w:rPr>
                <w:rFonts w:ascii="Times New Roman" w:hAnsi="Times New Roman" w:cs="Times New Roman"/>
                <w:sz w:val="18"/>
                <w:szCs w:val="18"/>
              </w:rPr>
            </w:pPr>
            <w:r w:rsidRPr="00C60FF5">
              <w:rPr>
                <w:rFonts w:ascii="Times New Roman" w:eastAsia="等线" w:hAnsi="Times New Roman" w:cs="Times New Roman"/>
                <w:color w:val="000000"/>
                <w:sz w:val="18"/>
                <w:szCs w:val="18"/>
              </w:rPr>
              <w:t>Order</w:t>
            </w:r>
          </w:p>
        </w:tc>
        <w:tc>
          <w:tcPr>
            <w:tcW w:w="1472" w:type="dxa"/>
            <w:tcBorders>
              <w:top w:val="single" w:sz="4" w:space="0" w:color="auto"/>
              <w:bottom w:val="single" w:sz="4" w:space="0" w:color="auto"/>
            </w:tcBorders>
            <w:tcMar>
              <w:left w:w="0" w:type="dxa"/>
              <w:right w:w="0" w:type="dxa"/>
            </w:tcMar>
            <w:vAlign w:val="center"/>
          </w:tcPr>
          <w:p w14:paraId="1C36C457" w14:textId="77777777" w:rsidR="009550D6" w:rsidRPr="00C60FF5" w:rsidRDefault="009550D6" w:rsidP="00161414">
            <w:pPr>
              <w:spacing w:line="240" w:lineRule="auto"/>
              <w:rPr>
                <w:rFonts w:ascii="Times New Roman" w:hAnsi="Times New Roman" w:cs="Times New Roman"/>
                <w:sz w:val="18"/>
                <w:szCs w:val="18"/>
              </w:rPr>
            </w:pPr>
            <w:r w:rsidRPr="00C60FF5">
              <w:rPr>
                <w:rFonts w:ascii="Times New Roman" w:eastAsia="等线" w:hAnsi="Times New Roman" w:cs="Times New Roman"/>
                <w:color w:val="000000"/>
                <w:sz w:val="18"/>
                <w:szCs w:val="18"/>
              </w:rPr>
              <w:t>Family</w:t>
            </w:r>
          </w:p>
        </w:tc>
        <w:tc>
          <w:tcPr>
            <w:tcW w:w="1375" w:type="dxa"/>
            <w:tcBorders>
              <w:top w:val="single" w:sz="4" w:space="0" w:color="auto"/>
              <w:bottom w:val="single" w:sz="4" w:space="0" w:color="auto"/>
            </w:tcBorders>
            <w:tcMar>
              <w:left w:w="0" w:type="dxa"/>
              <w:right w:w="0" w:type="dxa"/>
            </w:tcMar>
            <w:vAlign w:val="center"/>
          </w:tcPr>
          <w:p w14:paraId="7C16F580" w14:textId="77777777" w:rsidR="009550D6" w:rsidRPr="00C60FF5" w:rsidRDefault="009550D6" w:rsidP="00161414">
            <w:pPr>
              <w:spacing w:line="240" w:lineRule="auto"/>
              <w:rPr>
                <w:rFonts w:ascii="Times New Roman" w:hAnsi="Times New Roman" w:cs="Times New Roman"/>
                <w:sz w:val="18"/>
                <w:szCs w:val="18"/>
              </w:rPr>
            </w:pPr>
            <w:r w:rsidRPr="00C60FF5">
              <w:rPr>
                <w:rFonts w:ascii="Times New Roman" w:eastAsia="等线" w:hAnsi="Times New Roman" w:cs="Times New Roman"/>
                <w:color w:val="000000"/>
                <w:sz w:val="18"/>
                <w:szCs w:val="18"/>
              </w:rPr>
              <w:t>Genus</w:t>
            </w:r>
          </w:p>
        </w:tc>
        <w:tc>
          <w:tcPr>
            <w:tcW w:w="580" w:type="dxa"/>
            <w:tcBorders>
              <w:top w:val="single" w:sz="4" w:space="0" w:color="auto"/>
              <w:bottom w:val="single" w:sz="4" w:space="0" w:color="auto"/>
            </w:tcBorders>
            <w:tcMar>
              <w:left w:w="0" w:type="dxa"/>
              <w:right w:w="0" w:type="dxa"/>
            </w:tcMar>
            <w:vAlign w:val="center"/>
          </w:tcPr>
          <w:p w14:paraId="17D51CAC" w14:textId="77777777" w:rsidR="009550D6" w:rsidRPr="00C60FF5" w:rsidRDefault="009550D6" w:rsidP="00161414">
            <w:pPr>
              <w:spacing w:line="240" w:lineRule="auto"/>
              <w:rPr>
                <w:rFonts w:ascii="Times New Roman" w:hAnsi="Times New Roman" w:cs="Times New Roman"/>
                <w:sz w:val="18"/>
                <w:szCs w:val="18"/>
                <w:lang w:eastAsia="zh-CN"/>
              </w:rPr>
            </w:pPr>
            <w:r w:rsidRPr="00C60FF5">
              <w:rPr>
                <w:rFonts w:ascii="Times New Roman" w:hAnsi="Times New Roman" w:cs="Times New Roman"/>
                <w:sz w:val="18"/>
                <w:szCs w:val="18"/>
                <w:lang w:eastAsia="zh-CN"/>
              </w:rPr>
              <w:t xml:space="preserve">No. of samples </w:t>
            </w:r>
          </w:p>
        </w:tc>
      </w:tr>
      <w:tr w:rsidR="009550D6" w:rsidRPr="00C60FF5" w14:paraId="54D9D4D0" w14:textId="77777777" w:rsidTr="00161414">
        <w:tc>
          <w:tcPr>
            <w:tcW w:w="964" w:type="dxa"/>
            <w:tcBorders>
              <w:top w:val="single" w:sz="4" w:space="0" w:color="auto"/>
            </w:tcBorders>
            <w:tcMar>
              <w:left w:w="0" w:type="dxa"/>
              <w:right w:w="0" w:type="dxa"/>
            </w:tcMar>
            <w:vAlign w:val="center"/>
          </w:tcPr>
          <w:p w14:paraId="21E0B4D9" w14:textId="77777777" w:rsidR="009550D6" w:rsidRPr="00C60FF5" w:rsidRDefault="009550D6" w:rsidP="00161414">
            <w:pPr>
              <w:adjustRightInd w:val="0"/>
              <w:snapToGrid w:val="0"/>
              <w:spacing w:line="360" w:lineRule="auto"/>
              <w:rPr>
                <w:rFonts w:ascii="Times New Roman" w:hAnsi="Times New Roman" w:cs="Times New Roman"/>
                <w:b/>
                <w:bCs/>
                <w:sz w:val="18"/>
                <w:szCs w:val="18"/>
              </w:rPr>
            </w:pPr>
            <w:r w:rsidRPr="00C60FF5">
              <w:rPr>
                <w:rFonts w:ascii="Times New Roman" w:eastAsia="等线" w:hAnsi="Times New Roman" w:cs="Times New Roman"/>
                <w:color w:val="000000"/>
                <w:sz w:val="18"/>
                <w:szCs w:val="18"/>
              </w:rPr>
              <w:t>0.22</w:t>
            </w:r>
          </w:p>
        </w:tc>
        <w:tc>
          <w:tcPr>
            <w:tcW w:w="1407" w:type="dxa"/>
            <w:tcBorders>
              <w:top w:val="single" w:sz="4" w:space="0" w:color="auto"/>
            </w:tcBorders>
            <w:tcMar>
              <w:left w:w="0" w:type="dxa"/>
              <w:right w:w="0" w:type="dxa"/>
            </w:tcMar>
            <w:vAlign w:val="center"/>
          </w:tcPr>
          <w:p w14:paraId="4486A081"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Ascomycota</w:t>
            </w:r>
          </w:p>
        </w:tc>
        <w:tc>
          <w:tcPr>
            <w:tcW w:w="1470" w:type="dxa"/>
            <w:tcBorders>
              <w:top w:val="single" w:sz="4" w:space="0" w:color="auto"/>
            </w:tcBorders>
            <w:tcMar>
              <w:left w:w="0" w:type="dxa"/>
              <w:right w:w="0" w:type="dxa"/>
            </w:tcMar>
            <w:vAlign w:val="center"/>
          </w:tcPr>
          <w:p w14:paraId="7BC84D20"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Dothideomycetes</w:t>
            </w:r>
          </w:p>
        </w:tc>
        <w:tc>
          <w:tcPr>
            <w:tcW w:w="1181" w:type="dxa"/>
            <w:tcBorders>
              <w:top w:val="single" w:sz="4" w:space="0" w:color="auto"/>
            </w:tcBorders>
            <w:tcMar>
              <w:left w:w="0" w:type="dxa"/>
              <w:right w:w="0" w:type="dxa"/>
            </w:tcMar>
            <w:vAlign w:val="center"/>
          </w:tcPr>
          <w:p w14:paraId="4E43C3C7"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Pleosporales</w:t>
            </w:r>
          </w:p>
        </w:tc>
        <w:tc>
          <w:tcPr>
            <w:tcW w:w="1472" w:type="dxa"/>
            <w:tcBorders>
              <w:top w:val="single" w:sz="4" w:space="0" w:color="auto"/>
            </w:tcBorders>
            <w:tcMar>
              <w:left w:w="0" w:type="dxa"/>
              <w:right w:w="0" w:type="dxa"/>
            </w:tcMar>
            <w:vAlign w:val="center"/>
          </w:tcPr>
          <w:p w14:paraId="18BA8C93"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Melanommataceae</w:t>
            </w:r>
          </w:p>
        </w:tc>
        <w:tc>
          <w:tcPr>
            <w:tcW w:w="1375" w:type="dxa"/>
            <w:tcBorders>
              <w:top w:val="single" w:sz="4" w:space="0" w:color="auto"/>
            </w:tcBorders>
            <w:tcMar>
              <w:left w:w="0" w:type="dxa"/>
              <w:right w:w="0" w:type="dxa"/>
            </w:tcMar>
            <w:vAlign w:val="center"/>
          </w:tcPr>
          <w:p w14:paraId="47AFB0BA"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Pleotrichocladium</w:t>
            </w:r>
          </w:p>
        </w:tc>
        <w:tc>
          <w:tcPr>
            <w:tcW w:w="580" w:type="dxa"/>
            <w:tcBorders>
              <w:top w:val="single" w:sz="4" w:space="0" w:color="auto"/>
            </w:tcBorders>
            <w:tcMar>
              <w:left w:w="0" w:type="dxa"/>
              <w:right w:w="0" w:type="dxa"/>
            </w:tcMar>
            <w:vAlign w:val="center"/>
          </w:tcPr>
          <w:p w14:paraId="3A1BBACB" w14:textId="77777777" w:rsidR="009550D6" w:rsidRPr="00C60FF5" w:rsidRDefault="009550D6" w:rsidP="00161414">
            <w:pPr>
              <w:adjustRightInd w:val="0"/>
              <w:snapToGrid w:val="0"/>
              <w:spacing w:line="360" w:lineRule="auto"/>
              <w:rPr>
                <w:rFonts w:ascii="Times New Roman" w:hAnsi="Times New Roman" w:cs="Times New Roman"/>
                <w:b/>
                <w:bCs/>
                <w:sz w:val="18"/>
                <w:szCs w:val="18"/>
              </w:rPr>
            </w:pPr>
            <w:r w:rsidRPr="00C60FF5">
              <w:rPr>
                <w:rFonts w:ascii="Times New Roman" w:eastAsia="等线" w:hAnsi="Times New Roman" w:cs="Times New Roman"/>
                <w:color w:val="000000"/>
                <w:sz w:val="18"/>
                <w:szCs w:val="18"/>
              </w:rPr>
              <w:t>21</w:t>
            </w:r>
          </w:p>
        </w:tc>
      </w:tr>
      <w:tr w:rsidR="009550D6" w:rsidRPr="00C60FF5" w14:paraId="374353A6" w14:textId="77777777" w:rsidTr="00161414">
        <w:tc>
          <w:tcPr>
            <w:tcW w:w="964" w:type="dxa"/>
            <w:tcMar>
              <w:left w:w="0" w:type="dxa"/>
              <w:right w:w="0" w:type="dxa"/>
            </w:tcMar>
            <w:vAlign w:val="center"/>
          </w:tcPr>
          <w:p w14:paraId="43C60BF3" w14:textId="77777777" w:rsidR="009550D6" w:rsidRPr="00C60FF5" w:rsidRDefault="009550D6" w:rsidP="00161414">
            <w:pPr>
              <w:adjustRightInd w:val="0"/>
              <w:snapToGrid w:val="0"/>
              <w:spacing w:line="360" w:lineRule="auto"/>
              <w:rPr>
                <w:rFonts w:ascii="Times New Roman" w:hAnsi="Times New Roman" w:cs="Times New Roman"/>
                <w:b/>
                <w:bCs/>
                <w:sz w:val="18"/>
                <w:szCs w:val="18"/>
              </w:rPr>
            </w:pPr>
            <w:r w:rsidRPr="00C60FF5">
              <w:rPr>
                <w:rFonts w:ascii="Times New Roman" w:eastAsia="等线" w:hAnsi="Times New Roman" w:cs="Times New Roman"/>
                <w:color w:val="000000"/>
                <w:sz w:val="18"/>
                <w:szCs w:val="18"/>
              </w:rPr>
              <w:t>-0.16</w:t>
            </w:r>
          </w:p>
        </w:tc>
        <w:tc>
          <w:tcPr>
            <w:tcW w:w="1407" w:type="dxa"/>
            <w:tcMar>
              <w:left w:w="0" w:type="dxa"/>
              <w:right w:w="0" w:type="dxa"/>
            </w:tcMar>
            <w:vAlign w:val="center"/>
          </w:tcPr>
          <w:p w14:paraId="1FC541B2"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Ascomycota</w:t>
            </w:r>
          </w:p>
        </w:tc>
        <w:tc>
          <w:tcPr>
            <w:tcW w:w="1470" w:type="dxa"/>
            <w:tcMar>
              <w:left w:w="0" w:type="dxa"/>
              <w:right w:w="0" w:type="dxa"/>
            </w:tcMar>
            <w:vAlign w:val="center"/>
          </w:tcPr>
          <w:p w14:paraId="6D760A06"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Eurotiomycetes</w:t>
            </w:r>
          </w:p>
        </w:tc>
        <w:tc>
          <w:tcPr>
            <w:tcW w:w="1181" w:type="dxa"/>
            <w:tcMar>
              <w:left w:w="0" w:type="dxa"/>
              <w:right w:w="0" w:type="dxa"/>
            </w:tcMar>
            <w:vAlign w:val="center"/>
          </w:tcPr>
          <w:p w14:paraId="646B8981"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Chaetothyriales</w:t>
            </w:r>
          </w:p>
        </w:tc>
        <w:tc>
          <w:tcPr>
            <w:tcW w:w="1472" w:type="dxa"/>
            <w:tcMar>
              <w:left w:w="0" w:type="dxa"/>
              <w:right w:w="0" w:type="dxa"/>
            </w:tcMar>
            <w:vAlign w:val="center"/>
          </w:tcPr>
          <w:p w14:paraId="0C87077D"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Herpotrichiellaceae</w:t>
            </w:r>
          </w:p>
        </w:tc>
        <w:tc>
          <w:tcPr>
            <w:tcW w:w="1375" w:type="dxa"/>
            <w:tcMar>
              <w:left w:w="0" w:type="dxa"/>
              <w:right w:w="0" w:type="dxa"/>
            </w:tcMar>
            <w:vAlign w:val="center"/>
          </w:tcPr>
          <w:p w14:paraId="3336EFEC"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Cladophialophora</w:t>
            </w:r>
          </w:p>
        </w:tc>
        <w:tc>
          <w:tcPr>
            <w:tcW w:w="580" w:type="dxa"/>
            <w:tcMar>
              <w:left w:w="0" w:type="dxa"/>
              <w:right w:w="0" w:type="dxa"/>
            </w:tcMar>
            <w:vAlign w:val="center"/>
          </w:tcPr>
          <w:p w14:paraId="5D9EFC56" w14:textId="77777777" w:rsidR="009550D6" w:rsidRPr="00C60FF5" w:rsidRDefault="009550D6" w:rsidP="00161414">
            <w:pPr>
              <w:adjustRightInd w:val="0"/>
              <w:snapToGrid w:val="0"/>
              <w:spacing w:line="360" w:lineRule="auto"/>
              <w:rPr>
                <w:rFonts w:ascii="Times New Roman" w:hAnsi="Times New Roman" w:cs="Times New Roman"/>
                <w:b/>
                <w:bCs/>
                <w:sz w:val="18"/>
                <w:szCs w:val="18"/>
              </w:rPr>
            </w:pPr>
            <w:r w:rsidRPr="00C60FF5">
              <w:rPr>
                <w:rFonts w:ascii="Times New Roman" w:eastAsia="等线" w:hAnsi="Times New Roman" w:cs="Times New Roman"/>
                <w:color w:val="000000"/>
                <w:sz w:val="18"/>
                <w:szCs w:val="18"/>
              </w:rPr>
              <w:t>42</w:t>
            </w:r>
          </w:p>
        </w:tc>
      </w:tr>
      <w:tr w:rsidR="009550D6" w:rsidRPr="00C60FF5" w14:paraId="537D0420" w14:textId="77777777" w:rsidTr="00161414">
        <w:tc>
          <w:tcPr>
            <w:tcW w:w="964" w:type="dxa"/>
            <w:tcMar>
              <w:left w:w="0" w:type="dxa"/>
              <w:right w:w="0" w:type="dxa"/>
            </w:tcMar>
            <w:vAlign w:val="center"/>
          </w:tcPr>
          <w:p w14:paraId="2CECCA11" w14:textId="77777777" w:rsidR="009550D6" w:rsidRPr="00C60FF5" w:rsidRDefault="009550D6" w:rsidP="00161414">
            <w:pPr>
              <w:adjustRightInd w:val="0"/>
              <w:snapToGrid w:val="0"/>
              <w:spacing w:line="360" w:lineRule="auto"/>
              <w:rPr>
                <w:rFonts w:ascii="Times New Roman" w:hAnsi="Times New Roman" w:cs="Times New Roman"/>
                <w:b/>
                <w:bCs/>
                <w:sz w:val="18"/>
                <w:szCs w:val="18"/>
              </w:rPr>
            </w:pPr>
            <w:r w:rsidRPr="00C60FF5">
              <w:rPr>
                <w:rFonts w:ascii="Times New Roman" w:eastAsia="等线" w:hAnsi="Times New Roman" w:cs="Times New Roman"/>
                <w:color w:val="000000"/>
                <w:sz w:val="18"/>
                <w:szCs w:val="18"/>
              </w:rPr>
              <w:t>-0.1</w:t>
            </w:r>
            <w:r>
              <w:rPr>
                <w:rFonts w:ascii="Times New Roman" w:eastAsia="等线" w:hAnsi="Times New Roman" w:cs="Times New Roman"/>
                <w:color w:val="000000"/>
                <w:sz w:val="18"/>
                <w:szCs w:val="18"/>
              </w:rPr>
              <w:t>8</w:t>
            </w:r>
          </w:p>
        </w:tc>
        <w:tc>
          <w:tcPr>
            <w:tcW w:w="1407" w:type="dxa"/>
            <w:tcMar>
              <w:left w:w="0" w:type="dxa"/>
              <w:right w:w="0" w:type="dxa"/>
            </w:tcMar>
            <w:vAlign w:val="center"/>
          </w:tcPr>
          <w:p w14:paraId="1310C1F3"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Ascomycota</w:t>
            </w:r>
          </w:p>
        </w:tc>
        <w:tc>
          <w:tcPr>
            <w:tcW w:w="1470" w:type="dxa"/>
            <w:tcMar>
              <w:left w:w="0" w:type="dxa"/>
              <w:right w:w="0" w:type="dxa"/>
            </w:tcMar>
            <w:vAlign w:val="center"/>
          </w:tcPr>
          <w:p w14:paraId="04ED3D9B"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Leotiomycetes</w:t>
            </w:r>
          </w:p>
        </w:tc>
        <w:tc>
          <w:tcPr>
            <w:tcW w:w="1181" w:type="dxa"/>
            <w:tcMar>
              <w:left w:w="0" w:type="dxa"/>
              <w:right w:w="0" w:type="dxa"/>
            </w:tcMar>
            <w:vAlign w:val="center"/>
          </w:tcPr>
          <w:p w14:paraId="1C610AE0"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Helotiales</w:t>
            </w:r>
          </w:p>
        </w:tc>
        <w:tc>
          <w:tcPr>
            <w:tcW w:w="1472" w:type="dxa"/>
            <w:tcMar>
              <w:left w:w="0" w:type="dxa"/>
              <w:right w:w="0" w:type="dxa"/>
            </w:tcMar>
            <w:vAlign w:val="center"/>
          </w:tcPr>
          <w:p w14:paraId="51EAE341"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Dermateaceae</w:t>
            </w:r>
          </w:p>
        </w:tc>
        <w:tc>
          <w:tcPr>
            <w:tcW w:w="1375" w:type="dxa"/>
            <w:tcMar>
              <w:left w:w="0" w:type="dxa"/>
              <w:right w:w="0" w:type="dxa"/>
            </w:tcMar>
            <w:vAlign w:val="center"/>
          </w:tcPr>
          <w:p w14:paraId="3B1D1113"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Pseudofabraea</w:t>
            </w:r>
          </w:p>
        </w:tc>
        <w:tc>
          <w:tcPr>
            <w:tcW w:w="580" w:type="dxa"/>
            <w:tcMar>
              <w:left w:w="0" w:type="dxa"/>
              <w:right w:w="0" w:type="dxa"/>
            </w:tcMar>
            <w:vAlign w:val="center"/>
          </w:tcPr>
          <w:p w14:paraId="6524E549" w14:textId="77777777" w:rsidR="009550D6" w:rsidRPr="00C60FF5" w:rsidRDefault="009550D6" w:rsidP="00161414">
            <w:pPr>
              <w:adjustRightInd w:val="0"/>
              <w:snapToGrid w:val="0"/>
              <w:spacing w:line="360" w:lineRule="auto"/>
              <w:rPr>
                <w:rFonts w:ascii="Times New Roman" w:hAnsi="Times New Roman" w:cs="Times New Roman"/>
                <w:b/>
                <w:bCs/>
                <w:sz w:val="18"/>
                <w:szCs w:val="18"/>
              </w:rPr>
            </w:pPr>
            <w:r w:rsidRPr="00C60FF5">
              <w:rPr>
                <w:rFonts w:ascii="Times New Roman" w:eastAsia="等线" w:hAnsi="Times New Roman" w:cs="Times New Roman"/>
                <w:color w:val="000000"/>
                <w:sz w:val="18"/>
                <w:szCs w:val="18"/>
              </w:rPr>
              <w:t>105</w:t>
            </w:r>
          </w:p>
        </w:tc>
      </w:tr>
      <w:tr w:rsidR="009550D6" w:rsidRPr="00C60FF5" w14:paraId="1DF80572" w14:textId="77777777" w:rsidTr="00161414">
        <w:tc>
          <w:tcPr>
            <w:tcW w:w="964" w:type="dxa"/>
            <w:tcMar>
              <w:left w:w="0" w:type="dxa"/>
              <w:right w:w="0" w:type="dxa"/>
            </w:tcMar>
            <w:vAlign w:val="center"/>
          </w:tcPr>
          <w:p w14:paraId="7E141AF6" w14:textId="77777777" w:rsidR="009550D6" w:rsidRPr="00C60FF5" w:rsidRDefault="009550D6" w:rsidP="00161414">
            <w:pPr>
              <w:adjustRightInd w:val="0"/>
              <w:snapToGrid w:val="0"/>
              <w:spacing w:line="360" w:lineRule="auto"/>
              <w:rPr>
                <w:rFonts w:ascii="Times New Roman" w:hAnsi="Times New Roman" w:cs="Times New Roman"/>
                <w:b/>
                <w:bCs/>
                <w:sz w:val="18"/>
                <w:szCs w:val="18"/>
              </w:rPr>
            </w:pPr>
            <w:r w:rsidRPr="00C60FF5">
              <w:rPr>
                <w:rFonts w:ascii="Times New Roman" w:eastAsia="等线" w:hAnsi="Times New Roman" w:cs="Times New Roman"/>
                <w:color w:val="000000"/>
                <w:sz w:val="18"/>
                <w:szCs w:val="18"/>
              </w:rPr>
              <w:t>-0.16</w:t>
            </w:r>
          </w:p>
        </w:tc>
        <w:tc>
          <w:tcPr>
            <w:tcW w:w="1407" w:type="dxa"/>
            <w:tcMar>
              <w:left w:w="0" w:type="dxa"/>
              <w:right w:w="0" w:type="dxa"/>
            </w:tcMar>
            <w:vAlign w:val="center"/>
          </w:tcPr>
          <w:p w14:paraId="645B3950"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Ascomycota</w:t>
            </w:r>
          </w:p>
        </w:tc>
        <w:tc>
          <w:tcPr>
            <w:tcW w:w="1470" w:type="dxa"/>
            <w:tcMar>
              <w:left w:w="0" w:type="dxa"/>
              <w:right w:w="0" w:type="dxa"/>
            </w:tcMar>
            <w:vAlign w:val="center"/>
          </w:tcPr>
          <w:p w14:paraId="1AB2AC46"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Leotiomycetes</w:t>
            </w:r>
          </w:p>
        </w:tc>
        <w:tc>
          <w:tcPr>
            <w:tcW w:w="1181" w:type="dxa"/>
            <w:tcMar>
              <w:left w:w="0" w:type="dxa"/>
              <w:right w:w="0" w:type="dxa"/>
            </w:tcMar>
            <w:vAlign w:val="center"/>
          </w:tcPr>
          <w:p w14:paraId="5387B6B8"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Helotiales</w:t>
            </w:r>
          </w:p>
        </w:tc>
        <w:tc>
          <w:tcPr>
            <w:tcW w:w="1472" w:type="dxa"/>
            <w:tcMar>
              <w:left w:w="0" w:type="dxa"/>
              <w:right w:w="0" w:type="dxa"/>
            </w:tcMar>
            <w:vAlign w:val="center"/>
          </w:tcPr>
          <w:p w14:paraId="1879A104"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Helotiaceae</w:t>
            </w:r>
          </w:p>
        </w:tc>
        <w:tc>
          <w:tcPr>
            <w:tcW w:w="1375" w:type="dxa"/>
            <w:tcMar>
              <w:left w:w="0" w:type="dxa"/>
              <w:right w:w="0" w:type="dxa"/>
            </w:tcMar>
            <w:vAlign w:val="center"/>
          </w:tcPr>
          <w:p w14:paraId="0D22C6B6"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Glarea</w:t>
            </w:r>
          </w:p>
        </w:tc>
        <w:tc>
          <w:tcPr>
            <w:tcW w:w="580" w:type="dxa"/>
            <w:tcMar>
              <w:left w:w="0" w:type="dxa"/>
              <w:right w:w="0" w:type="dxa"/>
            </w:tcMar>
            <w:vAlign w:val="center"/>
          </w:tcPr>
          <w:p w14:paraId="0A2DE6B3" w14:textId="77777777" w:rsidR="009550D6" w:rsidRPr="00C60FF5" w:rsidRDefault="009550D6" w:rsidP="00161414">
            <w:pPr>
              <w:adjustRightInd w:val="0"/>
              <w:snapToGrid w:val="0"/>
              <w:spacing w:line="360" w:lineRule="auto"/>
              <w:rPr>
                <w:rFonts w:ascii="Times New Roman" w:hAnsi="Times New Roman" w:cs="Times New Roman"/>
                <w:b/>
                <w:bCs/>
                <w:sz w:val="18"/>
                <w:szCs w:val="18"/>
              </w:rPr>
            </w:pPr>
            <w:r w:rsidRPr="00C60FF5">
              <w:rPr>
                <w:rFonts w:ascii="Times New Roman" w:eastAsia="等线" w:hAnsi="Times New Roman" w:cs="Times New Roman"/>
                <w:color w:val="000000"/>
                <w:sz w:val="18"/>
                <w:szCs w:val="18"/>
              </w:rPr>
              <w:t>10</w:t>
            </w:r>
          </w:p>
        </w:tc>
      </w:tr>
      <w:tr w:rsidR="009550D6" w:rsidRPr="00C60FF5" w14:paraId="37451444" w14:textId="77777777" w:rsidTr="00161414">
        <w:tc>
          <w:tcPr>
            <w:tcW w:w="964" w:type="dxa"/>
            <w:tcMar>
              <w:left w:w="0" w:type="dxa"/>
              <w:right w:w="0" w:type="dxa"/>
            </w:tcMar>
            <w:vAlign w:val="center"/>
          </w:tcPr>
          <w:p w14:paraId="4EF5A487" w14:textId="77777777" w:rsidR="009550D6" w:rsidRPr="00C60FF5" w:rsidRDefault="009550D6" w:rsidP="00161414">
            <w:pPr>
              <w:adjustRightInd w:val="0"/>
              <w:snapToGrid w:val="0"/>
              <w:spacing w:line="360" w:lineRule="auto"/>
              <w:rPr>
                <w:rFonts w:ascii="Times New Roman" w:hAnsi="Times New Roman" w:cs="Times New Roman"/>
                <w:b/>
                <w:bCs/>
                <w:sz w:val="18"/>
                <w:szCs w:val="18"/>
              </w:rPr>
            </w:pPr>
            <w:r w:rsidRPr="00C60FF5">
              <w:rPr>
                <w:rFonts w:ascii="Times New Roman" w:eastAsia="等线" w:hAnsi="Times New Roman" w:cs="Times New Roman"/>
                <w:color w:val="000000"/>
                <w:sz w:val="18"/>
                <w:szCs w:val="18"/>
              </w:rPr>
              <w:t>0.3</w:t>
            </w:r>
            <w:r>
              <w:rPr>
                <w:rFonts w:ascii="Times New Roman" w:eastAsia="等线" w:hAnsi="Times New Roman" w:cs="Times New Roman"/>
                <w:color w:val="000000"/>
                <w:sz w:val="18"/>
                <w:szCs w:val="18"/>
              </w:rPr>
              <w:t>4</w:t>
            </w:r>
          </w:p>
        </w:tc>
        <w:tc>
          <w:tcPr>
            <w:tcW w:w="1407" w:type="dxa"/>
            <w:tcMar>
              <w:left w:w="0" w:type="dxa"/>
              <w:right w:w="0" w:type="dxa"/>
            </w:tcMar>
            <w:vAlign w:val="center"/>
          </w:tcPr>
          <w:p w14:paraId="40B5BF23"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Ascomycota</w:t>
            </w:r>
          </w:p>
        </w:tc>
        <w:tc>
          <w:tcPr>
            <w:tcW w:w="1470" w:type="dxa"/>
            <w:tcMar>
              <w:left w:w="0" w:type="dxa"/>
              <w:right w:w="0" w:type="dxa"/>
            </w:tcMar>
            <w:vAlign w:val="center"/>
          </w:tcPr>
          <w:p w14:paraId="1772715E"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Leotiomycetes</w:t>
            </w:r>
          </w:p>
        </w:tc>
        <w:tc>
          <w:tcPr>
            <w:tcW w:w="1181" w:type="dxa"/>
            <w:tcMar>
              <w:left w:w="0" w:type="dxa"/>
              <w:right w:w="0" w:type="dxa"/>
            </w:tcMar>
            <w:vAlign w:val="center"/>
          </w:tcPr>
          <w:p w14:paraId="1C73D9D9"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Thelebolales</w:t>
            </w:r>
          </w:p>
        </w:tc>
        <w:tc>
          <w:tcPr>
            <w:tcW w:w="1472" w:type="dxa"/>
            <w:tcMar>
              <w:left w:w="0" w:type="dxa"/>
              <w:right w:w="0" w:type="dxa"/>
            </w:tcMar>
            <w:vAlign w:val="center"/>
          </w:tcPr>
          <w:p w14:paraId="2379243D"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Pseudeurotiaceae</w:t>
            </w:r>
          </w:p>
        </w:tc>
        <w:tc>
          <w:tcPr>
            <w:tcW w:w="1375" w:type="dxa"/>
            <w:tcMar>
              <w:left w:w="0" w:type="dxa"/>
              <w:right w:w="0" w:type="dxa"/>
            </w:tcMar>
            <w:vAlign w:val="center"/>
          </w:tcPr>
          <w:p w14:paraId="796FF9CB"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Geomyces</w:t>
            </w:r>
          </w:p>
        </w:tc>
        <w:tc>
          <w:tcPr>
            <w:tcW w:w="580" w:type="dxa"/>
            <w:tcMar>
              <w:left w:w="0" w:type="dxa"/>
              <w:right w:w="0" w:type="dxa"/>
            </w:tcMar>
            <w:vAlign w:val="center"/>
          </w:tcPr>
          <w:p w14:paraId="57CEE571" w14:textId="77777777" w:rsidR="009550D6" w:rsidRPr="00C60FF5" w:rsidRDefault="009550D6" w:rsidP="00161414">
            <w:pPr>
              <w:adjustRightInd w:val="0"/>
              <w:snapToGrid w:val="0"/>
              <w:spacing w:line="360" w:lineRule="auto"/>
              <w:rPr>
                <w:rFonts w:ascii="Times New Roman" w:hAnsi="Times New Roman" w:cs="Times New Roman"/>
                <w:b/>
                <w:bCs/>
                <w:sz w:val="18"/>
                <w:szCs w:val="18"/>
              </w:rPr>
            </w:pPr>
            <w:r w:rsidRPr="00C60FF5">
              <w:rPr>
                <w:rFonts w:ascii="Times New Roman" w:eastAsia="等线" w:hAnsi="Times New Roman" w:cs="Times New Roman"/>
                <w:color w:val="000000"/>
                <w:sz w:val="18"/>
                <w:szCs w:val="18"/>
              </w:rPr>
              <w:t>24</w:t>
            </w:r>
          </w:p>
        </w:tc>
      </w:tr>
      <w:tr w:rsidR="009550D6" w:rsidRPr="00C60FF5" w14:paraId="27AA888F" w14:textId="77777777" w:rsidTr="00161414">
        <w:tc>
          <w:tcPr>
            <w:tcW w:w="964" w:type="dxa"/>
            <w:tcMar>
              <w:left w:w="0" w:type="dxa"/>
              <w:right w:w="0" w:type="dxa"/>
            </w:tcMar>
            <w:vAlign w:val="center"/>
          </w:tcPr>
          <w:p w14:paraId="702743FA" w14:textId="77777777" w:rsidR="009550D6" w:rsidRPr="00C60FF5" w:rsidRDefault="009550D6" w:rsidP="00161414">
            <w:pPr>
              <w:adjustRightInd w:val="0"/>
              <w:snapToGrid w:val="0"/>
              <w:spacing w:line="360" w:lineRule="auto"/>
              <w:rPr>
                <w:rFonts w:ascii="Times New Roman" w:hAnsi="Times New Roman" w:cs="Times New Roman"/>
                <w:b/>
                <w:bCs/>
                <w:sz w:val="18"/>
                <w:szCs w:val="18"/>
              </w:rPr>
            </w:pPr>
            <w:r w:rsidRPr="00C60FF5">
              <w:rPr>
                <w:rFonts w:ascii="Times New Roman" w:eastAsia="等线" w:hAnsi="Times New Roman" w:cs="Times New Roman"/>
                <w:color w:val="000000"/>
                <w:sz w:val="18"/>
                <w:szCs w:val="18"/>
              </w:rPr>
              <w:t>0.1</w:t>
            </w:r>
            <w:r>
              <w:rPr>
                <w:rFonts w:ascii="Times New Roman" w:eastAsia="等线" w:hAnsi="Times New Roman" w:cs="Times New Roman"/>
                <w:color w:val="000000"/>
                <w:sz w:val="18"/>
                <w:szCs w:val="18"/>
              </w:rPr>
              <w:t>7</w:t>
            </w:r>
          </w:p>
        </w:tc>
        <w:tc>
          <w:tcPr>
            <w:tcW w:w="1407" w:type="dxa"/>
            <w:tcMar>
              <w:left w:w="0" w:type="dxa"/>
              <w:right w:w="0" w:type="dxa"/>
            </w:tcMar>
            <w:vAlign w:val="center"/>
          </w:tcPr>
          <w:p w14:paraId="2D67AE68"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Ascomycota</w:t>
            </w:r>
          </w:p>
        </w:tc>
        <w:tc>
          <w:tcPr>
            <w:tcW w:w="1470" w:type="dxa"/>
            <w:tcMar>
              <w:left w:w="0" w:type="dxa"/>
              <w:right w:w="0" w:type="dxa"/>
            </w:tcMar>
            <w:vAlign w:val="center"/>
          </w:tcPr>
          <w:p w14:paraId="7D9A8480"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Sordariomycetes</w:t>
            </w:r>
          </w:p>
        </w:tc>
        <w:tc>
          <w:tcPr>
            <w:tcW w:w="1181" w:type="dxa"/>
            <w:tcMar>
              <w:left w:w="0" w:type="dxa"/>
              <w:right w:w="0" w:type="dxa"/>
            </w:tcMar>
            <w:vAlign w:val="center"/>
          </w:tcPr>
          <w:p w14:paraId="2BDA0F99"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Sordariales</w:t>
            </w:r>
          </w:p>
        </w:tc>
        <w:tc>
          <w:tcPr>
            <w:tcW w:w="1472" w:type="dxa"/>
            <w:tcMar>
              <w:left w:w="0" w:type="dxa"/>
              <w:right w:w="0" w:type="dxa"/>
            </w:tcMar>
            <w:vAlign w:val="center"/>
          </w:tcPr>
          <w:p w14:paraId="6795260A"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Chaetomiaceae</w:t>
            </w:r>
          </w:p>
        </w:tc>
        <w:tc>
          <w:tcPr>
            <w:tcW w:w="1375" w:type="dxa"/>
            <w:tcMar>
              <w:left w:w="0" w:type="dxa"/>
              <w:right w:w="0" w:type="dxa"/>
            </w:tcMar>
            <w:vAlign w:val="center"/>
          </w:tcPr>
          <w:p w14:paraId="5FE13615"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Trichocladium</w:t>
            </w:r>
          </w:p>
        </w:tc>
        <w:tc>
          <w:tcPr>
            <w:tcW w:w="580" w:type="dxa"/>
            <w:tcMar>
              <w:left w:w="0" w:type="dxa"/>
              <w:right w:w="0" w:type="dxa"/>
            </w:tcMar>
            <w:vAlign w:val="center"/>
          </w:tcPr>
          <w:p w14:paraId="5DE4A569" w14:textId="77777777" w:rsidR="009550D6" w:rsidRPr="00C60FF5" w:rsidRDefault="009550D6" w:rsidP="00161414">
            <w:pPr>
              <w:adjustRightInd w:val="0"/>
              <w:snapToGrid w:val="0"/>
              <w:spacing w:line="360" w:lineRule="auto"/>
              <w:rPr>
                <w:rFonts w:ascii="Times New Roman" w:hAnsi="Times New Roman" w:cs="Times New Roman"/>
                <w:b/>
                <w:bCs/>
                <w:sz w:val="18"/>
                <w:szCs w:val="18"/>
              </w:rPr>
            </w:pPr>
            <w:r w:rsidRPr="00C60FF5">
              <w:rPr>
                <w:rFonts w:ascii="Times New Roman" w:eastAsia="等线" w:hAnsi="Times New Roman" w:cs="Times New Roman"/>
                <w:color w:val="000000"/>
                <w:sz w:val="18"/>
                <w:szCs w:val="18"/>
              </w:rPr>
              <w:t>50</w:t>
            </w:r>
          </w:p>
        </w:tc>
      </w:tr>
      <w:tr w:rsidR="009550D6" w:rsidRPr="00C60FF5" w14:paraId="336EE268" w14:textId="77777777" w:rsidTr="00161414">
        <w:tc>
          <w:tcPr>
            <w:tcW w:w="964" w:type="dxa"/>
            <w:tcMar>
              <w:left w:w="0" w:type="dxa"/>
              <w:right w:w="0" w:type="dxa"/>
            </w:tcMar>
            <w:vAlign w:val="center"/>
          </w:tcPr>
          <w:p w14:paraId="5445A081" w14:textId="77777777" w:rsidR="009550D6" w:rsidRPr="00C60FF5" w:rsidRDefault="009550D6" w:rsidP="00161414">
            <w:pPr>
              <w:adjustRightInd w:val="0"/>
              <w:snapToGrid w:val="0"/>
              <w:spacing w:line="360" w:lineRule="auto"/>
              <w:rPr>
                <w:rFonts w:ascii="Times New Roman" w:hAnsi="Times New Roman" w:cs="Times New Roman"/>
                <w:b/>
                <w:bCs/>
                <w:sz w:val="18"/>
                <w:szCs w:val="18"/>
              </w:rPr>
            </w:pPr>
            <w:r w:rsidRPr="00C60FF5">
              <w:rPr>
                <w:rFonts w:ascii="Times New Roman" w:eastAsia="等线" w:hAnsi="Times New Roman" w:cs="Times New Roman"/>
                <w:color w:val="000000"/>
                <w:sz w:val="18"/>
                <w:szCs w:val="18"/>
              </w:rPr>
              <w:t>0.2</w:t>
            </w:r>
            <w:r>
              <w:rPr>
                <w:rFonts w:ascii="Times New Roman" w:eastAsia="等线" w:hAnsi="Times New Roman" w:cs="Times New Roman"/>
                <w:color w:val="000000"/>
                <w:sz w:val="18"/>
                <w:szCs w:val="18"/>
              </w:rPr>
              <w:t>6</w:t>
            </w:r>
          </w:p>
        </w:tc>
        <w:tc>
          <w:tcPr>
            <w:tcW w:w="1407" w:type="dxa"/>
            <w:tcMar>
              <w:left w:w="0" w:type="dxa"/>
              <w:right w:w="0" w:type="dxa"/>
            </w:tcMar>
            <w:vAlign w:val="center"/>
          </w:tcPr>
          <w:p w14:paraId="0E2B4471"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Basidiomycota</w:t>
            </w:r>
          </w:p>
        </w:tc>
        <w:tc>
          <w:tcPr>
            <w:tcW w:w="1470" w:type="dxa"/>
            <w:tcMar>
              <w:left w:w="0" w:type="dxa"/>
              <w:right w:w="0" w:type="dxa"/>
            </w:tcMar>
            <w:vAlign w:val="center"/>
          </w:tcPr>
          <w:p w14:paraId="2CED52C8"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Agaricomycetes</w:t>
            </w:r>
          </w:p>
        </w:tc>
        <w:tc>
          <w:tcPr>
            <w:tcW w:w="1181" w:type="dxa"/>
            <w:tcMar>
              <w:left w:w="0" w:type="dxa"/>
              <w:right w:w="0" w:type="dxa"/>
            </w:tcMar>
            <w:vAlign w:val="center"/>
          </w:tcPr>
          <w:p w14:paraId="278D912F"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Agaricales</w:t>
            </w:r>
          </w:p>
        </w:tc>
        <w:tc>
          <w:tcPr>
            <w:tcW w:w="1472" w:type="dxa"/>
            <w:tcMar>
              <w:left w:w="0" w:type="dxa"/>
              <w:right w:w="0" w:type="dxa"/>
            </w:tcMar>
            <w:vAlign w:val="center"/>
          </w:tcPr>
          <w:p w14:paraId="7D077955"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Tricholomataceae</w:t>
            </w:r>
          </w:p>
        </w:tc>
        <w:tc>
          <w:tcPr>
            <w:tcW w:w="1375" w:type="dxa"/>
            <w:tcMar>
              <w:left w:w="0" w:type="dxa"/>
              <w:right w:w="0" w:type="dxa"/>
            </w:tcMar>
            <w:vAlign w:val="center"/>
          </w:tcPr>
          <w:p w14:paraId="22C6BA1A"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Mycena</w:t>
            </w:r>
          </w:p>
        </w:tc>
        <w:tc>
          <w:tcPr>
            <w:tcW w:w="580" w:type="dxa"/>
            <w:tcMar>
              <w:left w:w="0" w:type="dxa"/>
              <w:right w:w="0" w:type="dxa"/>
            </w:tcMar>
            <w:vAlign w:val="center"/>
          </w:tcPr>
          <w:p w14:paraId="3CDE339D" w14:textId="77777777" w:rsidR="009550D6" w:rsidRPr="00C60FF5" w:rsidRDefault="009550D6" w:rsidP="00161414">
            <w:pPr>
              <w:adjustRightInd w:val="0"/>
              <w:snapToGrid w:val="0"/>
              <w:spacing w:line="360" w:lineRule="auto"/>
              <w:rPr>
                <w:rFonts w:ascii="Times New Roman" w:hAnsi="Times New Roman" w:cs="Times New Roman"/>
                <w:b/>
                <w:bCs/>
                <w:sz w:val="18"/>
                <w:szCs w:val="18"/>
              </w:rPr>
            </w:pPr>
            <w:r w:rsidRPr="00C60FF5">
              <w:rPr>
                <w:rFonts w:ascii="Times New Roman" w:eastAsia="等线" w:hAnsi="Times New Roman" w:cs="Times New Roman"/>
                <w:color w:val="000000"/>
                <w:sz w:val="18"/>
                <w:szCs w:val="18"/>
              </w:rPr>
              <w:t>10</w:t>
            </w:r>
          </w:p>
        </w:tc>
      </w:tr>
      <w:tr w:rsidR="009550D6" w:rsidRPr="00C60FF5" w14:paraId="24D2110F" w14:textId="77777777" w:rsidTr="00161414">
        <w:tc>
          <w:tcPr>
            <w:tcW w:w="964" w:type="dxa"/>
            <w:tcMar>
              <w:left w:w="0" w:type="dxa"/>
              <w:right w:w="0" w:type="dxa"/>
            </w:tcMar>
            <w:vAlign w:val="center"/>
          </w:tcPr>
          <w:p w14:paraId="3FF0777D" w14:textId="77777777" w:rsidR="009550D6" w:rsidRPr="00C60FF5" w:rsidRDefault="009550D6" w:rsidP="00161414">
            <w:pPr>
              <w:adjustRightInd w:val="0"/>
              <w:snapToGrid w:val="0"/>
              <w:spacing w:line="360" w:lineRule="auto"/>
              <w:rPr>
                <w:rFonts w:ascii="Times New Roman" w:hAnsi="Times New Roman" w:cs="Times New Roman"/>
                <w:b/>
                <w:bCs/>
                <w:color w:val="000000" w:themeColor="text1"/>
                <w:sz w:val="18"/>
                <w:szCs w:val="18"/>
              </w:rPr>
            </w:pPr>
            <w:r w:rsidRPr="00C60FF5">
              <w:rPr>
                <w:rFonts w:ascii="Times New Roman" w:eastAsia="等线" w:hAnsi="Times New Roman" w:cs="Times New Roman"/>
                <w:color w:val="000000"/>
                <w:sz w:val="18"/>
                <w:szCs w:val="18"/>
              </w:rPr>
              <w:t>0.2</w:t>
            </w:r>
            <w:r>
              <w:rPr>
                <w:rFonts w:ascii="Times New Roman" w:eastAsia="等线" w:hAnsi="Times New Roman" w:cs="Times New Roman"/>
                <w:color w:val="000000"/>
                <w:sz w:val="18"/>
                <w:szCs w:val="18"/>
              </w:rPr>
              <w:t>5</w:t>
            </w:r>
          </w:p>
        </w:tc>
        <w:tc>
          <w:tcPr>
            <w:tcW w:w="1407" w:type="dxa"/>
            <w:tcMar>
              <w:left w:w="0" w:type="dxa"/>
              <w:right w:w="0" w:type="dxa"/>
            </w:tcMar>
            <w:vAlign w:val="center"/>
          </w:tcPr>
          <w:p w14:paraId="0724C9BC" w14:textId="77777777" w:rsidR="009550D6" w:rsidRPr="00F56BBC" w:rsidRDefault="009550D6" w:rsidP="00161414">
            <w:pPr>
              <w:adjustRightInd w:val="0"/>
              <w:snapToGrid w:val="0"/>
              <w:spacing w:line="360" w:lineRule="auto"/>
              <w:rPr>
                <w:rFonts w:ascii="Times New Roman" w:hAnsi="Times New Roman" w:cs="Times New Roman"/>
                <w:b/>
                <w:bCs/>
                <w:i/>
                <w:iCs/>
                <w:color w:val="000000" w:themeColor="text1"/>
                <w:sz w:val="18"/>
                <w:szCs w:val="18"/>
              </w:rPr>
            </w:pPr>
            <w:r w:rsidRPr="00F56BBC">
              <w:rPr>
                <w:rFonts w:ascii="Times New Roman" w:eastAsia="等线" w:hAnsi="Times New Roman" w:cs="Times New Roman"/>
                <w:i/>
                <w:iCs/>
                <w:color w:val="000000"/>
                <w:sz w:val="18"/>
                <w:szCs w:val="18"/>
              </w:rPr>
              <w:t>Basidiomycota</w:t>
            </w:r>
          </w:p>
        </w:tc>
        <w:tc>
          <w:tcPr>
            <w:tcW w:w="1470" w:type="dxa"/>
            <w:tcMar>
              <w:left w:w="0" w:type="dxa"/>
              <w:right w:w="0" w:type="dxa"/>
            </w:tcMar>
            <w:vAlign w:val="center"/>
          </w:tcPr>
          <w:p w14:paraId="295BE42D" w14:textId="77777777" w:rsidR="009550D6" w:rsidRPr="00F56BBC" w:rsidRDefault="009550D6" w:rsidP="00161414">
            <w:pPr>
              <w:adjustRightInd w:val="0"/>
              <w:snapToGrid w:val="0"/>
              <w:spacing w:line="360" w:lineRule="auto"/>
              <w:rPr>
                <w:rFonts w:ascii="Times New Roman" w:hAnsi="Times New Roman" w:cs="Times New Roman"/>
                <w:b/>
                <w:bCs/>
                <w:i/>
                <w:iCs/>
                <w:color w:val="000000" w:themeColor="text1"/>
                <w:sz w:val="18"/>
                <w:szCs w:val="18"/>
              </w:rPr>
            </w:pPr>
            <w:r w:rsidRPr="00F56BBC">
              <w:rPr>
                <w:rFonts w:ascii="Times New Roman" w:eastAsia="等线" w:hAnsi="Times New Roman" w:cs="Times New Roman"/>
                <w:i/>
                <w:iCs/>
                <w:color w:val="000000"/>
                <w:sz w:val="18"/>
                <w:szCs w:val="18"/>
              </w:rPr>
              <w:t>Agaricomycetes</w:t>
            </w:r>
          </w:p>
        </w:tc>
        <w:tc>
          <w:tcPr>
            <w:tcW w:w="1181" w:type="dxa"/>
            <w:tcMar>
              <w:left w:w="0" w:type="dxa"/>
              <w:right w:w="0" w:type="dxa"/>
            </w:tcMar>
            <w:vAlign w:val="center"/>
          </w:tcPr>
          <w:p w14:paraId="454D52A3" w14:textId="77777777" w:rsidR="009550D6" w:rsidRPr="00F56BBC" w:rsidRDefault="009550D6" w:rsidP="00161414">
            <w:pPr>
              <w:adjustRightInd w:val="0"/>
              <w:snapToGrid w:val="0"/>
              <w:spacing w:line="360" w:lineRule="auto"/>
              <w:rPr>
                <w:rFonts w:ascii="Times New Roman" w:hAnsi="Times New Roman" w:cs="Times New Roman"/>
                <w:b/>
                <w:bCs/>
                <w:i/>
                <w:iCs/>
                <w:color w:val="000000" w:themeColor="text1"/>
                <w:sz w:val="18"/>
                <w:szCs w:val="18"/>
              </w:rPr>
            </w:pPr>
            <w:r w:rsidRPr="00F56BBC">
              <w:rPr>
                <w:rFonts w:ascii="Times New Roman" w:eastAsia="等线" w:hAnsi="Times New Roman" w:cs="Times New Roman"/>
                <w:i/>
                <w:iCs/>
                <w:color w:val="000000"/>
                <w:sz w:val="18"/>
                <w:szCs w:val="18"/>
              </w:rPr>
              <w:t>Polyporales</w:t>
            </w:r>
          </w:p>
        </w:tc>
        <w:tc>
          <w:tcPr>
            <w:tcW w:w="1472" w:type="dxa"/>
            <w:tcMar>
              <w:left w:w="0" w:type="dxa"/>
              <w:right w:w="0" w:type="dxa"/>
            </w:tcMar>
            <w:vAlign w:val="center"/>
          </w:tcPr>
          <w:p w14:paraId="42680B36" w14:textId="77777777" w:rsidR="009550D6" w:rsidRPr="00F56BBC" w:rsidRDefault="009550D6" w:rsidP="00161414">
            <w:pPr>
              <w:adjustRightInd w:val="0"/>
              <w:snapToGrid w:val="0"/>
              <w:spacing w:line="360" w:lineRule="auto"/>
              <w:rPr>
                <w:rFonts w:ascii="Times New Roman" w:hAnsi="Times New Roman" w:cs="Times New Roman"/>
                <w:b/>
                <w:bCs/>
                <w:i/>
                <w:iCs/>
                <w:color w:val="000000" w:themeColor="text1"/>
                <w:sz w:val="18"/>
                <w:szCs w:val="18"/>
              </w:rPr>
            </w:pPr>
            <w:r w:rsidRPr="00F56BBC">
              <w:rPr>
                <w:rFonts w:ascii="Times New Roman" w:eastAsia="等线" w:hAnsi="Times New Roman" w:cs="Times New Roman"/>
                <w:i/>
                <w:iCs/>
                <w:color w:val="000000"/>
                <w:sz w:val="18"/>
                <w:szCs w:val="18"/>
              </w:rPr>
              <w:t>Podoscyphaceae</w:t>
            </w:r>
          </w:p>
        </w:tc>
        <w:tc>
          <w:tcPr>
            <w:tcW w:w="1375" w:type="dxa"/>
            <w:tcMar>
              <w:left w:w="0" w:type="dxa"/>
              <w:right w:w="0" w:type="dxa"/>
            </w:tcMar>
            <w:vAlign w:val="center"/>
          </w:tcPr>
          <w:p w14:paraId="2C82E1D9" w14:textId="77777777" w:rsidR="009550D6" w:rsidRPr="00F56BBC" w:rsidRDefault="009550D6" w:rsidP="00161414">
            <w:pPr>
              <w:adjustRightInd w:val="0"/>
              <w:snapToGrid w:val="0"/>
              <w:spacing w:line="360" w:lineRule="auto"/>
              <w:rPr>
                <w:rFonts w:ascii="Times New Roman" w:hAnsi="Times New Roman" w:cs="Times New Roman"/>
                <w:b/>
                <w:bCs/>
                <w:i/>
                <w:iCs/>
                <w:color w:val="000000" w:themeColor="text1"/>
                <w:sz w:val="18"/>
                <w:szCs w:val="18"/>
              </w:rPr>
            </w:pPr>
            <w:bookmarkStart w:id="5" w:name="_Hlk105937348"/>
            <w:r w:rsidRPr="00F56BBC">
              <w:rPr>
                <w:rFonts w:ascii="Times New Roman" w:eastAsia="等线" w:hAnsi="Times New Roman" w:cs="Times New Roman"/>
                <w:i/>
                <w:iCs/>
                <w:color w:val="000000"/>
                <w:sz w:val="18"/>
                <w:szCs w:val="18"/>
              </w:rPr>
              <w:t>Hypochnicium</w:t>
            </w:r>
            <w:bookmarkEnd w:id="5"/>
          </w:p>
        </w:tc>
        <w:tc>
          <w:tcPr>
            <w:tcW w:w="580" w:type="dxa"/>
            <w:tcMar>
              <w:left w:w="0" w:type="dxa"/>
              <w:right w:w="0" w:type="dxa"/>
            </w:tcMar>
            <w:vAlign w:val="center"/>
          </w:tcPr>
          <w:p w14:paraId="341F0365" w14:textId="77777777" w:rsidR="009550D6" w:rsidRPr="00C60FF5" w:rsidRDefault="009550D6" w:rsidP="00161414">
            <w:pPr>
              <w:adjustRightInd w:val="0"/>
              <w:snapToGrid w:val="0"/>
              <w:spacing w:line="360" w:lineRule="auto"/>
              <w:rPr>
                <w:rFonts w:ascii="Times New Roman" w:hAnsi="Times New Roman" w:cs="Times New Roman"/>
                <w:b/>
                <w:bCs/>
                <w:color w:val="000000" w:themeColor="text1"/>
                <w:sz w:val="18"/>
                <w:szCs w:val="18"/>
              </w:rPr>
            </w:pPr>
            <w:r w:rsidRPr="00C60FF5">
              <w:rPr>
                <w:rFonts w:ascii="Times New Roman" w:eastAsia="等线" w:hAnsi="Times New Roman" w:cs="Times New Roman"/>
                <w:color w:val="000000"/>
                <w:sz w:val="18"/>
                <w:szCs w:val="18"/>
              </w:rPr>
              <w:t>16</w:t>
            </w:r>
          </w:p>
        </w:tc>
      </w:tr>
      <w:tr w:rsidR="009550D6" w:rsidRPr="00C60FF5" w14:paraId="74F22DA0" w14:textId="77777777" w:rsidTr="00161414">
        <w:tc>
          <w:tcPr>
            <w:tcW w:w="964" w:type="dxa"/>
            <w:tcMar>
              <w:left w:w="0" w:type="dxa"/>
              <w:right w:w="0" w:type="dxa"/>
            </w:tcMar>
            <w:vAlign w:val="center"/>
          </w:tcPr>
          <w:p w14:paraId="29E53E59" w14:textId="77777777" w:rsidR="009550D6" w:rsidRPr="00C60FF5" w:rsidRDefault="009550D6" w:rsidP="00161414">
            <w:pPr>
              <w:adjustRightInd w:val="0"/>
              <w:snapToGrid w:val="0"/>
              <w:spacing w:line="360" w:lineRule="auto"/>
              <w:rPr>
                <w:rFonts w:ascii="Times New Roman" w:hAnsi="Times New Roman" w:cs="Times New Roman"/>
                <w:b/>
                <w:bCs/>
                <w:sz w:val="18"/>
                <w:szCs w:val="18"/>
              </w:rPr>
            </w:pPr>
            <w:r w:rsidRPr="00C60FF5">
              <w:rPr>
                <w:rFonts w:ascii="Times New Roman" w:eastAsia="等线" w:hAnsi="Times New Roman" w:cs="Times New Roman"/>
                <w:color w:val="000000"/>
                <w:sz w:val="18"/>
                <w:szCs w:val="18"/>
              </w:rPr>
              <w:t>0.17</w:t>
            </w:r>
          </w:p>
        </w:tc>
        <w:tc>
          <w:tcPr>
            <w:tcW w:w="1407" w:type="dxa"/>
            <w:tcMar>
              <w:left w:w="0" w:type="dxa"/>
              <w:right w:w="0" w:type="dxa"/>
            </w:tcMar>
            <w:vAlign w:val="center"/>
          </w:tcPr>
          <w:p w14:paraId="5A95A443"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Basidiomycota</w:t>
            </w:r>
          </w:p>
        </w:tc>
        <w:tc>
          <w:tcPr>
            <w:tcW w:w="1470" w:type="dxa"/>
            <w:tcMar>
              <w:left w:w="0" w:type="dxa"/>
              <w:right w:w="0" w:type="dxa"/>
            </w:tcMar>
            <w:vAlign w:val="center"/>
          </w:tcPr>
          <w:p w14:paraId="39CB8691"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Tremellomycetes</w:t>
            </w:r>
          </w:p>
        </w:tc>
        <w:tc>
          <w:tcPr>
            <w:tcW w:w="1181" w:type="dxa"/>
            <w:tcMar>
              <w:left w:w="0" w:type="dxa"/>
              <w:right w:w="0" w:type="dxa"/>
            </w:tcMar>
            <w:vAlign w:val="center"/>
          </w:tcPr>
          <w:p w14:paraId="4FF6358D"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Filobasidiales</w:t>
            </w:r>
          </w:p>
        </w:tc>
        <w:tc>
          <w:tcPr>
            <w:tcW w:w="1472" w:type="dxa"/>
            <w:tcMar>
              <w:left w:w="0" w:type="dxa"/>
              <w:right w:w="0" w:type="dxa"/>
            </w:tcMar>
            <w:vAlign w:val="center"/>
          </w:tcPr>
          <w:p w14:paraId="33714A00"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r w:rsidRPr="00F56BBC">
              <w:rPr>
                <w:rFonts w:ascii="Times New Roman" w:eastAsia="等线" w:hAnsi="Times New Roman" w:cs="Times New Roman"/>
                <w:i/>
                <w:iCs/>
                <w:color w:val="000000"/>
                <w:sz w:val="18"/>
                <w:szCs w:val="18"/>
              </w:rPr>
              <w:t>Piskurozymaceae</w:t>
            </w:r>
          </w:p>
        </w:tc>
        <w:tc>
          <w:tcPr>
            <w:tcW w:w="1375" w:type="dxa"/>
            <w:tcMar>
              <w:left w:w="0" w:type="dxa"/>
              <w:right w:w="0" w:type="dxa"/>
            </w:tcMar>
            <w:vAlign w:val="center"/>
          </w:tcPr>
          <w:p w14:paraId="1C30AB6F" w14:textId="77777777" w:rsidR="009550D6" w:rsidRPr="00F56BBC" w:rsidRDefault="009550D6" w:rsidP="00161414">
            <w:pPr>
              <w:adjustRightInd w:val="0"/>
              <w:snapToGrid w:val="0"/>
              <w:spacing w:line="360" w:lineRule="auto"/>
              <w:rPr>
                <w:rFonts w:ascii="Times New Roman" w:hAnsi="Times New Roman" w:cs="Times New Roman"/>
                <w:b/>
                <w:bCs/>
                <w:i/>
                <w:iCs/>
                <w:sz w:val="18"/>
                <w:szCs w:val="18"/>
              </w:rPr>
            </w:pPr>
            <w:bookmarkStart w:id="6" w:name="_Hlk105937354"/>
            <w:r w:rsidRPr="00F56BBC">
              <w:rPr>
                <w:rFonts w:ascii="Times New Roman" w:eastAsia="等线" w:hAnsi="Times New Roman" w:cs="Times New Roman"/>
                <w:i/>
                <w:iCs/>
                <w:color w:val="000000"/>
                <w:sz w:val="18"/>
                <w:szCs w:val="18"/>
              </w:rPr>
              <w:t>Solicoccozyma</w:t>
            </w:r>
            <w:bookmarkEnd w:id="6"/>
          </w:p>
        </w:tc>
        <w:tc>
          <w:tcPr>
            <w:tcW w:w="580" w:type="dxa"/>
            <w:tcMar>
              <w:left w:w="0" w:type="dxa"/>
              <w:right w:w="0" w:type="dxa"/>
            </w:tcMar>
            <w:vAlign w:val="center"/>
          </w:tcPr>
          <w:p w14:paraId="122D751A" w14:textId="77777777" w:rsidR="009550D6" w:rsidRPr="00C60FF5" w:rsidRDefault="009550D6" w:rsidP="00161414">
            <w:pPr>
              <w:adjustRightInd w:val="0"/>
              <w:snapToGrid w:val="0"/>
              <w:spacing w:line="360" w:lineRule="auto"/>
              <w:rPr>
                <w:rFonts w:ascii="Times New Roman" w:hAnsi="Times New Roman" w:cs="Times New Roman"/>
                <w:b/>
                <w:bCs/>
                <w:sz w:val="18"/>
                <w:szCs w:val="18"/>
              </w:rPr>
            </w:pPr>
            <w:r w:rsidRPr="00C60FF5">
              <w:rPr>
                <w:rFonts w:ascii="Times New Roman" w:eastAsia="等线" w:hAnsi="Times New Roman" w:cs="Times New Roman"/>
                <w:color w:val="000000"/>
                <w:sz w:val="18"/>
                <w:szCs w:val="18"/>
              </w:rPr>
              <w:t>127</w:t>
            </w:r>
          </w:p>
        </w:tc>
      </w:tr>
      <w:tr w:rsidR="009550D6" w:rsidRPr="00C60FF5" w14:paraId="59BD06D4" w14:textId="77777777" w:rsidTr="00161414">
        <w:tc>
          <w:tcPr>
            <w:tcW w:w="964" w:type="dxa"/>
            <w:tcBorders>
              <w:bottom w:val="single" w:sz="4" w:space="0" w:color="auto"/>
            </w:tcBorders>
            <w:tcMar>
              <w:left w:w="0" w:type="dxa"/>
              <w:right w:w="0" w:type="dxa"/>
            </w:tcMar>
            <w:vAlign w:val="center"/>
          </w:tcPr>
          <w:p w14:paraId="09CD4266" w14:textId="77777777" w:rsidR="009550D6" w:rsidRPr="00C60FF5" w:rsidRDefault="009550D6" w:rsidP="00161414">
            <w:pPr>
              <w:adjustRightInd w:val="0"/>
              <w:snapToGrid w:val="0"/>
              <w:spacing w:line="360" w:lineRule="auto"/>
              <w:rPr>
                <w:rFonts w:ascii="Times New Roman" w:hAnsi="Times New Roman" w:cs="Times New Roman"/>
                <w:b/>
                <w:bCs/>
                <w:color w:val="000000" w:themeColor="text1"/>
                <w:sz w:val="18"/>
                <w:szCs w:val="18"/>
              </w:rPr>
            </w:pPr>
            <w:r w:rsidRPr="00C60FF5">
              <w:rPr>
                <w:rFonts w:ascii="Times New Roman" w:eastAsia="等线" w:hAnsi="Times New Roman" w:cs="Times New Roman"/>
                <w:color w:val="000000" w:themeColor="text1"/>
                <w:sz w:val="18"/>
                <w:szCs w:val="18"/>
              </w:rPr>
              <w:t>0.28</w:t>
            </w:r>
          </w:p>
        </w:tc>
        <w:tc>
          <w:tcPr>
            <w:tcW w:w="1407" w:type="dxa"/>
            <w:tcBorders>
              <w:bottom w:val="single" w:sz="4" w:space="0" w:color="auto"/>
            </w:tcBorders>
            <w:tcMar>
              <w:left w:w="0" w:type="dxa"/>
              <w:right w:w="0" w:type="dxa"/>
            </w:tcMar>
            <w:vAlign w:val="center"/>
          </w:tcPr>
          <w:p w14:paraId="2278EC7E" w14:textId="77777777" w:rsidR="009550D6" w:rsidRPr="00F56BBC" w:rsidRDefault="009550D6" w:rsidP="00161414">
            <w:pPr>
              <w:adjustRightInd w:val="0"/>
              <w:snapToGrid w:val="0"/>
              <w:spacing w:line="360" w:lineRule="auto"/>
              <w:rPr>
                <w:rFonts w:ascii="Times New Roman" w:hAnsi="Times New Roman" w:cs="Times New Roman"/>
                <w:b/>
                <w:bCs/>
                <w:i/>
                <w:iCs/>
                <w:color w:val="000000" w:themeColor="text1"/>
                <w:sz w:val="18"/>
                <w:szCs w:val="18"/>
              </w:rPr>
            </w:pPr>
            <w:r w:rsidRPr="00F56BBC">
              <w:rPr>
                <w:rFonts w:ascii="Times New Roman" w:eastAsia="等线" w:hAnsi="Times New Roman" w:cs="Times New Roman"/>
                <w:i/>
                <w:iCs/>
                <w:color w:val="000000" w:themeColor="text1"/>
                <w:sz w:val="18"/>
                <w:szCs w:val="18"/>
              </w:rPr>
              <w:t>Mortierellomycota</w:t>
            </w:r>
          </w:p>
        </w:tc>
        <w:tc>
          <w:tcPr>
            <w:tcW w:w="1470" w:type="dxa"/>
            <w:tcBorders>
              <w:bottom w:val="single" w:sz="4" w:space="0" w:color="auto"/>
            </w:tcBorders>
            <w:tcMar>
              <w:left w:w="0" w:type="dxa"/>
              <w:right w:w="0" w:type="dxa"/>
            </w:tcMar>
            <w:vAlign w:val="center"/>
          </w:tcPr>
          <w:p w14:paraId="14156269" w14:textId="77777777" w:rsidR="009550D6" w:rsidRPr="00F56BBC" w:rsidRDefault="009550D6" w:rsidP="00161414">
            <w:pPr>
              <w:adjustRightInd w:val="0"/>
              <w:snapToGrid w:val="0"/>
              <w:spacing w:line="360" w:lineRule="auto"/>
              <w:rPr>
                <w:rFonts w:ascii="Times New Roman" w:hAnsi="Times New Roman" w:cs="Times New Roman"/>
                <w:b/>
                <w:bCs/>
                <w:i/>
                <w:iCs/>
                <w:color w:val="000000" w:themeColor="text1"/>
                <w:sz w:val="18"/>
                <w:szCs w:val="18"/>
              </w:rPr>
            </w:pPr>
            <w:r w:rsidRPr="00F56BBC">
              <w:rPr>
                <w:rFonts w:ascii="Times New Roman" w:eastAsia="等线" w:hAnsi="Times New Roman" w:cs="Times New Roman"/>
                <w:i/>
                <w:iCs/>
                <w:color w:val="000000" w:themeColor="text1"/>
                <w:sz w:val="18"/>
                <w:szCs w:val="18"/>
              </w:rPr>
              <w:t>Mortierellomycetes</w:t>
            </w:r>
          </w:p>
        </w:tc>
        <w:tc>
          <w:tcPr>
            <w:tcW w:w="1181" w:type="dxa"/>
            <w:tcBorders>
              <w:bottom w:val="single" w:sz="4" w:space="0" w:color="auto"/>
            </w:tcBorders>
            <w:tcMar>
              <w:left w:w="0" w:type="dxa"/>
              <w:right w:w="0" w:type="dxa"/>
            </w:tcMar>
            <w:vAlign w:val="center"/>
          </w:tcPr>
          <w:p w14:paraId="136D184F" w14:textId="77777777" w:rsidR="009550D6" w:rsidRPr="00F56BBC" w:rsidRDefault="009550D6" w:rsidP="00161414">
            <w:pPr>
              <w:adjustRightInd w:val="0"/>
              <w:snapToGrid w:val="0"/>
              <w:spacing w:line="360" w:lineRule="auto"/>
              <w:rPr>
                <w:rFonts w:ascii="Times New Roman" w:hAnsi="Times New Roman" w:cs="Times New Roman"/>
                <w:b/>
                <w:bCs/>
                <w:i/>
                <w:iCs/>
                <w:color w:val="000000" w:themeColor="text1"/>
                <w:sz w:val="18"/>
                <w:szCs w:val="18"/>
              </w:rPr>
            </w:pPr>
            <w:r w:rsidRPr="00F56BBC">
              <w:rPr>
                <w:rFonts w:ascii="Times New Roman" w:eastAsia="等线" w:hAnsi="Times New Roman" w:cs="Times New Roman"/>
                <w:i/>
                <w:iCs/>
                <w:color w:val="000000" w:themeColor="text1"/>
                <w:sz w:val="18"/>
                <w:szCs w:val="18"/>
              </w:rPr>
              <w:t>Mortierellales</w:t>
            </w:r>
          </w:p>
        </w:tc>
        <w:tc>
          <w:tcPr>
            <w:tcW w:w="1472" w:type="dxa"/>
            <w:tcBorders>
              <w:bottom w:val="single" w:sz="4" w:space="0" w:color="auto"/>
            </w:tcBorders>
            <w:tcMar>
              <w:left w:w="0" w:type="dxa"/>
              <w:right w:w="0" w:type="dxa"/>
            </w:tcMar>
            <w:vAlign w:val="center"/>
          </w:tcPr>
          <w:p w14:paraId="5B4A5116" w14:textId="77777777" w:rsidR="009550D6" w:rsidRPr="00F56BBC" w:rsidRDefault="009550D6" w:rsidP="00161414">
            <w:pPr>
              <w:adjustRightInd w:val="0"/>
              <w:snapToGrid w:val="0"/>
              <w:spacing w:line="360" w:lineRule="auto"/>
              <w:rPr>
                <w:rFonts w:ascii="Times New Roman" w:hAnsi="Times New Roman" w:cs="Times New Roman"/>
                <w:b/>
                <w:bCs/>
                <w:i/>
                <w:iCs/>
                <w:color w:val="000000" w:themeColor="text1"/>
                <w:sz w:val="18"/>
                <w:szCs w:val="18"/>
              </w:rPr>
            </w:pPr>
            <w:r w:rsidRPr="00F56BBC">
              <w:rPr>
                <w:rFonts w:ascii="Times New Roman" w:eastAsia="等线" w:hAnsi="Times New Roman" w:cs="Times New Roman"/>
                <w:i/>
                <w:iCs/>
                <w:color w:val="000000" w:themeColor="text1"/>
                <w:sz w:val="18"/>
                <w:szCs w:val="18"/>
              </w:rPr>
              <w:t>Mortierellaceae</w:t>
            </w:r>
          </w:p>
        </w:tc>
        <w:tc>
          <w:tcPr>
            <w:tcW w:w="1375" w:type="dxa"/>
            <w:tcBorders>
              <w:bottom w:val="single" w:sz="4" w:space="0" w:color="auto"/>
            </w:tcBorders>
            <w:tcMar>
              <w:left w:w="0" w:type="dxa"/>
              <w:right w:w="0" w:type="dxa"/>
            </w:tcMar>
            <w:vAlign w:val="center"/>
          </w:tcPr>
          <w:p w14:paraId="4D159048" w14:textId="77777777" w:rsidR="009550D6" w:rsidRPr="00F56BBC" w:rsidRDefault="009550D6" w:rsidP="00161414">
            <w:pPr>
              <w:adjustRightInd w:val="0"/>
              <w:snapToGrid w:val="0"/>
              <w:spacing w:line="360" w:lineRule="auto"/>
              <w:rPr>
                <w:rFonts w:ascii="Times New Roman" w:hAnsi="Times New Roman" w:cs="Times New Roman"/>
                <w:b/>
                <w:bCs/>
                <w:i/>
                <w:iCs/>
                <w:color w:val="000000" w:themeColor="text1"/>
                <w:sz w:val="18"/>
                <w:szCs w:val="18"/>
              </w:rPr>
            </w:pPr>
            <w:bookmarkStart w:id="7" w:name="_Hlk105937361"/>
            <w:r w:rsidRPr="00F56BBC">
              <w:rPr>
                <w:rFonts w:ascii="Times New Roman" w:eastAsia="等线" w:hAnsi="Times New Roman" w:cs="Times New Roman"/>
                <w:i/>
                <w:iCs/>
                <w:color w:val="000000" w:themeColor="text1"/>
                <w:sz w:val="18"/>
                <w:szCs w:val="18"/>
              </w:rPr>
              <w:t>Mortierella</w:t>
            </w:r>
            <w:bookmarkEnd w:id="7"/>
          </w:p>
        </w:tc>
        <w:tc>
          <w:tcPr>
            <w:tcW w:w="580" w:type="dxa"/>
            <w:tcBorders>
              <w:bottom w:val="single" w:sz="4" w:space="0" w:color="auto"/>
            </w:tcBorders>
            <w:tcMar>
              <w:left w:w="0" w:type="dxa"/>
              <w:right w:w="0" w:type="dxa"/>
            </w:tcMar>
            <w:vAlign w:val="center"/>
          </w:tcPr>
          <w:p w14:paraId="4F4D0B72" w14:textId="77777777" w:rsidR="009550D6" w:rsidRPr="00C60FF5" w:rsidRDefault="009550D6" w:rsidP="00161414">
            <w:pPr>
              <w:adjustRightInd w:val="0"/>
              <w:snapToGrid w:val="0"/>
              <w:spacing w:line="360" w:lineRule="auto"/>
              <w:rPr>
                <w:rFonts w:ascii="Times New Roman" w:hAnsi="Times New Roman" w:cs="Times New Roman"/>
                <w:b/>
                <w:bCs/>
                <w:color w:val="000000" w:themeColor="text1"/>
                <w:sz w:val="18"/>
                <w:szCs w:val="18"/>
              </w:rPr>
            </w:pPr>
            <w:r w:rsidRPr="00C60FF5">
              <w:rPr>
                <w:rFonts w:ascii="Times New Roman" w:eastAsia="等线" w:hAnsi="Times New Roman" w:cs="Times New Roman"/>
                <w:color w:val="000000" w:themeColor="text1"/>
                <w:sz w:val="18"/>
                <w:szCs w:val="18"/>
              </w:rPr>
              <w:t>142</w:t>
            </w:r>
          </w:p>
        </w:tc>
      </w:tr>
    </w:tbl>
    <w:p w14:paraId="37F107C1" w14:textId="6698236E" w:rsidR="00D766F1" w:rsidRPr="00956E6F" w:rsidRDefault="00D766F1" w:rsidP="009550D6">
      <w:pPr>
        <w:pStyle w:val="SMcaption"/>
        <w:spacing w:line="480" w:lineRule="auto"/>
        <w:rPr>
          <w:b/>
          <w:bCs/>
        </w:rPr>
      </w:pPr>
    </w:p>
    <w:sectPr w:rsidR="00D766F1" w:rsidRPr="00956E6F" w:rsidSect="00451226">
      <w:headerReference w:type="default" r:id="rId22"/>
      <w:footerReference w:type="even" r:id="rId23"/>
      <w:footerReference w:type="default" r:id="rId24"/>
      <w:pgSz w:w="12240" w:h="15840"/>
      <w:pgMar w:top="1440" w:right="1440" w:bottom="1440" w:left="144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2BF08" w14:textId="77777777" w:rsidR="00473A00" w:rsidRDefault="00473A00">
      <w:r>
        <w:separator/>
      </w:r>
    </w:p>
  </w:endnote>
  <w:endnote w:type="continuationSeparator" w:id="0">
    <w:p w14:paraId="11953A1F" w14:textId="77777777" w:rsidR="00473A00" w:rsidRDefault="00473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835496442"/>
      <w:docPartObj>
        <w:docPartGallery w:val="Page Numbers (Bottom of Page)"/>
        <w:docPartUnique/>
      </w:docPartObj>
    </w:sdtPr>
    <w:sdtContent>
      <w:p w14:paraId="3300E70B" w14:textId="76FEE306" w:rsidR="00451226" w:rsidRDefault="00451226" w:rsidP="003E16A0">
        <w:pPr>
          <w:pStyle w:val="aff1"/>
          <w:framePr w:wrap="none" w:vAnchor="text" w:hAnchor="margin" w:xAlign="center" w:y="1"/>
          <w:rPr>
            <w:rStyle w:val="a5"/>
          </w:rPr>
        </w:pPr>
        <w:r>
          <w:rPr>
            <w:rStyle w:val="a5"/>
          </w:rPr>
          <w:fldChar w:fldCharType="begin"/>
        </w:r>
        <w:r>
          <w:rPr>
            <w:rStyle w:val="a5"/>
          </w:rPr>
          <w:instrText xml:space="preserve"> PAGE </w:instrText>
        </w:r>
        <w:r>
          <w:rPr>
            <w:rStyle w:val="a5"/>
          </w:rPr>
          <w:fldChar w:fldCharType="separate"/>
        </w:r>
        <w:r>
          <w:rPr>
            <w:rStyle w:val="a5"/>
            <w:noProof/>
          </w:rPr>
          <w:t>1</w:t>
        </w:r>
        <w:r>
          <w:rPr>
            <w:rStyle w:val="a5"/>
          </w:rPr>
          <w:fldChar w:fldCharType="end"/>
        </w:r>
      </w:p>
    </w:sdtContent>
  </w:sdt>
  <w:p w14:paraId="77B9EE89" w14:textId="77777777" w:rsidR="00451226" w:rsidRDefault="00451226">
    <w:pPr>
      <w:pStyle w:val="af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2063365494"/>
      <w:docPartObj>
        <w:docPartGallery w:val="Page Numbers (Bottom of Page)"/>
        <w:docPartUnique/>
      </w:docPartObj>
    </w:sdtPr>
    <w:sdtContent>
      <w:p w14:paraId="7D3BB933" w14:textId="6A64835F" w:rsidR="00451226" w:rsidRDefault="00451226" w:rsidP="003E16A0">
        <w:pPr>
          <w:pStyle w:val="aff1"/>
          <w:framePr w:wrap="none" w:vAnchor="text" w:hAnchor="margin" w:xAlign="center" w:y="1"/>
          <w:rPr>
            <w:rStyle w:val="a5"/>
          </w:rPr>
        </w:pPr>
        <w:r>
          <w:rPr>
            <w:rStyle w:val="a5"/>
          </w:rPr>
          <w:fldChar w:fldCharType="begin"/>
        </w:r>
        <w:r>
          <w:rPr>
            <w:rStyle w:val="a5"/>
          </w:rPr>
          <w:instrText xml:space="preserve"> PAGE </w:instrText>
        </w:r>
        <w:r>
          <w:rPr>
            <w:rStyle w:val="a5"/>
          </w:rPr>
          <w:fldChar w:fldCharType="separate"/>
        </w:r>
        <w:r>
          <w:rPr>
            <w:rStyle w:val="a5"/>
            <w:noProof/>
          </w:rPr>
          <w:t>1</w:t>
        </w:r>
        <w:r>
          <w:rPr>
            <w:rStyle w:val="a5"/>
          </w:rPr>
          <w:fldChar w:fldCharType="end"/>
        </w:r>
      </w:p>
    </w:sdtContent>
  </w:sdt>
  <w:p w14:paraId="4F58EA3E" w14:textId="246CCE86" w:rsidR="00F125EE" w:rsidRDefault="00F125EE">
    <w:pPr>
      <w:pStyle w:val="aff1"/>
      <w:jc w:val="right"/>
    </w:pP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762D2" w14:textId="77777777" w:rsidR="00473A00" w:rsidRDefault="00473A00">
      <w:r>
        <w:separator/>
      </w:r>
    </w:p>
  </w:footnote>
  <w:footnote w:type="continuationSeparator" w:id="0">
    <w:p w14:paraId="11EC4070" w14:textId="77777777" w:rsidR="00473A00" w:rsidRDefault="00473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60BF4BA0"/>
    <w:multiLevelType w:val="hybridMultilevel"/>
    <w:tmpl w:val="021414F6"/>
    <w:lvl w:ilvl="0" w:tplc="7BF84A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5533795">
    <w:abstractNumId w:val="9"/>
  </w:num>
  <w:num w:numId="2" w16cid:durableId="290409034">
    <w:abstractNumId w:val="7"/>
  </w:num>
  <w:num w:numId="3" w16cid:durableId="1043678800">
    <w:abstractNumId w:val="6"/>
  </w:num>
  <w:num w:numId="4" w16cid:durableId="448865354">
    <w:abstractNumId w:val="5"/>
  </w:num>
  <w:num w:numId="5" w16cid:durableId="1777291855">
    <w:abstractNumId w:val="4"/>
  </w:num>
  <w:num w:numId="6" w16cid:durableId="790560944">
    <w:abstractNumId w:val="8"/>
  </w:num>
  <w:num w:numId="7" w16cid:durableId="618485865">
    <w:abstractNumId w:val="3"/>
  </w:num>
  <w:num w:numId="8" w16cid:durableId="1084062682">
    <w:abstractNumId w:val="2"/>
  </w:num>
  <w:num w:numId="9" w16cid:durableId="919950207">
    <w:abstractNumId w:val="1"/>
  </w:num>
  <w:num w:numId="10" w16cid:durableId="1061252940">
    <w:abstractNumId w:val="0"/>
  </w:num>
  <w:num w:numId="11" w16cid:durableId="1344192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6DB"/>
    <w:rsid w:val="00000CF9"/>
    <w:rsid w:val="00010FD9"/>
    <w:rsid w:val="00015F74"/>
    <w:rsid w:val="00020F88"/>
    <w:rsid w:val="000461C7"/>
    <w:rsid w:val="000527C0"/>
    <w:rsid w:val="00065EBD"/>
    <w:rsid w:val="00066D0C"/>
    <w:rsid w:val="0007139C"/>
    <w:rsid w:val="000725E1"/>
    <w:rsid w:val="00083B44"/>
    <w:rsid w:val="000850DC"/>
    <w:rsid w:val="000B7497"/>
    <w:rsid w:val="000C07BF"/>
    <w:rsid w:val="000C2771"/>
    <w:rsid w:val="000D46F4"/>
    <w:rsid w:val="000F0DCE"/>
    <w:rsid w:val="000F5B73"/>
    <w:rsid w:val="000F6BE3"/>
    <w:rsid w:val="00112C5B"/>
    <w:rsid w:val="00114193"/>
    <w:rsid w:val="00115A38"/>
    <w:rsid w:val="0011671C"/>
    <w:rsid w:val="0011687B"/>
    <w:rsid w:val="00124F82"/>
    <w:rsid w:val="00127985"/>
    <w:rsid w:val="001523B8"/>
    <w:rsid w:val="00153A9F"/>
    <w:rsid w:val="0016337A"/>
    <w:rsid w:val="00164269"/>
    <w:rsid w:val="00182ED8"/>
    <w:rsid w:val="001A1BDE"/>
    <w:rsid w:val="001A3E1B"/>
    <w:rsid w:val="001B13CE"/>
    <w:rsid w:val="001F0876"/>
    <w:rsid w:val="001F167C"/>
    <w:rsid w:val="001F5E91"/>
    <w:rsid w:val="002077B9"/>
    <w:rsid w:val="00207E88"/>
    <w:rsid w:val="00244D53"/>
    <w:rsid w:val="00262D72"/>
    <w:rsid w:val="0027170A"/>
    <w:rsid w:val="00280C82"/>
    <w:rsid w:val="00281893"/>
    <w:rsid w:val="00284F48"/>
    <w:rsid w:val="00294F57"/>
    <w:rsid w:val="00294FBB"/>
    <w:rsid w:val="00297784"/>
    <w:rsid w:val="002C030F"/>
    <w:rsid w:val="002D00DC"/>
    <w:rsid w:val="002F0FB6"/>
    <w:rsid w:val="0031671A"/>
    <w:rsid w:val="00331D75"/>
    <w:rsid w:val="003362EE"/>
    <w:rsid w:val="00355362"/>
    <w:rsid w:val="00363E44"/>
    <w:rsid w:val="003659A8"/>
    <w:rsid w:val="003669F9"/>
    <w:rsid w:val="00376AA3"/>
    <w:rsid w:val="003804D7"/>
    <w:rsid w:val="00392402"/>
    <w:rsid w:val="00393BAB"/>
    <w:rsid w:val="00395E86"/>
    <w:rsid w:val="003A2FD8"/>
    <w:rsid w:val="003B40E6"/>
    <w:rsid w:val="003E74FB"/>
    <w:rsid w:val="003F5904"/>
    <w:rsid w:val="003F6E14"/>
    <w:rsid w:val="00405336"/>
    <w:rsid w:val="0040785A"/>
    <w:rsid w:val="004078E1"/>
    <w:rsid w:val="00435ABE"/>
    <w:rsid w:val="00451226"/>
    <w:rsid w:val="004571D5"/>
    <w:rsid w:val="00461D81"/>
    <w:rsid w:val="0046356B"/>
    <w:rsid w:val="00467ABE"/>
    <w:rsid w:val="00473A00"/>
    <w:rsid w:val="00477182"/>
    <w:rsid w:val="004779CB"/>
    <w:rsid w:val="00494AD5"/>
    <w:rsid w:val="004A6F57"/>
    <w:rsid w:val="004E42D8"/>
    <w:rsid w:val="004E73DC"/>
    <w:rsid w:val="004E7BA2"/>
    <w:rsid w:val="004F7EDF"/>
    <w:rsid w:val="005001AC"/>
    <w:rsid w:val="00527D71"/>
    <w:rsid w:val="00533910"/>
    <w:rsid w:val="00536360"/>
    <w:rsid w:val="0055187F"/>
    <w:rsid w:val="005520A8"/>
    <w:rsid w:val="00555284"/>
    <w:rsid w:val="005607DD"/>
    <w:rsid w:val="005749C1"/>
    <w:rsid w:val="00590237"/>
    <w:rsid w:val="005A558C"/>
    <w:rsid w:val="005B3363"/>
    <w:rsid w:val="005D2694"/>
    <w:rsid w:val="005D712F"/>
    <w:rsid w:val="005E28F8"/>
    <w:rsid w:val="005E6513"/>
    <w:rsid w:val="005F7FA0"/>
    <w:rsid w:val="00605F73"/>
    <w:rsid w:val="00607E8E"/>
    <w:rsid w:val="006258F6"/>
    <w:rsid w:val="00626CF0"/>
    <w:rsid w:val="00632CA3"/>
    <w:rsid w:val="00651114"/>
    <w:rsid w:val="00664560"/>
    <w:rsid w:val="00670299"/>
    <w:rsid w:val="00683467"/>
    <w:rsid w:val="00691985"/>
    <w:rsid w:val="0069293C"/>
    <w:rsid w:val="00697611"/>
    <w:rsid w:val="006A1B64"/>
    <w:rsid w:val="006B5D9F"/>
    <w:rsid w:val="006D2901"/>
    <w:rsid w:val="007108F5"/>
    <w:rsid w:val="00713E5B"/>
    <w:rsid w:val="00731B7E"/>
    <w:rsid w:val="007402FC"/>
    <w:rsid w:val="007411A1"/>
    <w:rsid w:val="00793072"/>
    <w:rsid w:val="00794E27"/>
    <w:rsid w:val="007E2786"/>
    <w:rsid w:val="00807D35"/>
    <w:rsid w:val="008218C4"/>
    <w:rsid w:val="0082504F"/>
    <w:rsid w:val="00826699"/>
    <w:rsid w:val="0083064F"/>
    <w:rsid w:val="00837D9E"/>
    <w:rsid w:val="00867A98"/>
    <w:rsid w:val="00870867"/>
    <w:rsid w:val="00872DBC"/>
    <w:rsid w:val="00885C9B"/>
    <w:rsid w:val="008C762C"/>
    <w:rsid w:val="008D1C23"/>
    <w:rsid w:val="008D5D2A"/>
    <w:rsid w:val="009134EB"/>
    <w:rsid w:val="00914B63"/>
    <w:rsid w:val="009163A6"/>
    <w:rsid w:val="0092127A"/>
    <w:rsid w:val="009354F3"/>
    <w:rsid w:val="009447DC"/>
    <w:rsid w:val="00945471"/>
    <w:rsid w:val="00950234"/>
    <w:rsid w:val="009550D6"/>
    <w:rsid w:val="00956E6F"/>
    <w:rsid w:val="00961BA5"/>
    <w:rsid w:val="009743A9"/>
    <w:rsid w:val="009A5287"/>
    <w:rsid w:val="009A7C5F"/>
    <w:rsid w:val="009B2AC5"/>
    <w:rsid w:val="009B64FC"/>
    <w:rsid w:val="009B7984"/>
    <w:rsid w:val="009D3AD2"/>
    <w:rsid w:val="009F4BED"/>
    <w:rsid w:val="009F7D93"/>
    <w:rsid w:val="00A02E0C"/>
    <w:rsid w:val="00A14BC1"/>
    <w:rsid w:val="00A3403B"/>
    <w:rsid w:val="00A51A12"/>
    <w:rsid w:val="00A53A78"/>
    <w:rsid w:val="00A57B6D"/>
    <w:rsid w:val="00A627D4"/>
    <w:rsid w:val="00A74DA2"/>
    <w:rsid w:val="00A77632"/>
    <w:rsid w:val="00A869AA"/>
    <w:rsid w:val="00AB399E"/>
    <w:rsid w:val="00AC59D0"/>
    <w:rsid w:val="00AC6736"/>
    <w:rsid w:val="00AD16B1"/>
    <w:rsid w:val="00AD499C"/>
    <w:rsid w:val="00AD60AC"/>
    <w:rsid w:val="00AF1595"/>
    <w:rsid w:val="00B00F2E"/>
    <w:rsid w:val="00B06E01"/>
    <w:rsid w:val="00B238FA"/>
    <w:rsid w:val="00B36869"/>
    <w:rsid w:val="00B43B31"/>
    <w:rsid w:val="00B47CFA"/>
    <w:rsid w:val="00B567C5"/>
    <w:rsid w:val="00B574A3"/>
    <w:rsid w:val="00B57F00"/>
    <w:rsid w:val="00B63245"/>
    <w:rsid w:val="00B77B2A"/>
    <w:rsid w:val="00B82C22"/>
    <w:rsid w:val="00B93DBA"/>
    <w:rsid w:val="00B9440A"/>
    <w:rsid w:val="00BA4CF4"/>
    <w:rsid w:val="00BB2D2A"/>
    <w:rsid w:val="00BC290E"/>
    <w:rsid w:val="00BC3E04"/>
    <w:rsid w:val="00BD58CF"/>
    <w:rsid w:val="00BF0C92"/>
    <w:rsid w:val="00C030C9"/>
    <w:rsid w:val="00C041E7"/>
    <w:rsid w:val="00C04CC1"/>
    <w:rsid w:val="00C4096C"/>
    <w:rsid w:val="00C50C6D"/>
    <w:rsid w:val="00C600D9"/>
    <w:rsid w:val="00C92B22"/>
    <w:rsid w:val="00CB4D89"/>
    <w:rsid w:val="00CC1384"/>
    <w:rsid w:val="00CD3720"/>
    <w:rsid w:val="00CF1848"/>
    <w:rsid w:val="00CF5C2F"/>
    <w:rsid w:val="00D04BCF"/>
    <w:rsid w:val="00D11A56"/>
    <w:rsid w:val="00D143D9"/>
    <w:rsid w:val="00D30C95"/>
    <w:rsid w:val="00D51C15"/>
    <w:rsid w:val="00D5511B"/>
    <w:rsid w:val="00D623AD"/>
    <w:rsid w:val="00D63E42"/>
    <w:rsid w:val="00D766F1"/>
    <w:rsid w:val="00D916E6"/>
    <w:rsid w:val="00D92F5C"/>
    <w:rsid w:val="00DD2E17"/>
    <w:rsid w:val="00DE06C0"/>
    <w:rsid w:val="00DE393C"/>
    <w:rsid w:val="00DE3F77"/>
    <w:rsid w:val="00DF7D88"/>
    <w:rsid w:val="00E207BF"/>
    <w:rsid w:val="00E257C8"/>
    <w:rsid w:val="00E40A10"/>
    <w:rsid w:val="00E41512"/>
    <w:rsid w:val="00E419A0"/>
    <w:rsid w:val="00E4519A"/>
    <w:rsid w:val="00E45E09"/>
    <w:rsid w:val="00E46C7D"/>
    <w:rsid w:val="00E8011F"/>
    <w:rsid w:val="00E853D5"/>
    <w:rsid w:val="00E9773B"/>
    <w:rsid w:val="00EA6F42"/>
    <w:rsid w:val="00EC13A3"/>
    <w:rsid w:val="00EC7C85"/>
    <w:rsid w:val="00ED2CBE"/>
    <w:rsid w:val="00EE6D7D"/>
    <w:rsid w:val="00EF0B7A"/>
    <w:rsid w:val="00EF1027"/>
    <w:rsid w:val="00F116BB"/>
    <w:rsid w:val="00F125EE"/>
    <w:rsid w:val="00F12E98"/>
    <w:rsid w:val="00F21896"/>
    <w:rsid w:val="00F22029"/>
    <w:rsid w:val="00F515FB"/>
    <w:rsid w:val="00F56BBC"/>
    <w:rsid w:val="00F630EA"/>
    <w:rsid w:val="00F7007E"/>
    <w:rsid w:val="00F73193"/>
    <w:rsid w:val="00F74F95"/>
    <w:rsid w:val="00F80705"/>
    <w:rsid w:val="00FA0B56"/>
    <w:rsid w:val="00FA1481"/>
    <w:rsid w:val="00FA3E7D"/>
    <w:rsid w:val="00FC77FC"/>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uiPriority w:val="99"/>
    <w:semiHidden/>
    <w:rsid w:val="00405336"/>
    <w:rPr>
      <w:rFonts w:ascii="Tahoma" w:hAnsi="Tahoma" w:cs="Tahoma"/>
      <w:sz w:val="16"/>
      <w:szCs w:val="16"/>
    </w:rPr>
  </w:style>
  <w:style w:type="character" w:customStyle="1" w:styleId="a7">
    <w:name w:val="批注框文本 字符"/>
    <w:link w:val="a6"/>
    <w:uiPriority w:val="99"/>
    <w:semiHidden/>
    <w:rsid w:val="00FF04E3"/>
    <w:rPr>
      <w:rFonts w:ascii="Tahoma" w:hAnsi="Tahoma" w:cs="Tahoma"/>
      <w:sz w:val="16"/>
      <w:szCs w:val="16"/>
    </w:rPr>
  </w:style>
  <w:style w:type="paragraph" w:styleId="a8">
    <w:name w:val="Bibliography"/>
    <w:basedOn w:val="a1"/>
    <w:next w:val="a1"/>
    <w:uiPriority w:val="37"/>
    <w:semiHidden/>
    <w:rsid w:val="00405336"/>
    <w:pPr>
      <w:tabs>
        <w:tab w:val="left" w:pos="384"/>
      </w:tabs>
      <w:spacing w:after="240"/>
      <w:ind w:left="384" w:hanging="384"/>
    </w:pPr>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uiPriority w:val="99"/>
    <w:rsid w:val="00405336"/>
    <w:rPr>
      <w:sz w:val="20"/>
    </w:rPr>
  </w:style>
  <w:style w:type="character" w:customStyle="1" w:styleId="af4">
    <w:name w:val="批注文字 字符"/>
    <w:basedOn w:val="a2"/>
    <w:link w:val="af3"/>
    <w:uiPriority w:val="99"/>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uiPriority w:val="99"/>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table" w:styleId="affff9">
    <w:name w:val="Table Grid"/>
    <w:basedOn w:val="a3"/>
    <w:uiPriority w:val="39"/>
    <w:rsid w:val="00494AD5"/>
    <w:pPr>
      <w:spacing w:line="300" w:lineRule="exact"/>
    </w:pPr>
    <w:rPr>
      <w:rFonts w:ascii="Cambria" w:hAnsi="Cambria"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Revision"/>
    <w:hidden/>
    <w:uiPriority w:val="99"/>
    <w:semiHidden/>
    <w:rsid w:val="000B7497"/>
    <w:rPr>
      <w:sz w:val="24"/>
    </w:rPr>
  </w:style>
  <w:style w:type="paragraph" w:customStyle="1" w:styleId="Head">
    <w:name w:val="Head"/>
    <w:basedOn w:val="a1"/>
    <w:rsid w:val="0069293C"/>
    <w:pPr>
      <w:keepNext/>
      <w:spacing w:before="120" w:after="120"/>
      <w:jc w:val="center"/>
      <w:outlineLvl w:val="0"/>
    </w:pPr>
    <w:rPr>
      <w:rFonts w:eastAsia="Times New Roman"/>
      <w:b/>
      <w:bCs/>
      <w:kern w:val="28"/>
      <w:sz w:val="28"/>
      <w:szCs w:val="28"/>
    </w:rPr>
  </w:style>
  <w:style w:type="paragraph" w:customStyle="1" w:styleId="Teaser">
    <w:name w:val="Teaser"/>
    <w:basedOn w:val="a1"/>
    <w:rsid w:val="0069293C"/>
    <w:pPr>
      <w:spacing w:before="120"/>
    </w:pPr>
    <w:rPr>
      <w:rFonts w:eastAsia="Times New Roman"/>
      <w:szCs w:val="24"/>
    </w:rPr>
  </w:style>
  <w:style w:type="paragraph" w:customStyle="1" w:styleId="Paragraph">
    <w:name w:val="Paragraph"/>
    <w:basedOn w:val="a1"/>
    <w:rsid w:val="0069293C"/>
    <w:pPr>
      <w:spacing w:before="120"/>
      <w:ind w:firstLine="720"/>
    </w:pPr>
    <w:rPr>
      <w:rFonts w:eastAsia="Times New Roman"/>
      <w:szCs w:val="24"/>
    </w:rPr>
  </w:style>
  <w:style w:type="character" w:styleId="affffb">
    <w:name w:val="line number"/>
    <w:basedOn w:val="a2"/>
    <w:semiHidden/>
    <w:unhideWhenUsed/>
    <w:rsid w:val="00451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tif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tif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tiff"/><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2.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907F79-B279-D847-B333-0CFF86931E3E}">
  <ds:schemaRefs>
    <ds:schemaRef ds:uri="http://schemas.openxmlformats.org/officeDocument/2006/bibliography"/>
  </ds:schemaRefs>
</ds:datastoreItem>
</file>

<file path=customXml/itemProps4.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2937</Words>
  <Characters>16741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Yu, Wenjuan [EEOB]</cp:lastModifiedBy>
  <cp:revision>9</cp:revision>
  <cp:lastPrinted>2018-01-11T19:53:00Z</cp:lastPrinted>
  <dcterms:created xsi:type="dcterms:W3CDTF">2022-09-17T22:46:00Z</dcterms:created>
  <dcterms:modified xsi:type="dcterms:W3CDTF">2022-09-17T23:05:00Z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y fmtid="{D5CDD505-2E9C-101B-9397-08002B2CF9AE}" pid="3" name="ZOTERO_PREF_1">
    <vt:lpwstr>&lt;data data-version="3" zotero-version="6.0.9"&gt;&lt;session id="YpOL0mj7"/&gt;&lt;style id="http://www.zotero.org/styles/science-advances" hasBibliography="1" bibliographyStyleHasBeenSet="1"/&gt;&lt;prefs&gt;&lt;pref name="fieldType" value="Field"/&gt;&lt;/prefs&gt;&lt;/data&gt;</vt:lpwstr>
  </property>
</Properties>
</file>