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583" w:rsidRPr="000720EB" w:rsidRDefault="000720EB">
      <w:pPr>
        <w:rPr>
          <w:rFonts w:ascii="Times New Roman" w:hAnsi="Times New Roman" w:cs="Times New Roman"/>
          <w:sz w:val="24"/>
          <w:szCs w:val="24"/>
        </w:rPr>
      </w:pPr>
      <w:r w:rsidRPr="000720EB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DDDE96" wp14:editId="41B0D1B8">
                <wp:simplePos x="0" y="0"/>
                <wp:positionH relativeFrom="margin">
                  <wp:align>left</wp:align>
                </wp:positionH>
                <wp:positionV relativeFrom="paragraph">
                  <wp:posOffset>5551170</wp:posOffset>
                </wp:positionV>
                <wp:extent cx="5244193" cy="276999"/>
                <wp:effectExtent l="0" t="0" r="0" b="0"/>
                <wp:wrapNone/>
                <wp:docPr id="11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4193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720EB" w:rsidRDefault="000720EB" w:rsidP="000720E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*Comparison was only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done between POAG and secondary glaucoma groups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DDDE96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0;margin-top:437.1pt;width:412.95pt;height:21.8pt;z-index:25166131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" filled="f" stroked="f">
                <v:textbox style="mso-fit-shape-to-text:t">
                  <w:txbxContent>
                    <w:p w:rsidR="000720EB" w:rsidRDefault="000720EB" w:rsidP="000720E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*Comparison was only</w:t>
                      </w:r>
                      <w:bookmarkStart w:id="1" w:name="_GoBack"/>
                      <w:bookmarkEnd w:id="1"/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 done between POAG and secondary glaucoma groups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720EB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224A69A" wp14:editId="6318303E">
            <wp:simplePos x="0" y="0"/>
            <wp:positionH relativeFrom="margin">
              <wp:align>right</wp:align>
            </wp:positionH>
            <wp:positionV relativeFrom="paragraph">
              <wp:posOffset>271780</wp:posOffset>
            </wp:positionV>
            <wp:extent cx="5943600" cy="5337810"/>
            <wp:effectExtent l="0" t="0" r="0" b="0"/>
            <wp:wrapNone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7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20EB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FFB39C" wp14:editId="399A2F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706994" cy="338554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6994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720EB" w:rsidRPr="000720EB" w:rsidRDefault="000720EB" w:rsidP="000720E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0720E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Table 1: Demographic Analysis of Study Population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FB39C" id="TextBox 4" o:spid="_x0000_s1027" type="#_x0000_t202" style="position:absolute;margin-left:0;margin-top:0;width:370.65pt;height:26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" filled="f" stroked="f">
                <v:textbox style="mso-fit-shape-to-text:t">
                  <w:txbxContent>
                    <w:p w:rsidR="000720EB" w:rsidRPr="000720EB" w:rsidRDefault="000720EB" w:rsidP="000720EB">
                      <w:pPr>
                        <w:pStyle w:val="NormalWeb"/>
                        <w:spacing w:before="0" w:beforeAutospacing="0" w:after="0" w:afterAutospacing="0"/>
                      </w:pPr>
                      <w:r w:rsidRPr="000720EB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Table 1: Demographic Analysis of Study Population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50583" w:rsidRPr="000720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EB"/>
    <w:rsid w:val="000720EB"/>
    <w:rsid w:val="0075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F43428-AFCC-45CA-8300-233A9522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20E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Oydanich, Marko</dc:creator>
  <cp:keywords/>
  <dc:description/>
  <cp:lastModifiedBy>Oydanich, Marko</cp:lastModifiedBy>
  <cp:revision>1</cp:revision>
  <dcterms:created xsi:type="dcterms:W3CDTF">2022-09-20T13:11:00Z</dcterms:created>
  <dcterms:modified xsi:type="dcterms:W3CDTF">2022-09-20T13:12:00Z</dcterms:modified>
</cp:coreProperties>
</file>