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6FC3AC" w14:textId="77777777" w:rsidR="00DA6CE9" w:rsidRPr="00084819" w:rsidRDefault="00DA6CE9" w:rsidP="00DA6CE9">
      <w:pPr>
        <w:spacing w:line="360" w:lineRule="auto"/>
        <w:jc w:val="both"/>
        <w:rPr>
          <w:rFonts w:ascii="Arial" w:hAnsi="Arial" w:cs="Arial"/>
          <w:lang w:val="en-GB"/>
        </w:rPr>
      </w:pPr>
    </w:p>
    <w:p w14:paraId="0D52BE09" w14:textId="77777777" w:rsidR="0034531E" w:rsidRPr="00084819" w:rsidRDefault="00DA6CE9" w:rsidP="0034531E">
      <w:pPr>
        <w:keepNext/>
        <w:spacing w:line="360" w:lineRule="auto"/>
        <w:jc w:val="center"/>
      </w:pPr>
      <w:r w:rsidRPr="00084819">
        <w:rPr>
          <w:rFonts w:ascii="Arial" w:hAnsi="Arial" w:cs="Arial"/>
          <w:b/>
          <w:bCs/>
          <w:noProof/>
          <w:lang w:val="en-US"/>
        </w:rPr>
        <w:drawing>
          <wp:inline distT="0" distB="0" distL="0" distR="0" wp14:anchorId="702E7291" wp14:editId="5BF2BC91">
            <wp:extent cx="5230379" cy="5081026"/>
            <wp:effectExtent l="0" t="0" r="8890"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30379" cy="5081026"/>
                    </a:xfrm>
                    <a:prstGeom prst="rect">
                      <a:avLst/>
                    </a:prstGeom>
                  </pic:spPr>
                </pic:pic>
              </a:graphicData>
            </a:graphic>
          </wp:inline>
        </w:drawing>
      </w:r>
    </w:p>
    <w:p w14:paraId="733ACAF4" w14:textId="5949B912" w:rsidR="00960028" w:rsidRPr="00084819" w:rsidRDefault="0034531E" w:rsidP="007D610F">
      <w:pPr>
        <w:pStyle w:val="Caption"/>
        <w:spacing w:line="276" w:lineRule="auto"/>
        <w:jc w:val="both"/>
        <w:rPr>
          <w:rFonts w:ascii="Arial" w:hAnsi="Arial" w:cs="Arial"/>
          <w:i w:val="0"/>
          <w:iCs w:val="0"/>
          <w:color w:val="auto"/>
        </w:rPr>
      </w:pPr>
      <w:r w:rsidRPr="00084819">
        <w:rPr>
          <w:rFonts w:ascii="Arial" w:hAnsi="Arial" w:cs="Arial"/>
          <w:b/>
          <w:bCs/>
          <w:i w:val="0"/>
          <w:iCs w:val="0"/>
          <w:color w:val="000000" w:themeColor="text1"/>
        </w:rPr>
        <w:t xml:space="preserve">Extended Data Fig. 1 | </w:t>
      </w:r>
      <w:r w:rsidR="00B341B2" w:rsidRPr="00084819">
        <w:rPr>
          <w:rFonts w:ascii="Arial" w:hAnsi="Arial" w:cs="Arial"/>
          <w:b/>
          <w:bCs/>
          <w:i w:val="0"/>
          <w:iCs w:val="0"/>
          <w:color w:val="auto"/>
        </w:rPr>
        <w:t>Probe</w:t>
      </w:r>
      <w:r w:rsidR="000F0F4E" w:rsidRPr="00084819">
        <w:rPr>
          <w:rFonts w:ascii="Arial" w:hAnsi="Arial" w:cs="Arial"/>
          <w:b/>
          <w:bCs/>
          <w:i w:val="0"/>
          <w:iCs w:val="0"/>
          <w:color w:val="auto"/>
        </w:rPr>
        <w:t>-</w:t>
      </w:r>
      <w:r w:rsidR="00B341B2" w:rsidRPr="00084819">
        <w:rPr>
          <w:rFonts w:ascii="Arial" w:hAnsi="Arial" w:cs="Arial"/>
          <w:b/>
          <w:bCs/>
          <w:i w:val="0"/>
          <w:iCs w:val="0"/>
          <w:color w:val="auto"/>
        </w:rPr>
        <w:t>wavelength</w:t>
      </w:r>
      <w:r w:rsidR="000F0F4E" w:rsidRPr="00084819">
        <w:rPr>
          <w:rFonts w:ascii="Arial" w:hAnsi="Arial" w:cs="Arial"/>
          <w:b/>
          <w:bCs/>
          <w:i w:val="0"/>
          <w:iCs w:val="0"/>
          <w:color w:val="auto"/>
        </w:rPr>
        <w:t>-</w:t>
      </w:r>
      <w:r w:rsidR="00B341B2" w:rsidRPr="00084819">
        <w:rPr>
          <w:rFonts w:ascii="Arial" w:hAnsi="Arial" w:cs="Arial"/>
          <w:b/>
          <w:bCs/>
          <w:i w:val="0"/>
          <w:iCs w:val="0"/>
          <w:color w:val="auto"/>
        </w:rPr>
        <w:t>resolved resonant</w:t>
      </w:r>
      <w:r w:rsidR="00845F10" w:rsidRPr="00084819">
        <w:rPr>
          <w:rFonts w:ascii="Arial" w:hAnsi="Arial" w:cs="Arial"/>
          <w:b/>
          <w:bCs/>
          <w:i w:val="0"/>
          <w:iCs w:val="0"/>
          <w:color w:val="auto"/>
        </w:rPr>
        <w:t>-</w:t>
      </w:r>
      <w:r w:rsidR="00B341B2" w:rsidRPr="00084819">
        <w:rPr>
          <w:rFonts w:ascii="Arial" w:hAnsi="Arial" w:cs="Arial"/>
          <w:b/>
          <w:bCs/>
          <w:i w:val="0"/>
          <w:iCs w:val="0"/>
          <w:color w:val="auto"/>
        </w:rPr>
        <w:t xml:space="preserve">IVS </w:t>
      </w:r>
      <w:r w:rsidR="00845F10" w:rsidRPr="00084819">
        <w:rPr>
          <w:rFonts w:ascii="Arial" w:hAnsi="Arial" w:cs="Arial"/>
          <w:b/>
          <w:bCs/>
          <w:i w:val="0"/>
          <w:iCs w:val="0"/>
          <w:color w:val="auto"/>
        </w:rPr>
        <w:t>data of</w:t>
      </w:r>
      <w:r w:rsidR="00B341B2" w:rsidRPr="00084819">
        <w:rPr>
          <w:rFonts w:ascii="Arial" w:hAnsi="Arial" w:cs="Arial"/>
          <w:b/>
          <w:bCs/>
          <w:i w:val="0"/>
          <w:iCs w:val="0"/>
          <w:color w:val="auto"/>
        </w:rPr>
        <w:t xml:space="preserve"> APDC-DTPA and TTM-3PCz: a </w:t>
      </w:r>
      <w:r w:rsidR="00B341B2" w:rsidRPr="00084819">
        <w:rPr>
          <w:rFonts w:ascii="Arial" w:hAnsi="Arial" w:cs="Arial"/>
          <w:i w:val="0"/>
          <w:iCs w:val="0"/>
          <w:color w:val="auto"/>
        </w:rPr>
        <w:t>(APDC-DTPA),</w:t>
      </w:r>
      <w:r w:rsidR="00B341B2" w:rsidRPr="00084819">
        <w:rPr>
          <w:rFonts w:ascii="Arial" w:hAnsi="Arial" w:cs="Arial"/>
          <w:b/>
          <w:bCs/>
          <w:i w:val="0"/>
          <w:iCs w:val="0"/>
          <w:color w:val="auto"/>
        </w:rPr>
        <w:t xml:space="preserve"> </w:t>
      </w:r>
      <w:r w:rsidR="006C468B" w:rsidRPr="00084819">
        <w:rPr>
          <w:rFonts w:ascii="Arial" w:hAnsi="Arial" w:cs="Arial"/>
          <w:b/>
          <w:bCs/>
          <w:i w:val="0"/>
          <w:iCs w:val="0"/>
          <w:color w:val="auto"/>
        </w:rPr>
        <w:t>c</w:t>
      </w:r>
      <w:r w:rsidR="00B341B2" w:rsidRPr="00084819">
        <w:rPr>
          <w:rFonts w:ascii="Arial" w:hAnsi="Arial" w:cs="Arial"/>
          <w:b/>
          <w:bCs/>
          <w:i w:val="0"/>
          <w:iCs w:val="0"/>
          <w:color w:val="auto"/>
        </w:rPr>
        <w:t xml:space="preserve"> </w:t>
      </w:r>
      <w:r w:rsidR="00B341B2" w:rsidRPr="00084819">
        <w:rPr>
          <w:rFonts w:ascii="Arial" w:hAnsi="Arial" w:cs="Arial"/>
          <w:i w:val="0"/>
          <w:iCs w:val="0"/>
          <w:color w:val="auto"/>
        </w:rPr>
        <w:t>(TTM-3PCz)</w:t>
      </w:r>
      <w:r w:rsidR="00B341B2" w:rsidRPr="00084819">
        <w:rPr>
          <w:rFonts w:ascii="Arial" w:hAnsi="Arial" w:cs="Arial"/>
          <w:b/>
          <w:bCs/>
          <w:i w:val="0"/>
          <w:iCs w:val="0"/>
          <w:color w:val="auto"/>
        </w:rPr>
        <w:t>,</w:t>
      </w:r>
      <w:r w:rsidR="006C468B" w:rsidRPr="00084819">
        <w:rPr>
          <w:rFonts w:ascii="Arial" w:hAnsi="Arial" w:cs="Arial"/>
          <w:i w:val="0"/>
          <w:iCs w:val="0"/>
          <w:color w:val="000000" w:themeColor="text1"/>
        </w:rPr>
        <w:t xml:space="preserve"> Differential transmission map following excitation with a 10-fs pulse centred at 575 nm, at room temperature. </w:t>
      </w:r>
      <w:r w:rsidR="006C468B" w:rsidRPr="00084819">
        <w:rPr>
          <w:rFonts w:ascii="Arial" w:hAnsi="Arial" w:cs="Arial"/>
          <w:b/>
          <w:bCs/>
          <w:i w:val="0"/>
          <w:iCs w:val="0"/>
          <w:color w:val="auto"/>
        </w:rPr>
        <w:t xml:space="preserve">b </w:t>
      </w:r>
      <w:r w:rsidR="006C468B" w:rsidRPr="00084819">
        <w:rPr>
          <w:rFonts w:ascii="Arial" w:hAnsi="Arial" w:cs="Arial"/>
          <w:i w:val="0"/>
          <w:iCs w:val="0"/>
          <w:color w:val="auto"/>
        </w:rPr>
        <w:t>(APDC-DTPA),</w:t>
      </w:r>
      <w:r w:rsidR="006C468B" w:rsidRPr="00084819">
        <w:rPr>
          <w:rFonts w:ascii="Arial" w:hAnsi="Arial" w:cs="Arial"/>
          <w:b/>
          <w:bCs/>
          <w:i w:val="0"/>
          <w:iCs w:val="0"/>
          <w:color w:val="auto"/>
        </w:rPr>
        <w:t xml:space="preserve"> d </w:t>
      </w:r>
      <w:r w:rsidR="006C468B" w:rsidRPr="00084819">
        <w:rPr>
          <w:rFonts w:ascii="Arial" w:hAnsi="Arial" w:cs="Arial"/>
          <w:i w:val="0"/>
          <w:iCs w:val="0"/>
          <w:color w:val="auto"/>
        </w:rPr>
        <w:t>(TTM-3PCz)</w:t>
      </w:r>
      <w:r w:rsidR="006C468B" w:rsidRPr="00084819">
        <w:rPr>
          <w:rFonts w:ascii="Arial" w:hAnsi="Arial" w:cs="Arial"/>
          <w:b/>
          <w:bCs/>
          <w:i w:val="0"/>
          <w:iCs w:val="0"/>
          <w:color w:val="auto"/>
        </w:rPr>
        <w:t xml:space="preserve">, </w:t>
      </w:r>
      <w:bookmarkStart w:id="0" w:name="_Hlk99542480"/>
      <w:r w:rsidR="006C468B" w:rsidRPr="00084819">
        <w:rPr>
          <w:rFonts w:ascii="Arial" w:hAnsi="Arial" w:cs="Arial"/>
          <w:i w:val="0"/>
          <w:iCs w:val="0"/>
          <w:color w:val="auto"/>
        </w:rPr>
        <w:t xml:space="preserve">Wavelength-resolved impulsive Raman map of following impulsive </w:t>
      </w:r>
      <w:r w:rsidR="00E3009F" w:rsidRPr="00084819">
        <w:rPr>
          <w:rFonts w:ascii="Arial" w:hAnsi="Arial" w:cs="Arial"/>
          <w:i w:val="0"/>
          <w:iCs w:val="0"/>
          <w:color w:val="auto"/>
        </w:rPr>
        <w:t>photo-excitation</w:t>
      </w:r>
      <w:r w:rsidR="006C468B" w:rsidRPr="00084819">
        <w:rPr>
          <w:rFonts w:ascii="Arial" w:hAnsi="Arial" w:cs="Arial"/>
          <w:i w:val="0"/>
          <w:iCs w:val="0"/>
          <w:color w:val="auto"/>
        </w:rPr>
        <w:t xml:space="preserve"> into lowest excited CT state</w:t>
      </w:r>
      <w:bookmarkEnd w:id="0"/>
    </w:p>
    <w:p w14:paraId="3ED6B166" w14:textId="77777777" w:rsidR="00960028" w:rsidRPr="00084819" w:rsidRDefault="00960028">
      <w:pPr>
        <w:rPr>
          <w:rFonts w:ascii="Arial" w:hAnsi="Arial" w:cs="Arial"/>
          <w:sz w:val="18"/>
          <w:szCs w:val="18"/>
        </w:rPr>
      </w:pPr>
      <w:r w:rsidRPr="00084819">
        <w:rPr>
          <w:rFonts w:ascii="Arial" w:hAnsi="Arial" w:cs="Arial"/>
          <w:i/>
          <w:iCs/>
        </w:rPr>
        <w:br w:type="page"/>
      </w:r>
    </w:p>
    <w:p w14:paraId="5BBC825F" w14:textId="77777777" w:rsidR="00F92C74" w:rsidRPr="00084819" w:rsidRDefault="004B4C6A" w:rsidP="00F92C74">
      <w:pPr>
        <w:keepNext/>
      </w:pPr>
      <w:r w:rsidRPr="00084819">
        <w:rPr>
          <w:noProof/>
        </w:rPr>
        <w:lastRenderedPageBreak/>
        <w:drawing>
          <wp:inline distT="0" distB="0" distL="0" distR="0" wp14:anchorId="13423DA3" wp14:editId="4FB0D984">
            <wp:extent cx="6038168" cy="7463325"/>
            <wp:effectExtent l="0" t="0" r="1270" b="444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9" cstate="print">
                      <a:extLst>
                        <a:ext uri="{28A0092B-C50C-407E-A947-70E740481C1C}">
                          <a14:useLocalDpi xmlns:a14="http://schemas.microsoft.com/office/drawing/2010/main" val="0"/>
                        </a:ext>
                      </a:extLst>
                    </a:blip>
                    <a:stretch>
                      <a:fillRect/>
                    </a:stretch>
                  </pic:blipFill>
                  <pic:spPr>
                    <a:xfrm>
                      <a:off x="0" y="0"/>
                      <a:ext cx="6038168" cy="7463325"/>
                    </a:xfrm>
                    <a:prstGeom prst="rect">
                      <a:avLst/>
                    </a:prstGeom>
                  </pic:spPr>
                </pic:pic>
              </a:graphicData>
            </a:graphic>
          </wp:inline>
        </w:drawing>
      </w:r>
    </w:p>
    <w:p w14:paraId="62E4C3A0" w14:textId="5FF55CB7" w:rsidR="003E3BF8" w:rsidRPr="00084819" w:rsidRDefault="00F92C74" w:rsidP="00241DB2">
      <w:pPr>
        <w:pStyle w:val="Caption"/>
        <w:jc w:val="both"/>
        <w:rPr>
          <w:rFonts w:ascii="Arial" w:hAnsi="Arial" w:cs="Arial"/>
          <w:i w:val="0"/>
          <w:iCs w:val="0"/>
          <w:color w:val="auto"/>
        </w:rPr>
      </w:pPr>
      <w:r w:rsidRPr="00084819">
        <w:rPr>
          <w:rFonts w:ascii="Arial" w:hAnsi="Arial" w:cs="Arial"/>
          <w:b/>
          <w:bCs/>
          <w:i w:val="0"/>
          <w:iCs w:val="0"/>
          <w:color w:val="000000" w:themeColor="text1"/>
        </w:rPr>
        <w:t xml:space="preserve">Extended Data Fig. 2 | </w:t>
      </w:r>
      <w:r w:rsidRPr="00084819">
        <w:rPr>
          <w:rFonts w:ascii="Arial" w:hAnsi="Arial" w:cs="Arial"/>
          <w:b/>
          <w:bCs/>
          <w:i w:val="0"/>
          <w:iCs w:val="0"/>
          <w:color w:val="auto"/>
        </w:rPr>
        <w:t>Probe</w:t>
      </w:r>
      <w:r w:rsidR="000F0F4E" w:rsidRPr="00084819">
        <w:rPr>
          <w:rFonts w:ascii="Arial" w:hAnsi="Arial" w:cs="Arial"/>
          <w:b/>
          <w:bCs/>
          <w:i w:val="0"/>
          <w:iCs w:val="0"/>
          <w:color w:val="auto"/>
        </w:rPr>
        <w:t>-</w:t>
      </w:r>
      <w:r w:rsidRPr="00084819">
        <w:rPr>
          <w:rFonts w:ascii="Arial" w:hAnsi="Arial" w:cs="Arial"/>
          <w:b/>
          <w:bCs/>
          <w:i w:val="0"/>
          <w:iCs w:val="0"/>
          <w:color w:val="auto"/>
        </w:rPr>
        <w:t>wavelength</w:t>
      </w:r>
      <w:r w:rsidR="000F0F4E" w:rsidRPr="00084819">
        <w:rPr>
          <w:rFonts w:ascii="Arial" w:hAnsi="Arial" w:cs="Arial"/>
          <w:b/>
          <w:bCs/>
          <w:i w:val="0"/>
          <w:iCs w:val="0"/>
          <w:color w:val="auto"/>
        </w:rPr>
        <w:t>-</w:t>
      </w:r>
      <w:r w:rsidRPr="00084819">
        <w:rPr>
          <w:rFonts w:ascii="Arial" w:hAnsi="Arial" w:cs="Arial"/>
          <w:b/>
          <w:bCs/>
          <w:i w:val="0"/>
          <w:iCs w:val="0"/>
          <w:color w:val="auto"/>
        </w:rPr>
        <w:t>resolved resonant</w:t>
      </w:r>
      <w:r w:rsidR="00845F10" w:rsidRPr="00084819">
        <w:rPr>
          <w:rFonts w:ascii="Arial" w:hAnsi="Arial" w:cs="Arial"/>
          <w:b/>
          <w:bCs/>
          <w:i w:val="0"/>
          <w:iCs w:val="0"/>
          <w:color w:val="auto"/>
        </w:rPr>
        <w:t>-</w:t>
      </w:r>
      <w:r w:rsidRPr="00084819">
        <w:rPr>
          <w:rFonts w:ascii="Arial" w:hAnsi="Arial" w:cs="Arial"/>
          <w:b/>
          <w:bCs/>
          <w:i w:val="0"/>
          <w:iCs w:val="0"/>
          <w:color w:val="auto"/>
        </w:rPr>
        <w:t xml:space="preserve">IVS studies on non-fullerene acceptor (NFA) molecules in chloroform solution: </w:t>
      </w:r>
      <w:r w:rsidR="00241DB2" w:rsidRPr="00084819">
        <w:rPr>
          <w:rFonts w:ascii="Arial" w:hAnsi="Arial" w:cs="Arial"/>
          <w:i w:val="0"/>
          <w:iCs w:val="0"/>
          <w:color w:val="auto"/>
        </w:rPr>
        <w:t>The chemical structures of the NFA molecules studied and the corresponding absorption spectra in chloroform</w:t>
      </w:r>
      <w:r w:rsidR="00845F10" w:rsidRPr="00084819">
        <w:rPr>
          <w:rFonts w:ascii="Arial" w:hAnsi="Arial" w:cs="Arial"/>
          <w:i w:val="0"/>
          <w:iCs w:val="0"/>
          <w:color w:val="auto"/>
        </w:rPr>
        <w:t xml:space="preserve"> are shown in the top panel (dashed box)</w:t>
      </w:r>
      <w:r w:rsidR="00241DB2" w:rsidRPr="00084819">
        <w:rPr>
          <w:rFonts w:ascii="Arial" w:hAnsi="Arial" w:cs="Arial"/>
          <w:i w:val="0"/>
          <w:iCs w:val="0"/>
          <w:color w:val="auto"/>
        </w:rPr>
        <w:t xml:space="preserve">. Wavelength-resolved impulsive Raman map of </w:t>
      </w:r>
      <w:r w:rsidRPr="00084819">
        <w:rPr>
          <w:rFonts w:ascii="Arial" w:hAnsi="Arial" w:cs="Arial"/>
          <w:b/>
          <w:bCs/>
          <w:i w:val="0"/>
          <w:iCs w:val="0"/>
          <w:color w:val="auto"/>
        </w:rPr>
        <w:t xml:space="preserve">a </w:t>
      </w:r>
      <w:r w:rsidRPr="00084819">
        <w:rPr>
          <w:rFonts w:ascii="Arial" w:hAnsi="Arial" w:cs="Arial"/>
          <w:i w:val="0"/>
          <w:iCs w:val="0"/>
          <w:color w:val="auto"/>
        </w:rPr>
        <w:t>ITIC,</w:t>
      </w:r>
      <w:r w:rsidRPr="00084819">
        <w:rPr>
          <w:rFonts w:ascii="Arial" w:hAnsi="Arial" w:cs="Arial"/>
          <w:b/>
          <w:bCs/>
          <w:i w:val="0"/>
          <w:iCs w:val="0"/>
          <w:color w:val="auto"/>
        </w:rPr>
        <w:t xml:space="preserve"> b </w:t>
      </w:r>
      <w:r w:rsidRPr="00084819">
        <w:rPr>
          <w:rFonts w:ascii="Arial" w:hAnsi="Arial" w:cs="Arial"/>
          <w:i w:val="0"/>
          <w:iCs w:val="0"/>
          <w:color w:val="auto"/>
        </w:rPr>
        <w:t>IO-4Cl</w:t>
      </w:r>
      <w:r w:rsidR="00F6381D" w:rsidRPr="00084819">
        <w:rPr>
          <w:rFonts w:ascii="Arial" w:hAnsi="Arial" w:cs="Arial"/>
          <w:i w:val="0"/>
          <w:iCs w:val="0"/>
          <w:color w:val="auto"/>
        </w:rPr>
        <w:t xml:space="preserve">, </w:t>
      </w:r>
      <w:r w:rsidR="00F6381D" w:rsidRPr="00084819">
        <w:rPr>
          <w:rFonts w:ascii="Arial" w:hAnsi="Arial" w:cs="Arial"/>
          <w:b/>
          <w:bCs/>
          <w:i w:val="0"/>
          <w:iCs w:val="0"/>
          <w:color w:val="auto"/>
        </w:rPr>
        <w:t xml:space="preserve">c </w:t>
      </w:r>
      <w:r w:rsidR="00F6381D" w:rsidRPr="00084819">
        <w:rPr>
          <w:rFonts w:ascii="Arial" w:hAnsi="Arial" w:cs="Arial"/>
          <w:i w:val="0"/>
          <w:iCs w:val="0"/>
          <w:color w:val="auto"/>
        </w:rPr>
        <w:t>o-IDTBR,</w:t>
      </w:r>
      <w:r w:rsidR="00F6381D" w:rsidRPr="00084819">
        <w:rPr>
          <w:rFonts w:ascii="Arial" w:hAnsi="Arial" w:cs="Arial"/>
          <w:b/>
          <w:bCs/>
          <w:i w:val="0"/>
          <w:iCs w:val="0"/>
          <w:color w:val="auto"/>
        </w:rPr>
        <w:t xml:space="preserve"> d </w:t>
      </w:r>
      <w:r w:rsidR="00F6381D" w:rsidRPr="00084819">
        <w:rPr>
          <w:rFonts w:ascii="Arial" w:hAnsi="Arial" w:cs="Arial"/>
          <w:i w:val="0"/>
          <w:iCs w:val="0"/>
          <w:color w:val="auto"/>
        </w:rPr>
        <w:t xml:space="preserve">Y5, </w:t>
      </w:r>
      <w:r w:rsidR="00F6381D" w:rsidRPr="00084819">
        <w:rPr>
          <w:rFonts w:ascii="Arial" w:hAnsi="Arial" w:cs="Arial"/>
          <w:b/>
          <w:bCs/>
          <w:i w:val="0"/>
          <w:iCs w:val="0"/>
          <w:color w:val="auto"/>
        </w:rPr>
        <w:t xml:space="preserve">e </w:t>
      </w:r>
      <w:r w:rsidR="00F6381D" w:rsidRPr="00084819">
        <w:rPr>
          <w:rFonts w:ascii="Arial" w:hAnsi="Arial" w:cs="Arial"/>
          <w:i w:val="0"/>
          <w:iCs w:val="0"/>
          <w:color w:val="auto"/>
        </w:rPr>
        <w:t xml:space="preserve">Y6, </w:t>
      </w:r>
      <w:r w:rsidR="00F6381D" w:rsidRPr="00084819">
        <w:rPr>
          <w:rFonts w:ascii="Arial" w:hAnsi="Arial" w:cs="Arial"/>
          <w:b/>
          <w:bCs/>
          <w:i w:val="0"/>
          <w:iCs w:val="0"/>
          <w:color w:val="auto"/>
        </w:rPr>
        <w:t xml:space="preserve">f </w:t>
      </w:r>
      <w:r w:rsidR="00F6381D" w:rsidRPr="00084819">
        <w:rPr>
          <w:rFonts w:ascii="Arial" w:hAnsi="Arial" w:cs="Arial"/>
          <w:i w:val="0"/>
          <w:iCs w:val="0"/>
          <w:color w:val="auto"/>
        </w:rPr>
        <w:t xml:space="preserve">Y7. Transient absorption spectra at 1-2 </w:t>
      </w:r>
      <w:r w:rsidR="00C16B14" w:rsidRPr="00084819">
        <w:rPr>
          <w:rFonts w:ascii="Arial" w:hAnsi="Arial" w:cs="Arial"/>
          <w:i w:val="0"/>
          <w:iCs w:val="0"/>
          <w:color w:val="auto"/>
        </w:rPr>
        <w:t>picosecond</w:t>
      </w:r>
      <w:r w:rsidR="00F6381D" w:rsidRPr="00084819">
        <w:rPr>
          <w:rFonts w:ascii="Arial" w:hAnsi="Arial" w:cs="Arial"/>
          <w:i w:val="0"/>
          <w:iCs w:val="0"/>
          <w:color w:val="auto"/>
        </w:rPr>
        <w:t xml:space="preserve"> are plotted in the right inset of every panel</w:t>
      </w:r>
      <w:r w:rsidR="00C16B14" w:rsidRPr="00084819">
        <w:rPr>
          <w:rFonts w:ascii="Arial" w:hAnsi="Arial" w:cs="Arial"/>
          <w:i w:val="0"/>
          <w:iCs w:val="0"/>
          <w:color w:val="auto"/>
        </w:rPr>
        <w:t xml:space="preserve">. </w:t>
      </w:r>
    </w:p>
    <w:p w14:paraId="78DCB341" w14:textId="244C7487" w:rsidR="00F431D8" w:rsidRPr="00084819" w:rsidRDefault="00FE3783" w:rsidP="00B13CDE">
      <w:pPr>
        <w:pStyle w:val="Caption"/>
        <w:jc w:val="both"/>
        <w:rPr>
          <w:rFonts w:ascii="Arial" w:hAnsi="Arial" w:cs="Arial"/>
          <w:i w:val="0"/>
          <w:iCs w:val="0"/>
          <w:color w:val="auto"/>
          <w:lang w:val="en-US"/>
        </w:rPr>
      </w:pPr>
      <w:r w:rsidRPr="00084819">
        <w:rPr>
          <w:noProof/>
        </w:rPr>
        <w:lastRenderedPageBreak/>
        <w:drawing>
          <wp:inline distT="0" distB="0" distL="0" distR="0" wp14:anchorId="256BFE24" wp14:editId="437564DF">
            <wp:extent cx="5731510" cy="3439795"/>
            <wp:effectExtent l="0" t="0" r="2540" b="825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3439795"/>
                    </a:xfrm>
                    <a:prstGeom prst="rect">
                      <a:avLst/>
                    </a:prstGeom>
                  </pic:spPr>
                </pic:pic>
              </a:graphicData>
            </a:graphic>
          </wp:inline>
        </w:drawing>
      </w:r>
      <w:r w:rsidRPr="00084819">
        <w:rPr>
          <w:rFonts w:ascii="Arial" w:hAnsi="Arial" w:cs="Arial"/>
          <w:b/>
          <w:bCs/>
          <w:i w:val="0"/>
          <w:iCs w:val="0"/>
          <w:color w:val="000000" w:themeColor="text1"/>
        </w:rPr>
        <w:t xml:space="preserve">Extended Data Fig. </w:t>
      </w:r>
      <w:r w:rsidR="00D023A8" w:rsidRPr="00084819">
        <w:rPr>
          <w:rFonts w:ascii="Arial" w:hAnsi="Arial" w:cs="Arial"/>
          <w:b/>
          <w:bCs/>
          <w:i w:val="0"/>
          <w:iCs w:val="0"/>
          <w:color w:val="000000" w:themeColor="text1"/>
        </w:rPr>
        <w:t>3</w:t>
      </w:r>
      <w:r w:rsidRPr="00084819">
        <w:rPr>
          <w:rFonts w:ascii="Arial" w:hAnsi="Arial" w:cs="Arial"/>
          <w:b/>
          <w:bCs/>
          <w:i w:val="0"/>
          <w:iCs w:val="0"/>
          <w:color w:val="000000" w:themeColor="text1"/>
        </w:rPr>
        <w:t xml:space="preserve"> | Analysis of the </w:t>
      </w:r>
      <w:r w:rsidR="00921210" w:rsidRPr="00084819">
        <w:rPr>
          <w:rFonts w:ascii="Arial" w:hAnsi="Arial" w:cs="Arial"/>
          <w:b/>
          <w:bCs/>
          <w:i w:val="0"/>
          <w:iCs w:val="0"/>
          <w:color w:val="000000" w:themeColor="text1"/>
        </w:rPr>
        <w:t>exciton-vibration coupling constant of</w:t>
      </w:r>
      <w:r w:rsidRPr="00084819">
        <w:rPr>
          <w:rFonts w:ascii="Arial" w:hAnsi="Arial" w:cs="Arial"/>
          <w:b/>
          <w:bCs/>
          <w:i w:val="0"/>
          <w:iCs w:val="0"/>
          <w:color w:val="000000" w:themeColor="text1"/>
        </w:rPr>
        <w:t xml:space="preserve"> TTM-3PCz </w:t>
      </w:r>
      <w:r w:rsidR="00921210" w:rsidRPr="00084819">
        <w:rPr>
          <w:rFonts w:ascii="Arial" w:hAnsi="Arial" w:cs="Arial"/>
          <w:b/>
          <w:bCs/>
          <w:i w:val="0"/>
          <w:iCs w:val="0"/>
          <w:color w:val="000000" w:themeColor="text1"/>
        </w:rPr>
        <w:t xml:space="preserve">and assignment </w:t>
      </w:r>
      <w:r w:rsidR="00B13CDE" w:rsidRPr="00084819">
        <w:rPr>
          <w:rFonts w:ascii="Arial" w:hAnsi="Arial" w:cs="Arial"/>
          <w:b/>
          <w:bCs/>
          <w:i w:val="0"/>
          <w:iCs w:val="0"/>
          <w:color w:val="auto"/>
          <w:lang w:val="en-US"/>
        </w:rPr>
        <w:t>of strongly coupled mode to the excited state: a,</w:t>
      </w:r>
      <w:r w:rsidR="00B13CDE" w:rsidRPr="00084819">
        <w:rPr>
          <w:rFonts w:ascii="Arial" w:hAnsi="Arial" w:cs="Arial"/>
          <w:i w:val="0"/>
          <w:iCs w:val="0"/>
          <w:color w:val="auto"/>
          <w:lang w:val="en-US"/>
        </w:rPr>
        <w:t xml:space="preserve"> Excited</w:t>
      </w:r>
      <w:r w:rsidR="000F0F4E" w:rsidRPr="00084819">
        <w:rPr>
          <w:rFonts w:ascii="Arial" w:hAnsi="Arial" w:cs="Arial"/>
          <w:i w:val="0"/>
          <w:iCs w:val="0"/>
          <w:color w:val="auto"/>
          <w:lang w:val="en-US"/>
        </w:rPr>
        <w:t>-</w:t>
      </w:r>
      <w:r w:rsidR="00B13CDE" w:rsidRPr="00084819">
        <w:rPr>
          <w:rFonts w:ascii="Arial" w:hAnsi="Arial" w:cs="Arial"/>
          <w:i w:val="0"/>
          <w:iCs w:val="0"/>
          <w:color w:val="auto"/>
          <w:lang w:val="en-US"/>
        </w:rPr>
        <w:t>state Raman map of TTM-3PCz in CHCl</w:t>
      </w:r>
      <w:r w:rsidR="00B13CDE" w:rsidRPr="00084819">
        <w:rPr>
          <w:rFonts w:ascii="Arial" w:hAnsi="Arial" w:cs="Arial"/>
          <w:i w:val="0"/>
          <w:iCs w:val="0"/>
          <w:color w:val="auto"/>
          <w:vertAlign w:val="subscript"/>
          <w:lang w:val="en-US"/>
        </w:rPr>
        <w:t>3</w:t>
      </w:r>
      <w:r w:rsidR="00B13CDE" w:rsidRPr="00084819">
        <w:rPr>
          <w:rFonts w:ascii="Arial" w:hAnsi="Arial" w:cs="Arial"/>
          <w:i w:val="0"/>
          <w:iCs w:val="0"/>
          <w:color w:val="auto"/>
          <w:lang w:val="en-US"/>
        </w:rPr>
        <w:t xml:space="preserve">, </w:t>
      </w:r>
      <w:r w:rsidR="00B13CDE" w:rsidRPr="00084819">
        <w:rPr>
          <w:rFonts w:ascii="Arial" w:hAnsi="Arial" w:cs="Arial"/>
          <w:b/>
          <w:bCs/>
          <w:i w:val="0"/>
          <w:iCs w:val="0"/>
          <w:color w:val="auto"/>
          <w:lang w:val="en-US"/>
        </w:rPr>
        <w:t>b</w:t>
      </w:r>
      <w:r w:rsidR="00B13CDE" w:rsidRPr="00084819">
        <w:rPr>
          <w:rFonts w:ascii="Arial" w:hAnsi="Arial" w:cs="Arial"/>
          <w:i w:val="0"/>
          <w:iCs w:val="0"/>
          <w:color w:val="auto"/>
          <w:lang w:val="en-US"/>
        </w:rPr>
        <w:t xml:space="preserve"> Calculated Hung-Rhys factor associated with the lowest energy transition </w:t>
      </w:r>
      <w:r w:rsidR="00B13CDE" w:rsidRPr="00084819">
        <w:rPr>
          <w:rFonts w:ascii="Arial" w:hAnsi="Arial" w:cs="Arial"/>
          <w:i w:val="0"/>
          <w:iCs w:val="0"/>
          <w:color w:val="000000" w:themeColor="text1"/>
        </w:rPr>
        <w:t>(D</w:t>
      </w:r>
      <w:r w:rsidR="00B13CDE" w:rsidRPr="00084819">
        <w:rPr>
          <w:rFonts w:ascii="Arial" w:hAnsi="Arial" w:cs="Arial"/>
          <w:i w:val="0"/>
          <w:iCs w:val="0"/>
          <w:color w:val="000000" w:themeColor="text1"/>
          <w:vertAlign w:val="subscript"/>
        </w:rPr>
        <w:t xml:space="preserve">0 </w:t>
      </w:r>
      <w:r w:rsidR="00B13CDE" w:rsidRPr="00084819">
        <w:rPr>
          <w:rFonts w:ascii="Arial" w:hAnsi="Arial" w:cs="Arial"/>
          <w:i w:val="0"/>
          <w:iCs w:val="0"/>
          <w:color w:val="000000" w:themeColor="text1"/>
        </w:rPr>
        <w:t>→ D</w:t>
      </w:r>
      <w:r w:rsidR="00B13CDE" w:rsidRPr="00084819">
        <w:rPr>
          <w:rFonts w:ascii="Arial" w:hAnsi="Arial" w:cs="Arial"/>
          <w:i w:val="0"/>
          <w:iCs w:val="0"/>
          <w:color w:val="000000" w:themeColor="text1"/>
          <w:vertAlign w:val="subscript"/>
        </w:rPr>
        <w:t>1</w:t>
      </w:r>
      <w:r w:rsidR="00B13CDE" w:rsidRPr="00084819">
        <w:rPr>
          <w:rFonts w:ascii="Arial" w:hAnsi="Arial" w:cs="Arial"/>
          <w:i w:val="0"/>
          <w:iCs w:val="0"/>
          <w:color w:val="000000" w:themeColor="text1"/>
        </w:rPr>
        <w:t>)</w:t>
      </w:r>
      <w:r w:rsidR="00B13CDE" w:rsidRPr="00084819">
        <w:rPr>
          <w:rFonts w:ascii="Arial" w:hAnsi="Arial" w:cs="Arial"/>
          <w:i w:val="0"/>
          <w:iCs w:val="0"/>
          <w:color w:val="000000" w:themeColor="text1"/>
          <w:lang w:val="en-US"/>
        </w:rPr>
        <w:t xml:space="preserve"> </w:t>
      </w:r>
      <w:r w:rsidR="00B13CDE" w:rsidRPr="00084819">
        <w:rPr>
          <w:rFonts w:ascii="Arial" w:hAnsi="Arial" w:cs="Arial"/>
          <w:i w:val="0"/>
          <w:iCs w:val="0"/>
          <w:color w:val="auto"/>
          <w:lang w:val="en-US"/>
        </w:rPr>
        <w:t xml:space="preserve">of TTM-3PCz, </w:t>
      </w:r>
      <w:r w:rsidR="00B13CDE" w:rsidRPr="00084819">
        <w:rPr>
          <w:rFonts w:ascii="Arial" w:hAnsi="Arial" w:cs="Arial"/>
          <w:b/>
          <w:bCs/>
          <w:i w:val="0"/>
          <w:iCs w:val="0"/>
          <w:color w:val="auto"/>
          <w:lang w:val="en-US"/>
        </w:rPr>
        <w:t xml:space="preserve">c </w:t>
      </w:r>
      <w:r w:rsidR="00B13CDE" w:rsidRPr="00084819">
        <w:rPr>
          <w:rFonts w:ascii="Arial" w:hAnsi="Arial" w:cs="Arial"/>
          <w:i w:val="0"/>
          <w:iCs w:val="0"/>
          <w:color w:val="auto"/>
          <w:lang w:val="en-US"/>
        </w:rPr>
        <w:t>vector displacement diagram of the normal modes with calculated frequency 156, 202, 204 cm</w:t>
      </w:r>
      <w:r w:rsidR="00B13CDE" w:rsidRPr="00084819">
        <w:rPr>
          <w:rFonts w:ascii="Arial" w:hAnsi="Arial" w:cs="Arial"/>
          <w:i w:val="0"/>
          <w:iCs w:val="0"/>
          <w:color w:val="auto"/>
          <w:vertAlign w:val="superscript"/>
          <w:lang w:val="en-US"/>
        </w:rPr>
        <w:t>-1</w:t>
      </w:r>
      <w:r w:rsidR="00B13CDE" w:rsidRPr="00084819">
        <w:rPr>
          <w:rFonts w:ascii="Arial" w:hAnsi="Arial" w:cs="Arial"/>
          <w:i w:val="0"/>
          <w:iCs w:val="0"/>
          <w:color w:val="auto"/>
          <w:lang w:val="en-US"/>
        </w:rPr>
        <w:t xml:space="preserve"> which correspond to experimentally obtained 150, 232 cm</w:t>
      </w:r>
      <w:r w:rsidR="00B13CDE" w:rsidRPr="00084819">
        <w:rPr>
          <w:rFonts w:ascii="Arial" w:hAnsi="Arial" w:cs="Arial"/>
          <w:i w:val="0"/>
          <w:iCs w:val="0"/>
          <w:color w:val="auto"/>
          <w:vertAlign w:val="superscript"/>
          <w:lang w:val="en-US"/>
        </w:rPr>
        <w:t>-1</w:t>
      </w:r>
      <w:r w:rsidR="00B13CDE" w:rsidRPr="00084819">
        <w:rPr>
          <w:rFonts w:ascii="Arial" w:hAnsi="Arial" w:cs="Arial"/>
          <w:i w:val="0"/>
          <w:iCs w:val="0"/>
          <w:color w:val="auto"/>
          <w:lang w:val="en-US"/>
        </w:rPr>
        <w:t xml:space="preserve"> mode.</w:t>
      </w:r>
    </w:p>
    <w:p w14:paraId="501E2C1F" w14:textId="7896D9AB" w:rsidR="00B13CDE" w:rsidRPr="00084819" w:rsidRDefault="000A0D57" w:rsidP="00B13CDE">
      <w:pPr>
        <w:pStyle w:val="Caption"/>
        <w:jc w:val="both"/>
        <w:rPr>
          <w:rFonts w:ascii="Arial" w:hAnsi="Arial" w:cs="Arial"/>
          <w:i w:val="0"/>
          <w:iCs w:val="0"/>
        </w:rPr>
      </w:pPr>
      <w:r w:rsidRPr="00084819">
        <w:rPr>
          <w:rFonts w:ascii="Arial" w:hAnsi="Arial" w:cs="Arial"/>
          <w:i w:val="0"/>
          <w:iCs w:val="0"/>
          <w:color w:val="auto"/>
          <w:lang w:val="en-US"/>
        </w:rPr>
        <w:t>The description of this figure is discussed in further detail in S</w:t>
      </w:r>
      <w:r w:rsidR="00F431D8" w:rsidRPr="00084819">
        <w:rPr>
          <w:rFonts w:ascii="Arial" w:hAnsi="Arial" w:cs="Arial"/>
          <w:i w:val="0"/>
          <w:iCs w:val="0"/>
          <w:color w:val="auto"/>
          <w:lang w:val="en-US"/>
        </w:rPr>
        <w:t xml:space="preserve">upplementary </w:t>
      </w:r>
      <w:r w:rsidRPr="00084819">
        <w:rPr>
          <w:rFonts w:ascii="Arial" w:hAnsi="Arial" w:cs="Arial"/>
          <w:i w:val="0"/>
          <w:iCs w:val="0"/>
          <w:color w:val="auto"/>
          <w:lang w:val="en-US"/>
        </w:rPr>
        <w:t>I</w:t>
      </w:r>
      <w:r w:rsidR="00F431D8" w:rsidRPr="00084819">
        <w:rPr>
          <w:rFonts w:ascii="Arial" w:hAnsi="Arial" w:cs="Arial"/>
          <w:i w:val="0"/>
          <w:iCs w:val="0"/>
          <w:color w:val="auto"/>
          <w:lang w:val="en-US"/>
        </w:rPr>
        <w:t>nformation</w:t>
      </w:r>
      <w:r w:rsidRPr="00084819">
        <w:rPr>
          <w:rFonts w:ascii="Arial" w:hAnsi="Arial" w:cs="Arial"/>
          <w:i w:val="0"/>
          <w:iCs w:val="0"/>
          <w:color w:val="auto"/>
          <w:lang w:val="en-US"/>
        </w:rPr>
        <w:t xml:space="preserve"> </w:t>
      </w:r>
      <w:r w:rsidR="006C5F21" w:rsidRPr="00084819">
        <w:rPr>
          <w:rFonts w:ascii="Arial" w:hAnsi="Arial" w:cs="Arial"/>
          <w:i w:val="0"/>
          <w:iCs w:val="0"/>
          <w:color w:val="auto"/>
          <w:lang w:val="en-US"/>
        </w:rPr>
        <w:t>(S</w:t>
      </w:r>
      <w:r w:rsidRPr="00084819">
        <w:rPr>
          <w:rFonts w:ascii="Arial" w:hAnsi="Arial" w:cs="Arial"/>
          <w:i w:val="0"/>
          <w:iCs w:val="0"/>
          <w:color w:val="auto"/>
          <w:lang w:val="en-US"/>
        </w:rPr>
        <w:t xml:space="preserve">ection </w:t>
      </w:r>
      <w:r w:rsidR="00F431D8" w:rsidRPr="00084819">
        <w:rPr>
          <w:rFonts w:ascii="Arial" w:hAnsi="Arial" w:cs="Arial"/>
          <w:i w:val="0"/>
          <w:iCs w:val="0"/>
          <w:color w:val="auto"/>
          <w:lang w:val="en-US"/>
        </w:rPr>
        <w:t>9</w:t>
      </w:r>
      <w:r w:rsidR="006C5F21" w:rsidRPr="00084819">
        <w:rPr>
          <w:rFonts w:ascii="Arial" w:hAnsi="Arial" w:cs="Arial"/>
          <w:i w:val="0"/>
          <w:iCs w:val="0"/>
          <w:color w:val="auto"/>
          <w:lang w:val="en-US"/>
        </w:rPr>
        <w:t>)</w:t>
      </w:r>
      <w:r w:rsidRPr="00084819">
        <w:rPr>
          <w:rFonts w:ascii="Arial" w:hAnsi="Arial" w:cs="Arial"/>
          <w:i w:val="0"/>
          <w:iCs w:val="0"/>
          <w:color w:val="auto"/>
          <w:lang w:val="en-US"/>
        </w:rPr>
        <w:t>.</w:t>
      </w:r>
    </w:p>
    <w:p w14:paraId="0AC71ECF" w14:textId="78F5E764" w:rsidR="0027059C" w:rsidRPr="00084819" w:rsidRDefault="00921210" w:rsidP="00B13CDE">
      <w:pPr>
        <w:keepNext/>
      </w:pPr>
      <w:r w:rsidRPr="00084819">
        <w:rPr>
          <w:rFonts w:ascii="Arial" w:hAnsi="Arial" w:cs="Arial"/>
          <w:b/>
          <w:bCs/>
          <w:color w:val="000000" w:themeColor="text1"/>
          <w:sz w:val="18"/>
          <w:szCs w:val="18"/>
        </w:rPr>
        <w:lastRenderedPageBreak/>
        <w:t xml:space="preserve"> </w:t>
      </w:r>
      <w:r w:rsidR="0027059C" w:rsidRPr="00084819">
        <w:rPr>
          <w:noProof/>
        </w:rPr>
        <w:drawing>
          <wp:inline distT="0" distB="0" distL="0" distR="0" wp14:anchorId="4878E21C" wp14:editId="3BBD34D5">
            <wp:extent cx="5702789" cy="516636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02789" cy="5166360"/>
                    </a:xfrm>
                    <a:prstGeom prst="rect">
                      <a:avLst/>
                    </a:prstGeom>
                  </pic:spPr>
                </pic:pic>
              </a:graphicData>
            </a:graphic>
          </wp:inline>
        </w:drawing>
      </w:r>
    </w:p>
    <w:p w14:paraId="05D64ACE" w14:textId="4F6BB674" w:rsidR="00133935" w:rsidRPr="00084819" w:rsidRDefault="0027059C" w:rsidP="0027059C">
      <w:pPr>
        <w:pStyle w:val="Caption"/>
        <w:jc w:val="both"/>
        <w:rPr>
          <w:rFonts w:ascii="Arial" w:hAnsi="Arial" w:cs="Arial"/>
          <w:i w:val="0"/>
          <w:iCs w:val="0"/>
          <w:color w:val="auto"/>
        </w:rPr>
      </w:pPr>
      <w:r w:rsidRPr="00084819">
        <w:rPr>
          <w:rFonts w:ascii="Arial" w:hAnsi="Arial" w:cs="Arial"/>
          <w:b/>
          <w:bCs/>
          <w:i w:val="0"/>
          <w:iCs w:val="0"/>
          <w:color w:val="000000" w:themeColor="text1"/>
        </w:rPr>
        <w:t>Extended Data Fig</w:t>
      </w:r>
      <w:r w:rsidR="001D5C00" w:rsidRPr="00084819">
        <w:rPr>
          <w:rFonts w:ascii="Arial" w:hAnsi="Arial" w:cs="Arial"/>
          <w:b/>
          <w:bCs/>
          <w:i w:val="0"/>
          <w:iCs w:val="0"/>
          <w:color w:val="000000" w:themeColor="text1"/>
        </w:rPr>
        <w:t>.</w:t>
      </w:r>
      <w:r w:rsidRPr="00084819">
        <w:rPr>
          <w:rFonts w:ascii="Arial" w:hAnsi="Arial" w:cs="Arial"/>
          <w:b/>
          <w:bCs/>
          <w:i w:val="0"/>
          <w:iCs w:val="0"/>
          <w:color w:val="000000" w:themeColor="text1"/>
        </w:rPr>
        <w:t xml:space="preserve"> </w:t>
      </w:r>
      <w:r w:rsidR="00D023A8" w:rsidRPr="00084819">
        <w:rPr>
          <w:rFonts w:ascii="Arial" w:hAnsi="Arial" w:cs="Arial"/>
          <w:b/>
          <w:bCs/>
          <w:i w:val="0"/>
          <w:iCs w:val="0"/>
          <w:color w:val="000000" w:themeColor="text1"/>
        </w:rPr>
        <w:t>4</w:t>
      </w:r>
      <w:r w:rsidRPr="00084819">
        <w:rPr>
          <w:rFonts w:ascii="Arial" w:hAnsi="Arial" w:cs="Arial"/>
          <w:b/>
          <w:bCs/>
          <w:i w:val="0"/>
          <w:iCs w:val="0"/>
          <w:color w:val="000000" w:themeColor="text1"/>
        </w:rPr>
        <w:t xml:space="preserve"> | </w:t>
      </w:r>
      <w:r w:rsidRPr="00084819">
        <w:rPr>
          <w:rFonts w:ascii="Arial" w:hAnsi="Arial" w:cs="Arial"/>
          <w:b/>
          <w:bCs/>
          <w:i w:val="0"/>
          <w:iCs w:val="0"/>
          <w:color w:val="auto"/>
        </w:rPr>
        <w:t>Probe</w:t>
      </w:r>
      <w:r w:rsidR="000F0F4E" w:rsidRPr="00084819">
        <w:rPr>
          <w:rFonts w:ascii="Arial" w:hAnsi="Arial" w:cs="Arial"/>
          <w:b/>
          <w:bCs/>
          <w:i w:val="0"/>
          <w:iCs w:val="0"/>
          <w:color w:val="auto"/>
        </w:rPr>
        <w:t>-</w:t>
      </w:r>
      <w:r w:rsidRPr="00084819">
        <w:rPr>
          <w:rFonts w:ascii="Arial" w:hAnsi="Arial" w:cs="Arial"/>
          <w:b/>
          <w:bCs/>
          <w:i w:val="0"/>
          <w:iCs w:val="0"/>
          <w:color w:val="auto"/>
        </w:rPr>
        <w:t>wavelength</w:t>
      </w:r>
      <w:r w:rsidR="000F0F4E" w:rsidRPr="00084819">
        <w:rPr>
          <w:rFonts w:ascii="Arial" w:hAnsi="Arial" w:cs="Arial"/>
          <w:b/>
          <w:bCs/>
          <w:i w:val="0"/>
          <w:iCs w:val="0"/>
          <w:color w:val="auto"/>
        </w:rPr>
        <w:t>-</w:t>
      </w:r>
      <w:r w:rsidRPr="00084819">
        <w:rPr>
          <w:rFonts w:ascii="Arial" w:hAnsi="Arial" w:cs="Arial"/>
          <w:b/>
          <w:bCs/>
          <w:i w:val="0"/>
          <w:iCs w:val="0"/>
          <w:color w:val="auto"/>
        </w:rPr>
        <w:t>resolved IVS studies on a,</w:t>
      </w:r>
      <w:r w:rsidR="00950F1A" w:rsidRPr="00084819">
        <w:rPr>
          <w:rFonts w:ascii="Arial" w:hAnsi="Arial" w:cs="Arial"/>
          <w:b/>
          <w:bCs/>
          <w:i w:val="0"/>
          <w:iCs w:val="0"/>
          <w:color w:val="auto"/>
        </w:rPr>
        <w:t xml:space="preserve"> </w:t>
      </w:r>
      <w:r w:rsidRPr="00084819">
        <w:rPr>
          <w:rFonts w:ascii="Arial" w:hAnsi="Arial" w:cs="Arial"/>
          <w:b/>
          <w:bCs/>
          <w:i w:val="0"/>
          <w:iCs w:val="0"/>
          <w:color w:val="auto"/>
        </w:rPr>
        <w:t>TTM-3NCz (CHCl</w:t>
      </w:r>
      <w:r w:rsidRPr="00084819">
        <w:rPr>
          <w:rFonts w:ascii="Arial" w:hAnsi="Arial" w:cs="Arial"/>
          <w:b/>
          <w:bCs/>
          <w:i w:val="0"/>
          <w:iCs w:val="0"/>
          <w:color w:val="auto"/>
          <w:vertAlign w:val="subscript"/>
        </w:rPr>
        <w:t>3</w:t>
      </w:r>
      <w:r w:rsidRPr="00084819">
        <w:rPr>
          <w:rFonts w:ascii="Arial" w:hAnsi="Arial" w:cs="Arial"/>
          <w:b/>
          <w:bCs/>
          <w:i w:val="0"/>
          <w:iCs w:val="0"/>
          <w:color w:val="auto"/>
        </w:rPr>
        <w:t>) and</w:t>
      </w:r>
      <w:r w:rsidR="00DB21E3" w:rsidRPr="00084819">
        <w:rPr>
          <w:rFonts w:ascii="Arial" w:hAnsi="Arial" w:cs="Arial"/>
          <w:b/>
          <w:bCs/>
          <w:i w:val="0"/>
          <w:iCs w:val="0"/>
          <w:color w:val="auto"/>
        </w:rPr>
        <w:t xml:space="preserve"> b,</w:t>
      </w:r>
      <w:r w:rsidRPr="00084819">
        <w:rPr>
          <w:rFonts w:ascii="Arial" w:hAnsi="Arial" w:cs="Arial"/>
          <w:b/>
          <w:bCs/>
          <w:i w:val="0"/>
          <w:iCs w:val="0"/>
          <w:color w:val="auto"/>
        </w:rPr>
        <w:t xml:space="preserve"> 4CzIPN</w:t>
      </w:r>
      <w:r w:rsidR="000D2EA9" w:rsidRPr="00084819">
        <w:rPr>
          <w:rStyle w:val="FootnoteReference"/>
          <w:rFonts w:ascii="Arial" w:hAnsi="Arial" w:cs="Arial"/>
          <w:b/>
          <w:bCs/>
          <w:i w:val="0"/>
          <w:iCs w:val="0"/>
          <w:color w:val="auto"/>
        </w:rPr>
        <w:footnoteReference w:id="1"/>
      </w:r>
      <w:r w:rsidRPr="00084819">
        <w:rPr>
          <w:rFonts w:ascii="Arial" w:hAnsi="Arial" w:cs="Arial"/>
          <w:b/>
          <w:bCs/>
          <w:i w:val="0"/>
          <w:iCs w:val="0"/>
          <w:color w:val="auto"/>
        </w:rPr>
        <w:t xml:space="preserve"> (toluene): </w:t>
      </w:r>
      <w:r w:rsidR="00DB21E3" w:rsidRPr="00084819">
        <w:rPr>
          <w:rFonts w:ascii="Arial" w:hAnsi="Arial" w:cs="Arial"/>
          <w:i w:val="0"/>
          <w:iCs w:val="0"/>
          <w:color w:val="auto"/>
        </w:rPr>
        <w:t>(I) Chemical structure, (II) pro</w:t>
      </w:r>
      <w:r w:rsidR="006F2714" w:rsidRPr="00084819">
        <w:rPr>
          <w:rFonts w:ascii="Arial" w:hAnsi="Arial" w:cs="Arial"/>
          <w:i w:val="0"/>
          <w:iCs w:val="0"/>
          <w:color w:val="auto"/>
        </w:rPr>
        <w:t>b</w:t>
      </w:r>
      <w:r w:rsidR="00DB21E3" w:rsidRPr="00084819">
        <w:rPr>
          <w:rFonts w:ascii="Arial" w:hAnsi="Arial" w:cs="Arial"/>
          <w:i w:val="0"/>
          <w:iCs w:val="0"/>
          <w:color w:val="auto"/>
        </w:rPr>
        <w:t>e wavelength-resolved impulsive Raman map, (III) excited</w:t>
      </w:r>
      <w:r w:rsidR="006F2714" w:rsidRPr="00084819">
        <w:rPr>
          <w:rFonts w:ascii="Arial" w:hAnsi="Arial" w:cs="Arial"/>
          <w:i w:val="0"/>
          <w:iCs w:val="0"/>
          <w:color w:val="auto"/>
        </w:rPr>
        <w:t>-</w:t>
      </w:r>
      <w:r w:rsidR="00DB21E3" w:rsidRPr="00084819">
        <w:rPr>
          <w:rFonts w:ascii="Arial" w:hAnsi="Arial" w:cs="Arial"/>
          <w:i w:val="0"/>
          <w:iCs w:val="0"/>
          <w:color w:val="auto"/>
        </w:rPr>
        <w:t xml:space="preserve">state Raman spectra shown for representative probe wavelength </w:t>
      </w:r>
      <w:r w:rsidR="00950F1A" w:rsidRPr="00084819">
        <w:rPr>
          <w:rFonts w:ascii="Arial" w:hAnsi="Arial" w:cs="Arial"/>
          <w:i w:val="0"/>
          <w:iCs w:val="0"/>
          <w:color w:val="auto"/>
        </w:rPr>
        <w:t xml:space="preserve">(625-635 nm for TTM-3NCz and 870-880 nm for 4CzIPN). </w:t>
      </w:r>
      <w:r w:rsidR="00CE3786" w:rsidRPr="00084819">
        <w:rPr>
          <w:rFonts w:ascii="Arial" w:hAnsi="Arial" w:cs="Arial"/>
          <w:i w:val="0"/>
          <w:iCs w:val="0"/>
          <w:color w:val="auto"/>
        </w:rPr>
        <w:t xml:space="preserve">Black </w:t>
      </w:r>
      <w:r w:rsidR="00950F1A" w:rsidRPr="00084819">
        <w:rPr>
          <w:rFonts w:ascii="Arial" w:hAnsi="Arial" w:cs="Arial"/>
          <w:i w:val="0"/>
          <w:iCs w:val="0"/>
          <w:color w:val="auto"/>
        </w:rPr>
        <w:t>asterisk (*) corresponds to the solvent mode</w:t>
      </w:r>
      <w:r w:rsidR="00CE3786" w:rsidRPr="00084819">
        <w:rPr>
          <w:rFonts w:ascii="Arial" w:hAnsi="Arial" w:cs="Arial"/>
          <w:i w:val="0"/>
          <w:iCs w:val="0"/>
          <w:color w:val="auto"/>
        </w:rPr>
        <w:t>s</w:t>
      </w:r>
      <w:r w:rsidR="00950F1A" w:rsidRPr="00084819">
        <w:rPr>
          <w:rFonts w:ascii="Arial" w:hAnsi="Arial" w:cs="Arial"/>
          <w:i w:val="0"/>
          <w:iCs w:val="0"/>
          <w:color w:val="auto"/>
        </w:rPr>
        <w:t xml:space="preserve">. </w:t>
      </w:r>
    </w:p>
    <w:p w14:paraId="5F9BE2A4" w14:textId="77777777" w:rsidR="00133935" w:rsidRPr="00084819" w:rsidRDefault="00133935">
      <w:pPr>
        <w:rPr>
          <w:rFonts w:ascii="Arial" w:hAnsi="Arial" w:cs="Arial"/>
          <w:sz w:val="18"/>
          <w:szCs w:val="18"/>
        </w:rPr>
      </w:pPr>
      <w:r w:rsidRPr="00084819">
        <w:rPr>
          <w:rFonts w:ascii="Arial" w:hAnsi="Arial" w:cs="Arial"/>
          <w:i/>
          <w:iCs/>
        </w:rPr>
        <w:br w:type="page"/>
      </w:r>
    </w:p>
    <w:p w14:paraId="40DE69DF" w14:textId="77777777" w:rsidR="00AA1BF6" w:rsidRPr="00084819" w:rsidRDefault="00AA1BF6" w:rsidP="00AA1BF6">
      <w:pPr>
        <w:keepNext/>
      </w:pPr>
      <w:r w:rsidRPr="00084819">
        <w:rPr>
          <w:noProof/>
          <w:lang w:val="en-US"/>
        </w:rPr>
        <w:lastRenderedPageBreak/>
        <w:drawing>
          <wp:inline distT="0" distB="0" distL="0" distR="0" wp14:anchorId="576496CA" wp14:editId="3536AFEE">
            <wp:extent cx="5693676" cy="4672594"/>
            <wp:effectExtent l="0" t="0" r="254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693676" cy="4672594"/>
                    </a:xfrm>
                    <a:prstGeom prst="rect">
                      <a:avLst/>
                    </a:prstGeom>
                  </pic:spPr>
                </pic:pic>
              </a:graphicData>
            </a:graphic>
          </wp:inline>
        </w:drawing>
      </w:r>
    </w:p>
    <w:p w14:paraId="332F994B" w14:textId="4BF157E6" w:rsidR="00133935" w:rsidRPr="00084819" w:rsidRDefault="00AA1BF6" w:rsidP="007D610F">
      <w:pPr>
        <w:pStyle w:val="Caption"/>
        <w:spacing w:line="276" w:lineRule="auto"/>
        <w:jc w:val="both"/>
        <w:rPr>
          <w:rFonts w:ascii="Arial" w:hAnsi="Arial" w:cs="Arial"/>
          <w:i w:val="0"/>
          <w:iCs w:val="0"/>
          <w:color w:val="auto"/>
        </w:rPr>
      </w:pPr>
      <w:r w:rsidRPr="00084819">
        <w:rPr>
          <w:rFonts w:ascii="Arial" w:hAnsi="Arial" w:cs="Arial"/>
          <w:b/>
          <w:bCs/>
          <w:i w:val="0"/>
          <w:iCs w:val="0"/>
          <w:color w:val="000000" w:themeColor="text1"/>
        </w:rPr>
        <w:t xml:space="preserve">Extended Data Fig. </w:t>
      </w:r>
      <w:r w:rsidR="00030CE1" w:rsidRPr="00084819">
        <w:rPr>
          <w:rFonts w:ascii="Arial" w:hAnsi="Arial" w:cs="Arial"/>
          <w:b/>
          <w:bCs/>
          <w:i w:val="0"/>
          <w:iCs w:val="0"/>
          <w:color w:val="000000" w:themeColor="text1"/>
        </w:rPr>
        <w:t>5</w:t>
      </w:r>
      <w:r w:rsidR="00A3608E" w:rsidRPr="00084819">
        <w:rPr>
          <w:rFonts w:ascii="Arial" w:hAnsi="Arial" w:cs="Arial"/>
          <w:b/>
          <w:bCs/>
          <w:i w:val="0"/>
          <w:iCs w:val="0"/>
          <w:color w:val="000000" w:themeColor="text1"/>
        </w:rPr>
        <w:t xml:space="preserve"> </w:t>
      </w:r>
      <w:r w:rsidRPr="00084819">
        <w:rPr>
          <w:rFonts w:ascii="Arial" w:hAnsi="Arial" w:cs="Arial"/>
          <w:b/>
          <w:bCs/>
          <w:i w:val="0"/>
          <w:iCs w:val="0"/>
          <w:color w:val="000000" w:themeColor="text1"/>
        </w:rPr>
        <w:t xml:space="preserve">| </w:t>
      </w:r>
      <w:r w:rsidR="00B600FA" w:rsidRPr="00084819">
        <w:rPr>
          <w:rFonts w:ascii="Arial" w:hAnsi="Arial" w:cs="Arial"/>
          <w:b/>
          <w:bCs/>
          <w:i w:val="0"/>
          <w:iCs w:val="0"/>
          <w:color w:val="000000" w:themeColor="text1"/>
        </w:rPr>
        <w:t xml:space="preserve">Electronic and Vibrational dynamics </w:t>
      </w:r>
      <w:r w:rsidR="008F0501" w:rsidRPr="00084819">
        <w:rPr>
          <w:rFonts w:ascii="Arial" w:hAnsi="Arial" w:cs="Arial"/>
          <w:b/>
          <w:bCs/>
          <w:i w:val="0"/>
          <w:iCs w:val="0"/>
          <w:color w:val="000000" w:themeColor="text1"/>
        </w:rPr>
        <w:t>of internal conversion from D</w:t>
      </w:r>
      <w:r w:rsidR="008F0501" w:rsidRPr="00084819">
        <w:rPr>
          <w:rFonts w:ascii="Arial" w:hAnsi="Arial" w:cs="Arial"/>
          <w:b/>
          <w:bCs/>
          <w:i w:val="0"/>
          <w:iCs w:val="0"/>
          <w:color w:val="000000" w:themeColor="text1"/>
          <w:vertAlign w:val="subscript"/>
        </w:rPr>
        <w:t>2</w:t>
      </w:r>
      <w:r w:rsidR="008F0501" w:rsidRPr="00084819">
        <w:rPr>
          <w:rFonts w:ascii="Arial" w:hAnsi="Arial" w:cs="Arial"/>
          <w:b/>
          <w:bCs/>
          <w:i w:val="0"/>
          <w:iCs w:val="0"/>
          <w:color w:val="000000" w:themeColor="text1"/>
        </w:rPr>
        <w:t xml:space="preserve"> to D</w:t>
      </w:r>
      <w:r w:rsidR="008F0501" w:rsidRPr="00084819">
        <w:rPr>
          <w:rFonts w:ascii="Arial" w:hAnsi="Arial" w:cs="Arial"/>
          <w:b/>
          <w:bCs/>
          <w:i w:val="0"/>
          <w:iCs w:val="0"/>
          <w:color w:val="000000" w:themeColor="text1"/>
          <w:vertAlign w:val="subscript"/>
        </w:rPr>
        <w:t>1</w:t>
      </w:r>
      <w:r w:rsidR="008F0501" w:rsidRPr="00084819">
        <w:rPr>
          <w:rFonts w:ascii="Arial" w:hAnsi="Arial" w:cs="Arial"/>
          <w:b/>
          <w:bCs/>
          <w:i w:val="0"/>
          <w:iCs w:val="0"/>
          <w:color w:val="000000" w:themeColor="text1"/>
        </w:rPr>
        <w:t xml:space="preserve"> state</w:t>
      </w:r>
      <w:r w:rsidR="00543F8F" w:rsidRPr="00084819">
        <w:rPr>
          <w:rFonts w:ascii="Arial" w:hAnsi="Arial" w:cs="Arial"/>
          <w:b/>
          <w:bCs/>
          <w:i w:val="0"/>
          <w:iCs w:val="0"/>
          <w:color w:val="000000" w:themeColor="text1"/>
        </w:rPr>
        <w:t xml:space="preserve"> of TTM-TPA</w:t>
      </w:r>
      <w:r w:rsidRPr="00084819">
        <w:rPr>
          <w:rFonts w:ascii="Arial" w:hAnsi="Arial" w:cs="Arial"/>
          <w:b/>
          <w:bCs/>
          <w:i w:val="0"/>
          <w:iCs w:val="0"/>
          <w:color w:val="auto"/>
        </w:rPr>
        <w:t>: a</w:t>
      </w:r>
      <w:r w:rsidR="008F0501" w:rsidRPr="00084819">
        <w:rPr>
          <w:rFonts w:ascii="Arial" w:hAnsi="Arial" w:cs="Arial"/>
          <w:b/>
          <w:bCs/>
          <w:i w:val="0"/>
          <w:iCs w:val="0"/>
          <w:color w:val="auto"/>
        </w:rPr>
        <w:t>)</w:t>
      </w:r>
      <w:r w:rsidRPr="00084819">
        <w:rPr>
          <w:rFonts w:ascii="Arial" w:hAnsi="Arial" w:cs="Arial"/>
          <w:b/>
          <w:bCs/>
          <w:i w:val="0"/>
          <w:iCs w:val="0"/>
          <w:color w:val="auto"/>
        </w:rPr>
        <w:t xml:space="preserve"> </w:t>
      </w:r>
      <w:r w:rsidR="006B1AED" w:rsidRPr="00084819">
        <w:rPr>
          <w:rFonts w:ascii="Arial" w:hAnsi="Arial" w:cs="Arial"/>
          <w:i w:val="0"/>
          <w:iCs w:val="0"/>
          <w:color w:val="auto"/>
        </w:rPr>
        <w:t>transient absorption signal in the form of</w:t>
      </w:r>
      <w:r w:rsidR="006B1AED" w:rsidRPr="00084819">
        <w:rPr>
          <w:rFonts w:ascii="Arial" w:hAnsi="Arial" w:cs="Arial"/>
          <w:b/>
          <w:bCs/>
          <w:i w:val="0"/>
          <w:iCs w:val="0"/>
          <w:color w:val="auto"/>
        </w:rPr>
        <w:t xml:space="preserve"> </w:t>
      </w:r>
      <w:r w:rsidR="008F0501" w:rsidRPr="00084819">
        <w:rPr>
          <w:rFonts w:ascii="Arial" w:hAnsi="Arial" w:cs="Arial"/>
          <w:i w:val="0"/>
          <w:iCs w:val="0"/>
          <w:color w:val="auto"/>
          <w:lang w:val="en-US"/>
        </w:rPr>
        <w:t>differential transmission</w:t>
      </w:r>
      <w:r w:rsidR="006B1AED" w:rsidRPr="00084819">
        <w:rPr>
          <w:rFonts w:ascii="Arial" w:hAnsi="Arial" w:cs="Arial"/>
          <w:i w:val="0"/>
          <w:iCs w:val="0"/>
          <w:color w:val="auto"/>
          <w:lang w:val="en-US"/>
        </w:rPr>
        <w:t xml:space="preserve"> (ΔT/T)</w:t>
      </w:r>
      <w:r w:rsidR="008F0501" w:rsidRPr="00084819">
        <w:rPr>
          <w:rFonts w:ascii="Arial" w:hAnsi="Arial" w:cs="Arial"/>
          <w:i w:val="0"/>
          <w:iCs w:val="0"/>
          <w:color w:val="auto"/>
          <w:lang w:val="en-US"/>
        </w:rPr>
        <w:t xml:space="preserve"> upon photo-excitation with P</w:t>
      </w:r>
      <w:r w:rsidR="008F0501" w:rsidRPr="00084819">
        <w:rPr>
          <w:rFonts w:ascii="Arial" w:hAnsi="Arial" w:cs="Arial"/>
          <w:i w:val="0"/>
          <w:iCs w:val="0"/>
          <w:color w:val="auto"/>
          <w:vertAlign w:val="subscript"/>
          <w:lang w:val="en-US"/>
        </w:rPr>
        <w:t>1</w:t>
      </w:r>
      <w:r w:rsidR="008F0501" w:rsidRPr="00084819">
        <w:rPr>
          <w:rFonts w:ascii="Arial" w:hAnsi="Arial" w:cs="Arial"/>
          <w:i w:val="0"/>
          <w:iCs w:val="0"/>
          <w:color w:val="auto"/>
          <w:lang w:val="en-US"/>
        </w:rPr>
        <w:t xml:space="preserve"> and P</w:t>
      </w:r>
      <w:r w:rsidR="008F0501" w:rsidRPr="00084819">
        <w:rPr>
          <w:rFonts w:ascii="Arial" w:hAnsi="Arial" w:cs="Arial"/>
          <w:i w:val="0"/>
          <w:iCs w:val="0"/>
          <w:color w:val="auto"/>
          <w:vertAlign w:val="subscript"/>
          <w:lang w:val="en-US"/>
        </w:rPr>
        <w:t>2</w:t>
      </w:r>
      <w:r w:rsidR="008F0501" w:rsidRPr="00084819">
        <w:rPr>
          <w:rFonts w:ascii="Arial" w:hAnsi="Arial" w:cs="Arial"/>
          <w:i w:val="0"/>
          <w:iCs w:val="0"/>
          <w:color w:val="auto"/>
          <w:lang w:val="en-US"/>
        </w:rPr>
        <w:t xml:space="preserve"> pump pulse at different time delays (the purple </w:t>
      </w:r>
      <w:r w:rsidR="00DB7655" w:rsidRPr="00084819">
        <w:rPr>
          <w:rFonts w:ascii="Arial" w:hAnsi="Arial" w:cs="Arial"/>
          <w:i w:val="0"/>
          <w:iCs w:val="0"/>
          <w:color w:val="auto"/>
          <w:lang w:val="en-US"/>
        </w:rPr>
        <w:t>shaded</w:t>
      </w:r>
      <w:r w:rsidR="008F0501" w:rsidRPr="00084819">
        <w:rPr>
          <w:rFonts w:ascii="Arial" w:hAnsi="Arial" w:cs="Arial"/>
          <w:i w:val="0"/>
          <w:iCs w:val="0"/>
          <w:color w:val="auto"/>
          <w:lang w:val="en-US"/>
        </w:rPr>
        <w:t xml:space="preserve"> area: P</w:t>
      </w:r>
      <w:r w:rsidR="008F0501" w:rsidRPr="00084819">
        <w:rPr>
          <w:rFonts w:ascii="Arial" w:hAnsi="Arial" w:cs="Arial"/>
          <w:i w:val="0"/>
          <w:iCs w:val="0"/>
          <w:color w:val="auto"/>
          <w:vertAlign w:val="subscript"/>
          <w:lang w:val="en-US"/>
        </w:rPr>
        <w:t>2</w:t>
      </w:r>
      <w:r w:rsidR="008F0501" w:rsidRPr="00084819">
        <w:rPr>
          <w:rFonts w:ascii="Arial" w:hAnsi="Arial" w:cs="Arial"/>
          <w:i w:val="0"/>
          <w:iCs w:val="0"/>
          <w:color w:val="auto"/>
          <w:lang w:val="en-US"/>
        </w:rPr>
        <w:t xml:space="preserve"> excitation;</w:t>
      </w:r>
      <w:r w:rsidR="006B1AED" w:rsidRPr="00084819">
        <w:rPr>
          <w:rFonts w:ascii="Arial" w:hAnsi="Arial" w:cs="Arial"/>
          <w:i w:val="0"/>
          <w:iCs w:val="0"/>
          <w:color w:val="auto"/>
          <w:lang w:val="en-US"/>
        </w:rPr>
        <w:t xml:space="preserve"> and</w:t>
      </w:r>
      <w:r w:rsidR="008F0501" w:rsidRPr="00084819">
        <w:rPr>
          <w:rFonts w:ascii="Arial" w:hAnsi="Arial" w:cs="Arial"/>
          <w:i w:val="0"/>
          <w:iCs w:val="0"/>
          <w:color w:val="auto"/>
          <w:lang w:val="en-US"/>
        </w:rPr>
        <w:t xml:space="preserve"> magenta line: P</w:t>
      </w:r>
      <w:r w:rsidR="008F0501" w:rsidRPr="00084819">
        <w:rPr>
          <w:rFonts w:ascii="Arial" w:hAnsi="Arial" w:cs="Arial"/>
          <w:i w:val="0"/>
          <w:iCs w:val="0"/>
          <w:color w:val="auto"/>
          <w:vertAlign w:val="subscript"/>
          <w:lang w:val="en-US"/>
        </w:rPr>
        <w:t>1</w:t>
      </w:r>
      <w:r w:rsidR="008F0501" w:rsidRPr="00084819">
        <w:rPr>
          <w:rFonts w:ascii="Arial" w:hAnsi="Arial" w:cs="Arial"/>
          <w:i w:val="0"/>
          <w:iCs w:val="0"/>
          <w:color w:val="auto"/>
          <w:lang w:val="en-US"/>
        </w:rPr>
        <w:t xml:space="preserve"> excitation). </w:t>
      </w:r>
      <w:r w:rsidR="008F0501" w:rsidRPr="00084819">
        <w:rPr>
          <w:rFonts w:ascii="Arial" w:hAnsi="Arial" w:cs="Arial"/>
          <w:b/>
          <w:bCs/>
          <w:i w:val="0"/>
          <w:iCs w:val="0"/>
          <w:color w:val="auto"/>
          <w:lang w:val="en-US"/>
        </w:rPr>
        <w:t>b)</w:t>
      </w:r>
      <w:r w:rsidR="008F0501" w:rsidRPr="00084819">
        <w:rPr>
          <w:rFonts w:ascii="Arial" w:hAnsi="Arial" w:cs="Arial"/>
          <w:i w:val="0"/>
          <w:iCs w:val="0"/>
          <w:color w:val="auto"/>
          <w:lang w:val="en-US"/>
        </w:rPr>
        <w:t xml:space="preserve"> electronic population dynamics of the D</w:t>
      </w:r>
      <w:r w:rsidR="008F0501" w:rsidRPr="00084819">
        <w:rPr>
          <w:rFonts w:ascii="Arial" w:hAnsi="Arial" w:cs="Arial"/>
          <w:i w:val="0"/>
          <w:iCs w:val="0"/>
          <w:color w:val="auto"/>
          <w:vertAlign w:val="subscript"/>
          <w:lang w:val="en-US"/>
        </w:rPr>
        <w:t>2</w:t>
      </w:r>
      <w:r w:rsidR="008F0501" w:rsidRPr="00084819">
        <w:rPr>
          <w:rFonts w:ascii="Arial" w:hAnsi="Arial" w:cs="Arial"/>
          <w:i w:val="0"/>
          <w:iCs w:val="0"/>
          <w:color w:val="auto"/>
          <w:lang w:val="en-US"/>
        </w:rPr>
        <w:t xml:space="preserve"> exciton for a representative wavelength (790-800 nm)</w:t>
      </w:r>
      <w:r w:rsidR="003E2847" w:rsidRPr="00084819">
        <w:rPr>
          <w:rFonts w:ascii="Arial" w:hAnsi="Arial" w:cs="Arial"/>
          <w:i w:val="0"/>
          <w:iCs w:val="0"/>
          <w:color w:val="auto"/>
          <w:lang w:val="en-US"/>
        </w:rPr>
        <w:t xml:space="preserve"> which turns out to be 670±125 fs. (The method is described in SI section</w:t>
      </w:r>
      <w:r w:rsidR="0028486E" w:rsidRPr="00084819">
        <w:rPr>
          <w:rFonts w:ascii="Arial" w:hAnsi="Arial" w:cs="Arial"/>
          <w:i w:val="0"/>
          <w:iCs w:val="0"/>
          <w:color w:val="auto"/>
          <w:lang w:val="en-US"/>
        </w:rPr>
        <w:t xml:space="preserve"> </w:t>
      </w:r>
      <w:r w:rsidR="007B0729" w:rsidRPr="00084819">
        <w:rPr>
          <w:rFonts w:ascii="Arial" w:hAnsi="Arial" w:cs="Arial"/>
          <w:i w:val="0"/>
          <w:iCs w:val="0"/>
          <w:color w:val="auto"/>
          <w:lang w:val="en-US"/>
        </w:rPr>
        <w:t>8</w:t>
      </w:r>
      <w:r w:rsidR="003E2847" w:rsidRPr="00084819">
        <w:rPr>
          <w:rFonts w:ascii="Arial" w:hAnsi="Arial" w:cs="Arial"/>
          <w:i w:val="0"/>
          <w:iCs w:val="0"/>
          <w:color w:val="auto"/>
          <w:lang w:val="en-US"/>
        </w:rPr>
        <w:t xml:space="preserve">). </w:t>
      </w:r>
      <w:r w:rsidR="003E2847" w:rsidRPr="00084819">
        <w:rPr>
          <w:rFonts w:ascii="Arial" w:hAnsi="Arial" w:cs="Arial"/>
          <w:b/>
          <w:bCs/>
          <w:i w:val="0"/>
          <w:iCs w:val="0"/>
          <w:color w:val="auto"/>
          <w:lang w:val="en-US"/>
        </w:rPr>
        <w:t>c,</w:t>
      </w:r>
      <w:r w:rsidR="00157375" w:rsidRPr="00084819">
        <w:rPr>
          <w:rFonts w:ascii="Arial" w:hAnsi="Arial" w:cs="Arial"/>
          <w:b/>
          <w:bCs/>
          <w:i w:val="0"/>
          <w:iCs w:val="0"/>
          <w:color w:val="auto"/>
          <w:lang w:val="en-US"/>
        </w:rPr>
        <w:t xml:space="preserve"> </w:t>
      </w:r>
      <w:r w:rsidR="003E2847" w:rsidRPr="00084819">
        <w:rPr>
          <w:rFonts w:ascii="Arial" w:hAnsi="Arial" w:cs="Arial"/>
          <w:b/>
          <w:bCs/>
          <w:i w:val="0"/>
          <w:iCs w:val="0"/>
          <w:color w:val="auto"/>
          <w:lang w:val="en-US"/>
        </w:rPr>
        <w:t xml:space="preserve">d, </w:t>
      </w:r>
      <w:r w:rsidR="00157375" w:rsidRPr="00084819">
        <w:rPr>
          <w:rFonts w:ascii="Arial" w:hAnsi="Arial" w:cs="Arial"/>
          <w:i w:val="0"/>
          <w:iCs w:val="0"/>
          <w:color w:val="auto"/>
        </w:rPr>
        <w:t>the</w:t>
      </w:r>
      <w:r w:rsidR="003E2847" w:rsidRPr="00084819">
        <w:rPr>
          <w:rFonts w:ascii="Arial" w:hAnsi="Arial" w:cs="Arial"/>
          <w:i w:val="0"/>
          <w:iCs w:val="0"/>
          <w:color w:val="auto"/>
        </w:rPr>
        <w:t xml:space="preserve"> spectra obtained </w:t>
      </w:r>
      <w:r w:rsidR="00933519" w:rsidRPr="00084819">
        <w:rPr>
          <w:rFonts w:ascii="Arial" w:hAnsi="Arial" w:cs="Arial"/>
          <w:i w:val="0"/>
          <w:iCs w:val="0"/>
          <w:color w:val="auto"/>
        </w:rPr>
        <w:t>from the vibrational coherence at</w:t>
      </w:r>
      <w:r w:rsidR="003E2847" w:rsidRPr="00084819">
        <w:rPr>
          <w:rFonts w:ascii="Arial" w:hAnsi="Arial" w:cs="Arial"/>
          <w:i w:val="0"/>
          <w:iCs w:val="0"/>
          <w:color w:val="auto"/>
        </w:rPr>
        <w:t xml:space="preserve"> early time (150-1500 fs) and later time (650-2000 fs) in band selective excitation experiment</w:t>
      </w:r>
      <w:r w:rsidR="003E2847" w:rsidRPr="00084819">
        <w:rPr>
          <w:rFonts w:ascii="Arial" w:hAnsi="Arial" w:cs="Arial"/>
          <w:b/>
          <w:bCs/>
          <w:i w:val="0"/>
          <w:iCs w:val="0"/>
          <w:color w:val="auto"/>
          <w:lang w:val="en-US"/>
        </w:rPr>
        <w:t xml:space="preserve"> </w:t>
      </w:r>
      <w:r w:rsidR="003E2847" w:rsidRPr="00084819">
        <w:rPr>
          <w:rFonts w:ascii="Arial" w:hAnsi="Arial" w:cs="Arial"/>
          <w:i w:val="0"/>
          <w:iCs w:val="0"/>
          <w:color w:val="auto"/>
          <w:lang w:val="en-US"/>
        </w:rPr>
        <w:t>with</w:t>
      </w:r>
      <w:r w:rsidR="00DC614C" w:rsidRPr="00084819">
        <w:rPr>
          <w:rFonts w:ascii="Arial" w:hAnsi="Arial" w:cs="Arial"/>
          <w:b/>
          <w:bCs/>
          <w:i w:val="0"/>
          <w:iCs w:val="0"/>
          <w:color w:val="auto"/>
          <w:lang w:val="en-US"/>
        </w:rPr>
        <w:t xml:space="preserve"> c)</w:t>
      </w:r>
      <w:r w:rsidR="003E2847" w:rsidRPr="00084819">
        <w:rPr>
          <w:rFonts w:ascii="Arial" w:hAnsi="Arial" w:cs="Arial"/>
          <w:i w:val="0"/>
          <w:iCs w:val="0"/>
          <w:color w:val="auto"/>
          <w:lang w:val="en-US"/>
        </w:rPr>
        <w:t xml:space="preserve"> P</w:t>
      </w:r>
      <w:r w:rsidR="003E2847" w:rsidRPr="00084819">
        <w:rPr>
          <w:rFonts w:ascii="Arial" w:hAnsi="Arial" w:cs="Arial"/>
          <w:i w:val="0"/>
          <w:iCs w:val="0"/>
          <w:color w:val="auto"/>
          <w:vertAlign w:val="subscript"/>
          <w:lang w:val="en-US"/>
        </w:rPr>
        <w:t>2</w:t>
      </w:r>
      <w:r w:rsidR="003E2847" w:rsidRPr="00084819">
        <w:rPr>
          <w:rFonts w:ascii="Arial" w:hAnsi="Arial" w:cs="Arial"/>
          <w:i w:val="0"/>
          <w:iCs w:val="0"/>
          <w:color w:val="auto"/>
          <w:lang w:val="en-US"/>
        </w:rPr>
        <w:t xml:space="preserve"> excitation</w:t>
      </w:r>
      <w:r w:rsidR="00DC614C" w:rsidRPr="00084819">
        <w:rPr>
          <w:rFonts w:ascii="Arial" w:hAnsi="Arial" w:cs="Arial"/>
          <w:i w:val="0"/>
          <w:iCs w:val="0"/>
          <w:color w:val="auto"/>
          <w:lang w:val="en-US"/>
        </w:rPr>
        <w:t xml:space="preserve"> </w:t>
      </w:r>
      <w:r w:rsidR="003E2847" w:rsidRPr="00084819">
        <w:rPr>
          <w:rFonts w:ascii="Arial" w:hAnsi="Arial" w:cs="Arial"/>
          <w:i w:val="0"/>
          <w:iCs w:val="0"/>
          <w:color w:val="auto"/>
          <w:lang w:val="en-US"/>
        </w:rPr>
        <w:t>and</w:t>
      </w:r>
      <w:r w:rsidR="00DC614C" w:rsidRPr="00084819">
        <w:rPr>
          <w:rFonts w:ascii="Arial" w:hAnsi="Arial" w:cs="Arial"/>
          <w:i w:val="0"/>
          <w:iCs w:val="0"/>
          <w:color w:val="auto"/>
          <w:lang w:val="en-US"/>
        </w:rPr>
        <w:t xml:space="preserve"> </w:t>
      </w:r>
      <w:r w:rsidR="00DC614C" w:rsidRPr="00084819">
        <w:rPr>
          <w:rFonts w:ascii="Arial" w:hAnsi="Arial" w:cs="Arial"/>
          <w:b/>
          <w:bCs/>
          <w:i w:val="0"/>
          <w:iCs w:val="0"/>
          <w:color w:val="auto"/>
          <w:lang w:val="en-US"/>
        </w:rPr>
        <w:t>d)</w:t>
      </w:r>
      <w:r w:rsidR="003E2847" w:rsidRPr="00084819">
        <w:rPr>
          <w:rFonts w:ascii="Arial" w:hAnsi="Arial" w:cs="Arial"/>
          <w:i w:val="0"/>
          <w:iCs w:val="0"/>
          <w:color w:val="auto"/>
          <w:lang w:val="en-US"/>
        </w:rPr>
        <w:t xml:space="preserve"> P</w:t>
      </w:r>
      <w:r w:rsidR="003E2847" w:rsidRPr="00084819">
        <w:rPr>
          <w:rFonts w:ascii="Arial" w:hAnsi="Arial" w:cs="Arial"/>
          <w:i w:val="0"/>
          <w:iCs w:val="0"/>
          <w:color w:val="auto"/>
          <w:vertAlign w:val="subscript"/>
          <w:lang w:val="en-US"/>
        </w:rPr>
        <w:t>1</w:t>
      </w:r>
      <w:r w:rsidR="003E2847" w:rsidRPr="00084819">
        <w:rPr>
          <w:rFonts w:ascii="Arial" w:hAnsi="Arial" w:cs="Arial"/>
          <w:i w:val="0"/>
          <w:iCs w:val="0"/>
          <w:color w:val="auto"/>
          <w:lang w:val="en-US"/>
        </w:rPr>
        <w:t xml:space="preserve"> excitation </w:t>
      </w:r>
      <w:r w:rsidR="00371696" w:rsidRPr="00084819">
        <w:rPr>
          <w:rFonts w:ascii="Arial" w:hAnsi="Arial" w:cs="Arial"/>
          <w:i w:val="0"/>
          <w:iCs w:val="0"/>
          <w:color w:val="auto"/>
          <w:lang w:val="en-US"/>
        </w:rPr>
        <w:t>at representative probe wavelength (710-750 nm)</w:t>
      </w:r>
      <w:r w:rsidR="00E320C4" w:rsidRPr="00084819">
        <w:rPr>
          <w:rFonts w:ascii="Arial" w:hAnsi="Arial" w:cs="Arial"/>
          <w:i w:val="0"/>
          <w:iCs w:val="0"/>
          <w:color w:val="auto"/>
          <w:lang w:val="en-US"/>
        </w:rPr>
        <w:t>.</w:t>
      </w:r>
      <w:r w:rsidR="007B0729" w:rsidRPr="00084819">
        <w:rPr>
          <w:rFonts w:ascii="Arial" w:hAnsi="Arial" w:cs="Arial"/>
          <w:i w:val="0"/>
          <w:iCs w:val="0"/>
          <w:color w:val="auto"/>
          <w:lang w:val="en-US"/>
        </w:rPr>
        <w:t xml:space="preserve"> </w:t>
      </w:r>
      <w:r w:rsidR="006B1AED" w:rsidRPr="00084819">
        <w:rPr>
          <w:rFonts w:ascii="Arial" w:hAnsi="Arial" w:cs="Arial"/>
          <w:i w:val="0"/>
          <w:iCs w:val="0"/>
          <w:color w:val="auto"/>
        </w:rPr>
        <w:t xml:space="preserve">It is </w:t>
      </w:r>
      <w:r w:rsidR="00E63F1B" w:rsidRPr="00084819">
        <w:rPr>
          <w:rFonts w:ascii="Arial" w:hAnsi="Arial" w:cs="Arial"/>
          <w:i w:val="0"/>
          <w:iCs w:val="0"/>
          <w:color w:val="auto"/>
        </w:rPr>
        <w:t>important</w:t>
      </w:r>
      <w:r w:rsidR="006B1AED" w:rsidRPr="00084819">
        <w:rPr>
          <w:rFonts w:ascii="Arial" w:hAnsi="Arial" w:cs="Arial"/>
          <w:i w:val="0"/>
          <w:iCs w:val="0"/>
          <w:color w:val="auto"/>
        </w:rPr>
        <w:t xml:space="preserve"> to note that a </w:t>
      </w:r>
      <w:r w:rsidR="00933519" w:rsidRPr="00084819">
        <w:rPr>
          <w:rFonts w:ascii="Arial" w:hAnsi="Arial" w:cs="Arial"/>
          <w:i w:val="0"/>
          <w:iCs w:val="0"/>
          <w:color w:val="auto"/>
        </w:rPr>
        <w:t>very close resemblance of the later time spectra of P</w:t>
      </w:r>
      <w:r w:rsidR="00933519" w:rsidRPr="00084819">
        <w:rPr>
          <w:rFonts w:ascii="Arial" w:hAnsi="Arial" w:cs="Arial"/>
          <w:i w:val="0"/>
          <w:iCs w:val="0"/>
          <w:color w:val="auto"/>
          <w:vertAlign w:val="subscript"/>
        </w:rPr>
        <w:t>2</w:t>
      </w:r>
      <w:r w:rsidR="00933519" w:rsidRPr="00084819">
        <w:rPr>
          <w:rFonts w:ascii="Arial" w:hAnsi="Arial" w:cs="Arial"/>
          <w:i w:val="0"/>
          <w:iCs w:val="0"/>
          <w:color w:val="auto"/>
        </w:rPr>
        <w:t xml:space="preserve"> excitation and early time spectra of the P</w:t>
      </w:r>
      <w:r w:rsidR="00933519" w:rsidRPr="00084819">
        <w:rPr>
          <w:rFonts w:ascii="Arial" w:hAnsi="Arial" w:cs="Arial"/>
          <w:i w:val="0"/>
          <w:iCs w:val="0"/>
          <w:color w:val="auto"/>
          <w:vertAlign w:val="subscript"/>
        </w:rPr>
        <w:t>1</w:t>
      </w:r>
      <w:r w:rsidR="00933519" w:rsidRPr="00084819">
        <w:rPr>
          <w:rFonts w:ascii="Arial" w:hAnsi="Arial" w:cs="Arial"/>
          <w:i w:val="0"/>
          <w:iCs w:val="0"/>
          <w:color w:val="auto"/>
        </w:rPr>
        <w:t xml:space="preserve"> excitation is consistent with this barrierless</w:t>
      </w:r>
      <w:r w:rsidR="00E63F1B" w:rsidRPr="00084819">
        <w:rPr>
          <w:rFonts w:ascii="Arial" w:hAnsi="Arial" w:cs="Arial"/>
          <w:i w:val="0"/>
          <w:iCs w:val="0"/>
          <w:color w:val="auto"/>
        </w:rPr>
        <w:t xml:space="preserve"> and coherent</w:t>
      </w:r>
      <w:r w:rsidR="00933519" w:rsidRPr="00084819">
        <w:rPr>
          <w:rFonts w:ascii="Arial" w:hAnsi="Arial" w:cs="Arial"/>
          <w:i w:val="0"/>
          <w:iCs w:val="0"/>
          <w:color w:val="auto"/>
        </w:rPr>
        <w:t xml:space="preserve"> internal conversion process</w:t>
      </w:r>
      <w:r w:rsidR="00157375" w:rsidRPr="00084819">
        <w:rPr>
          <w:rFonts w:ascii="Arial" w:hAnsi="Arial" w:cs="Arial"/>
          <w:i w:val="0"/>
          <w:iCs w:val="0"/>
          <w:color w:val="auto"/>
        </w:rPr>
        <w:t xml:space="preserve"> from D</w:t>
      </w:r>
      <w:r w:rsidR="00157375" w:rsidRPr="00084819">
        <w:rPr>
          <w:rFonts w:ascii="Arial" w:hAnsi="Arial" w:cs="Arial"/>
          <w:i w:val="0"/>
          <w:iCs w:val="0"/>
          <w:color w:val="auto"/>
          <w:vertAlign w:val="subscript"/>
        </w:rPr>
        <w:t>2</w:t>
      </w:r>
      <w:r w:rsidR="00157375" w:rsidRPr="00084819">
        <w:rPr>
          <w:rFonts w:ascii="Arial" w:hAnsi="Arial" w:cs="Arial"/>
          <w:i w:val="0"/>
          <w:iCs w:val="0"/>
          <w:color w:val="auto"/>
        </w:rPr>
        <w:t xml:space="preserve"> to D</w:t>
      </w:r>
      <w:r w:rsidR="00157375" w:rsidRPr="00084819">
        <w:rPr>
          <w:rFonts w:ascii="Arial" w:hAnsi="Arial" w:cs="Arial"/>
          <w:i w:val="0"/>
          <w:iCs w:val="0"/>
          <w:color w:val="auto"/>
          <w:vertAlign w:val="subscript"/>
        </w:rPr>
        <w:t>1</w:t>
      </w:r>
      <w:r w:rsidR="00157375" w:rsidRPr="00084819">
        <w:rPr>
          <w:rFonts w:ascii="Arial" w:hAnsi="Arial" w:cs="Arial"/>
          <w:i w:val="0"/>
          <w:iCs w:val="0"/>
          <w:color w:val="auto"/>
        </w:rPr>
        <w:t xml:space="preserve"> state</w:t>
      </w:r>
      <w:r w:rsidR="00E63F1B" w:rsidRPr="00084819">
        <w:rPr>
          <w:rFonts w:ascii="Arial" w:hAnsi="Arial" w:cs="Arial"/>
          <w:i w:val="0"/>
          <w:iCs w:val="0"/>
          <w:color w:val="auto"/>
        </w:rPr>
        <w:t xml:space="preserve"> which was predicted from excitation wavelength dependent photoluminescence measurement</w:t>
      </w:r>
      <w:r w:rsidR="0097273A" w:rsidRPr="00084819">
        <w:rPr>
          <w:rFonts w:ascii="Arial" w:hAnsi="Arial" w:cs="Arial"/>
          <w:i w:val="0"/>
          <w:iCs w:val="0"/>
          <w:color w:val="auto"/>
        </w:rPr>
        <w:fldChar w:fldCharType="begin" w:fldLock="1"/>
      </w:r>
      <w:r w:rsidR="001C5A80" w:rsidRPr="00084819">
        <w:rPr>
          <w:rFonts w:ascii="Arial" w:hAnsi="Arial" w:cs="Arial"/>
          <w:i w:val="0"/>
          <w:iCs w:val="0"/>
          <w:color w:val="auto"/>
        </w:rPr>
        <w:instrText>ADDIN CSL_CITATION {"citationItems":[{"id":"ITEM-1","itemData":{"DOI":"10.1038/s41563-019-0433-1","ISSN":"14764660","PMID":"31332338","abstract":"With their unusual electronic structures, organic radical molecules display luminescence properties potentially relevant to lighting applications; yet, their luminescence quantum yield and stability lag behind those of other organic emitters. Here, we designed donor–acceptor neutral radicals based on an electron-poor perchlorotriphenylmethyl or tris(2,4,6-trichlorophenyl)methyl radical moiety combined with different electron-rich groups. Experimental and quantum-chemical studies demonstrate that the molecules do not follow the Aufbau principle: the singly occupied molecular orbital is found to lie below the highest (doubly) occupied molecular orbital. These donor–acceptor radicals have a strong emission yield (up to 54%) and high photostability, with estimated half-lives reaching up to several months under pulsed ultraviolet laser irradiation. Organic light-emitting diodes based on such a radical emitter show deep-red/near-infrared emission with a maximal external quantum efficiency of 5.3%. Our results provide a simple molecular-design strategy for stable, highly luminescent radicals with non-Aufbau electronic structures.","author":[{"dropping-particle":"","family":"Guo","given":"Haoqing","non-dropping-particle":"","parse-names":false,"suffix":""},{"dropping-particle":"","family":"Peng","given":"Qiming","non-dropping-particle":"","parse-names":false,"suffix":""},{"dropping-particle":"","family":"Chen","given":"Xian Kai","non-dropping-particle":"","parse-names":false,"suffix":""},{"dropping-particle":"","family":"Gu","given":"Qinying","non-dropping-particle":"","parse-names":false,"suffix":""},{"dropping-particle":"","family":"Dong","given":"Shengzhi","non-dropping-particle":"","parse-names":false,"suffix":""},{"dropping-particle":"","family":"Evans","given":"Emrys W.","non-dropping-particle":"","parse-names":false,"suffix":""},{"dropping-particle":"","family":"Gillett","given":"Alexander J.","non-dropping-particle":"","parse-names":false,"suffix":""},{"dropping-particle":"","family":"Ai","given":"Xin","non-dropping-particle":"","parse-names":false,"suffix":""},{"dropping-particle":"","family":"Zhang","given":"Ming","non-dropping-particle":"","parse-names":false,"suffix":""},{"dropping-particle":"","family":"Credgington","given":"Dan","non-dropping-particle":"","parse-names":false,"suffix":""},{"dropping-particle":"","family":"Coropceanu","given":"Veaceslav","non-dropping-particle":"","parse-names":false,"suffix":""},{"dropping-particle":"","family":"Friend","given":"Richard H.","non-dropping-particle":"","parse-names":false,"suffix":""},{"dropping-particle":"","family":"Brédas","given":"Jean Luc","non-dropping-particle":"","parse-names":false,"suffix":""},{"dropping-particle":"","family":"Li","given":"Feng","non-dropping-particle":"","parse-names":false,"suffix":""}],"container-title":"Nature Materials","id":"ITEM-1","issue":"9","issued":{"date-parts":[["2019","9","1"]]},"page":"977-984","publisher":"Nature Publishing Group","title":"High stability and luminescence efficiency in donor–acceptor neutral radicals not following the Aufbau principle","type":"article-journal","volume":"18"},"uris":["http://www.mendeley.com/documents/?uuid=9028b31b-1d0f-3fec-a28a-2eee13901d1c"]}],"mendeley":{"formattedCitation":"&lt;sup&gt;41&lt;/sup&gt;","plainTextFormattedCitation":"41","previouslyFormattedCitation":"&lt;sup&gt;41&lt;/sup&gt;"},"properties":{"noteIndex":0},"schema":"https://github.com/citation-style-language/schema/raw/master/csl-citation.json"}</w:instrText>
      </w:r>
      <w:r w:rsidR="0097273A" w:rsidRPr="00084819">
        <w:rPr>
          <w:rFonts w:ascii="Arial" w:hAnsi="Arial" w:cs="Arial"/>
          <w:i w:val="0"/>
          <w:iCs w:val="0"/>
          <w:color w:val="auto"/>
        </w:rPr>
        <w:fldChar w:fldCharType="separate"/>
      </w:r>
      <w:r w:rsidR="0009174B" w:rsidRPr="00084819">
        <w:rPr>
          <w:rFonts w:ascii="Arial" w:hAnsi="Arial" w:cs="Arial"/>
          <w:i w:val="0"/>
          <w:iCs w:val="0"/>
          <w:noProof/>
          <w:color w:val="auto"/>
          <w:vertAlign w:val="superscript"/>
        </w:rPr>
        <w:t>41</w:t>
      </w:r>
      <w:r w:rsidR="0097273A" w:rsidRPr="00084819">
        <w:rPr>
          <w:rFonts w:ascii="Arial" w:hAnsi="Arial" w:cs="Arial"/>
          <w:i w:val="0"/>
          <w:iCs w:val="0"/>
          <w:color w:val="auto"/>
        </w:rPr>
        <w:fldChar w:fldCharType="end"/>
      </w:r>
      <w:r w:rsidR="00933519" w:rsidRPr="00084819">
        <w:rPr>
          <w:rFonts w:ascii="Arial" w:hAnsi="Arial" w:cs="Arial"/>
          <w:i w:val="0"/>
          <w:iCs w:val="0"/>
          <w:color w:val="auto"/>
        </w:rPr>
        <w:t>.</w:t>
      </w:r>
    </w:p>
    <w:p w14:paraId="07142560" w14:textId="77777777" w:rsidR="00133935" w:rsidRPr="00084819" w:rsidRDefault="00133935">
      <w:pPr>
        <w:rPr>
          <w:rFonts w:ascii="Arial" w:hAnsi="Arial" w:cs="Arial"/>
          <w:sz w:val="18"/>
          <w:szCs w:val="18"/>
        </w:rPr>
      </w:pPr>
      <w:r w:rsidRPr="00084819">
        <w:rPr>
          <w:rFonts w:ascii="Arial" w:hAnsi="Arial" w:cs="Arial"/>
          <w:i/>
          <w:iCs/>
        </w:rPr>
        <w:br w:type="page"/>
      </w:r>
    </w:p>
    <w:p w14:paraId="517ABE3B" w14:textId="77777777" w:rsidR="00AA1BF6" w:rsidRPr="00084819" w:rsidRDefault="00AA1BF6" w:rsidP="007D610F">
      <w:pPr>
        <w:pStyle w:val="Caption"/>
        <w:spacing w:line="276" w:lineRule="auto"/>
        <w:jc w:val="both"/>
        <w:rPr>
          <w:rFonts w:ascii="Arial" w:hAnsi="Arial" w:cs="Arial"/>
          <w:i w:val="0"/>
          <w:iCs w:val="0"/>
          <w:color w:val="auto"/>
        </w:rPr>
      </w:pPr>
    </w:p>
    <w:p w14:paraId="7DAD0E18" w14:textId="77777777" w:rsidR="008C75C6" w:rsidRPr="00084819" w:rsidRDefault="008C75C6" w:rsidP="008C75C6">
      <w:pPr>
        <w:keepNext/>
        <w:jc w:val="center"/>
      </w:pPr>
      <w:r w:rsidRPr="00084819">
        <w:rPr>
          <w:noProof/>
        </w:rPr>
        <w:drawing>
          <wp:inline distT="0" distB="0" distL="0" distR="0" wp14:anchorId="4A5C15B4" wp14:editId="49B976C7">
            <wp:extent cx="5071882" cy="4044704"/>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071882" cy="4044704"/>
                    </a:xfrm>
                    <a:prstGeom prst="rect">
                      <a:avLst/>
                    </a:prstGeom>
                  </pic:spPr>
                </pic:pic>
              </a:graphicData>
            </a:graphic>
          </wp:inline>
        </w:drawing>
      </w:r>
    </w:p>
    <w:p w14:paraId="580885A9" w14:textId="265EAB5C" w:rsidR="007B0729" w:rsidRPr="00084819" w:rsidRDefault="008C75C6" w:rsidP="008C75C6">
      <w:pPr>
        <w:pStyle w:val="Caption"/>
        <w:spacing w:line="276" w:lineRule="auto"/>
        <w:jc w:val="both"/>
        <w:rPr>
          <w:rFonts w:ascii="Arial" w:hAnsi="Arial" w:cs="Arial"/>
          <w:i w:val="0"/>
          <w:iCs w:val="0"/>
          <w:color w:val="auto"/>
          <w:lang w:val="en-US"/>
        </w:rPr>
      </w:pPr>
      <w:r w:rsidRPr="00084819">
        <w:rPr>
          <w:rFonts w:ascii="Arial" w:hAnsi="Arial" w:cs="Arial"/>
          <w:b/>
          <w:bCs/>
          <w:i w:val="0"/>
          <w:iCs w:val="0"/>
          <w:color w:val="000000" w:themeColor="text1"/>
        </w:rPr>
        <w:t xml:space="preserve">Extended Data Fig. </w:t>
      </w:r>
      <w:r w:rsidR="00030CE1" w:rsidRPr="00084819">
        <w:rPr>
          <w:rFonts w:ascii="Arial" w:hAnsi="Arial" w:cs="Arial"/>
          <w:b/>
          <w:bCs/>
          <w:i w:val="0"/>
          <w:iCs w:val="0"/>
          <w:color w:val="000000" w:themeColor="text1"/>
        </w:rPr>
        <w:t>6</w:t>
      </w:r>
      <w:r w:rsidRPr="00084819">
        <w:rPr>
          <w:rFonts w:ascii="Arial" w:hAnsi="Arial" w:cs="Arial"/>
          <w:b/>
          <w:bCs/>
          <w:i w:val="0"/>
          <w:iCs w:val="0"/>
          <w:color w:val="000000" w:themeColor="text1"/>
        </w:rPr>
        <w:t xml:space="preserve"> | B</w:t>
      </w:r>
      <w:r w:rsidRPr="00084819">
        <w:rPr>
          <w:rFonts w:ascii="Arial" w:hAnsi="Arial" w:cs="Arial"/>
          <w:b/>
          <w:bCs/>
          <w:i w:val="0"/>
          <w:iCs w:val="0"/>
          <w:color w:val="auto"/>
        </w:rPr>
        <w:t xml:space="preserve">and selective Impulsive vibrational spectroscopy of TTM-TPA: a </w:t>
      </w:r>
      <w:r w:rsidRPr="00084819">
        <w:rPr>
          <w:rFonts w:ascii="Arial" w:hAnsi="Arial" w:cs="Arial"/>
          <w:i w:val="0"/>
          <w:iCs w:val="0"/>
          <w:color w:val="auto"/>
        </w:rPr>
        <w:t>Temporal profile of the pulse P</w:t>
      </w:r>
      <w:r w:rsidRPr="00084819">
        <w:rPr>
          <w:rFonts w:ascii="Arial" w:hAnsi="Arial" w:cs="Arial"/>
          <w:i w:val="0"/>
          <w:iCs w:val="0"/>
          <w:color w:val="auto"/>
          <w:vertAlign w:val="subscript"/>
        </w:rPr>
        <w:t>1</w:t>
      </w:r>
      <w:r w:rsidRPr="00084819">
        <w:rPr>
          <w:rFonts w:ascii="Arial" w:hAnsi="Arial" w:cs="Arial"/>
          <w:i w:val="0"/>
          <w:iCs w:val="0"/>
          <w:color w:val="auto"/>
        </w:rPr>
        <w:t xml:space="preserve"> and P</w:t>
      </w:r>
      <w:r w:rsidRPr="00084819">
        <w:rPr>
          <w:rFonts w:ascii="Arial" w:hAnsi="Arial" w:cs="Arial"/>
          <w:i w:val="0"/>
          <w:iCs w:val="0"/>
          <w:color w:val="auto"/>
          <w:vertAlign w:val="subscript"/>
        </w:rPr>
        <w:t>2</w:t>
      </w:r>
      <w:r w:rsidRPr="00084819">
        <w:rPr>
          <w:rFonts w:ascii="Arial" w:hAnsi="Arial" w:cs="Arial"/>
          <w:i w:val="0"/>
          <w:iCs w:val="0"/>
          <w:color w:val="auto"/>
        </w:rPr>
        <w:t xml:space="preserve"> used in band selective experiment to excite charge transfer and local exciton-rich excited state respectively.</w:t>
      </w:r>
      <w:r w:rsidRPr="00084819">
        <w:rPr>
          <w:rFonts w:ascii="Arial" w:hAnsi="Arial" w:cs="Arial"/>
          <w:b/>
          <w:bCs/>
          <w:i w:val="0"/>
          <w:iCs w:val="0"/>
          <w:color w:val="auto"/>
        </w:rPr>
        <w:t xml:space="preserve"> b, </w:t>
      </w:r>
      <w:r w:rsidRPr="00084819">
        <w:rPr>
          <w:rFonts w:ascii="Arial" w:hAnsi="Arial" w:cs="Arial"/>
          <w:i w:val="0"/>
          <w:iCs w:val="0"/>
          <w:color w:val="auto"/>
        </w:rPr>
        <w:t>Vibrational coherence generated after photo-excitation with P</w:t>
      </w:r>
      <w:r w:rsidRPr="00084819">
        <w:rPr>
          <w:rFonts w:ascii="Arial" w:hAnsi="Arial" w:cs="Arial"/>
          <w:i w:val="0"/>
          <w:iCs w:val="0"/>
          <w:color w:val="auto"/>
          <w:vertAlign w:val="subscript"/>
        </w:rPr>
        <w:t>1</w:t>
      </w:r>
      <w:r w:rsidRPr="00084819">
        <w:rPr>
          <w:rFonts w:ascii="Arial" w:hAnsi="Arial" w:cs="Arial"/>
          <w:i w:val="0"/>
          <w:iCs w:val="0"/>
          <w:color w:val="auto"/>
        </w:rPr>
        <w:t xml:space="preserve"> and P</w:t>
      </w:r>
      <w:r w:rsidRPr="00084819">
        <w:rPr>
          <w:rFonts w:ascii="Arial" w:hAnsi="Arial" w:cs="Arial"/>
          <w:i w:val="0"/>
          <w:iCs w:val="0"/>
          <w:color w:val="auto"/>
          <w:vertAlign w:val="subscript"/>
        </w:rPr>
        <w:t>2</w:t>
      </w:r>
      <w:r w:rsidRPr="00084819">
        <w:rPr>
          <w:rFonts w:ascii="Arial" w:hAnsi="Arial" w:cs="Arial"/>
          <w:i w:val="0"/>
          <w:iCs w:val="0"/>
          <w:color w:val="auto"/>
        </w:rPr>
        <w:t xml:space="preserve"> pulse for a representative probe window (680-700 nm).</w:t>
      </w:r>
      <w:r w:rsidRPr="00084819">
        <w:rPr>
          <w:rFonts w:ascii="Arial" w:hAnsi="Arial" w:cs="Arial"/>
          <w:i w:val="0"/>
          <w:iCs w:val="0"/>
          <w:color w:val="auto"/>
          <w:sz w:val="22"/>
          <w:szCs w:val="22"/>
          <w:lang w:val="en-US"/>
        </w:rPr>
        <w:t xml:space="preserve"> </w:t>
      </w:r>
      <w:r w:rsidRPr="00084819">
        <w:rPr>
          <w:rFonts w:ascii="Arial" w:hAnsi="Arial" w:cs="Arial"/>
          <w:b/>
          <w:bCs/>
          <w:i w:val="0"/>
          <w:iCs w:val="0"/>
          <w:color w:val="auto"/>
          <w:lang w:val="en-US"/>
        </w:rPr>
        <w:t>c, d,</w:t>
      </w:r>
      <w:r w:rsidRPr="00084819">
        <w:rPr>
          <w:rFonts w:ascii="Arial" w:hAnsi="Arial" w:cs="Arial"/>
          <w:i w:val="0"/>
          <w:iCs w:val="0"/>
          <w:color w:val="auto"/>
          <w:lang w:val="en-US"/>
        </w:rPr>
        <w:t xml:space="preserve"> </w:t>
      </w:r>
      <w:r w:rsidRPr="00084819">
        <w:rPr>
          <w:rFonts w:ascii="Arial" w:hAnsi="Arial" w:cs="Arial"/>
          <w:i w:val="0"/>
          <w:iCs w:val="0"/>
          <w:color w:val="auto"/>
        </w:rPr>
        <w:t xml:space="preserve">Wavelength-resolved impulsive Raman map (time-resolution corrected) of TTM-TPA following impulsive </w:t>
      </w:r>
      <w:r w:rsidR="00E3009F" w:rsidRPr="00084819">
        <w:rPr>
          <w:rFonts w:ascii="Arial" w:hAnsi="Arial" w:cs="Arial"/>
          <w:i w:val="0"/>
          <w:iCs w:val="0"/>
          <w:color w:val="auto"/>
        </w:rPr>
        <w:t>photo-excitation</w:t>
      </w:r>
      <w:r w:rsidRPr="00084819">
        <w:rPr>
          <w:rFonts w:ascii="Arial" w:hAnsi="Arial" w:cs="Arial"/>
          <w:i w:val="0"/>
          <w:iCs w:val="0"/>
          <w:color w:val="auto"/>
        </w:rPr>
        <w:t xml:space="preserve"> by c) the P</w:t>
      </w:r>
      <w:r w:rsidRPr="00084819">
        <w:rPr>
          <w:rFonts w:ascii="Arial" w:hAnsi="Arial" w:cs="Arial"/>
          <w:i w:val="0"/>
          <w:iCs w:val="0"/>
          <w:color w:val="auto"/>
          <w:vertAlign w:val="subscript"/>
        </w:rPr>
        <w:t>2</w:t>
      </w:r>
      <w:r w:rsidRPr="00084819">
        <w:rPr>
          <w:rFonts w:ascii="Arial" w:hAnsi="Arial" w:cs="Arial"/>
          <w:i w:val="0"/>
          <w:iCs w:val="0"/>
          <w:color w:val="auto"/>
        </w:rPr>
        <w:t xml:space="preserve"> pulse to the D</w:t>
      </w:r>
      <w:r w:rsidRPr="00084819">
        <w:rPr>
          <w:rFonts w:ascii="Arial" w:hAnsi="Arial" w:cs="Arial"/>
          <w:i w:val="0"/>
          <w:iCs w:val="0"/>
          <w:color w:val="auto"/>
          <w:vertAlign w:val="subscript"/>
        </w:rPr>
        <w:t>2</w:t>
      </w:r>
      <w:r w:rsidRPr="00084819">
        <w:rPr>
          <w:rFonts w:ascii="Arial" w:hAnsi="Arial" w:cs="Arial"/>
          <w:i w:val="0"/>
          <w:iCs w:val="0"/>
          <w:color w:val="auto"/>
        </w:rPr>
        <w:t xml:space="preserve"> rich state and d) the P</w:t>
      </w:r>
      <w:r w:rsidRPr="00084819">
        <w:rPr>
          <w:rFonts w:ascii="Arial" w:hAnsi="Arial" w:cs="Arial"/>
          <w:i w:val="0"/>
          <w:iCs w:val="0"/>
          <w:color w:val="auto"/>
          <w:vertAlign w:val="subscript"/>
        </w:rPr>
        <w:t>1</w:t>
      </w:r>
      <w:r w:rsidRPr="00084819">
        <w:rPr>
          <w:rFonts w:ascii="Arial" w:hAnsi="Arial" w:cs="Arial"/>
          <w:i w:val="0"/>
          <w:iCs w:val="0"/>
          <w:color w:val="auto"/>
        </w:rPr>
        <w:t xml:space="preserve"> pulse to the D</w:t>
      </w:r>
      <w:r w:rsidRPr="00084819">
        <w:rPr>
          <w:rFonts w:ascii="Arial" w:hAnsi="Arial" w:cs="Arial"/>
          <w:i w:val="0"/>
          <w:iCs w:val="0"/>
          <w:color w:val="auto"/>
          <w:vertAlign w:val="subscript"/>
        </w:rPr>
        <w:t>1</w:t>
      </w:r>
      <w:r w:rsidRPr="00084819">
        <w:rPr>
          <w:rFonts w:ascii="Arial" w:hAnsi="Arial" w:cs="Arial"/>
          <w:i w:val="0"/>
          <w:iCs w:val="0"/>
          <w:color w:val="auto"/>
        </w:rPr>
        <w:t xml:space="preserve"> state; The diagonal strips in the d, arise due to the interference scattering with the P</w:t>
      </w:r>
      <w:r w:rsidRPr="00084819">
        <w:rPr>
          <w:rFonts w:ascii="Arial" w:hAnsi="Arial" w:cs="Arial"/>
          <w:i w:val="0"/>
          <w:iCs w:val="0"/>
          <w:color w:val="auto"/>
          <w:vertAlign w:val="subscript"/>
        </w:rPr>
        <w:t>1</w:t>
      </w:r>
      <w:r w:rsidRPr="00084819">
        <w:rPr>
          <w:rFonts w:ascii="Arial" w:hAnsi="Arial" w:cs="Arial"/>
          <w:i w:val="0"/>
          <w:iCs w:val="0"/>
          <w:color w:val="auto"/>
        </w:rPr>
        <w:t xml:space="preserve"> pump</w:t>
      </w:r>
      <w:r w:rsidR="007B0729" w:rsidRPr="00084819">
        <w:rPr>
          <w:rFonts w:ascii="Arial" w:hAnsi="Arial" w:cs="Arial"/>
          <w:i w:val="0"/>
          <w:iCs w:val="0"/>
          <w:color w:val="auto"/>
          <w:lang w:val="en-US"/>
        </w:rPr>
        <w:t>.</w:t>
      </w:r>
    </w:p>
    <w:p w14:paraId="3A02CDC5" w14:textId="147A15BE" w:rsidR="00133935" w:rsidRPr="00084819" w:rsidRDefault="007B0729" w:rsidP="007B0729">
      <w:pPr>
        <w:pStyle w:val="Caption"/>
        <w:spacing w:line="276" w:lineRule="auto"/>
        <w:jc w:val="both"/>
        <w:rPr>
          <w:rFonts w:ascii="Arial" w:hAnsi="Arial" w:cs="Arial"/>
          <w:i w:val="0"/>
          <w:iCs w:val="0"/>
          <w:color w:val="auto"/>
        </w:rPr>
      </w:pPr>
      <w:r w:rsidRPr="00084819">
        <w:rPr>
          <w:rFonts w:ascii="Arial" w:hAnsi="Arial" w:cs="Arial"/>
          <w:i w:val="0"/>
          <w:iCs w:val="0"/>
          <w:color w:val="auto"/>
          <w:lang w:val="en-US"/>
        </w:rPr>
        <w:t>The fact that, the dominance of the high-frequency oscillations (time-period = 20-30 fs) is highly pronounced in the D</w:t>
      </w:r>
      <w:r w:rsidRPr="00084819">
        <w:rPr>
          <w:rFonts w:ascii="Arial" w:hAnsi="Arial" w:cs="Arial"/>
          <w:i w:val="0"/>
          <w:iCs w:val="0"/>
          <w:color w:val="auto"/>
          <w:vertAlign w:val="subscript"/>
          <w:lang w:val="en-US"/>
        </w:rPr>
        <w:t>2</w:t>
      </w:r>
      <w:r w:rsidRPr="00084819">
        <w:rPr>
          <w:rFonts w:ascii="Arial" w:hAnsi="Arial" w:cs="Arial"/>
          <w:i w:val="0"/>
          <w:iCs w:val="0"/>
          <w:color w:val="auto"/>
          <w:lang w:val="en-US"/>
        </w:rPr>
        <w:t xml:space="preserve"> state even after photo-excited with the slower pump pulse, strongly support the data and calculation presented in the Fig. 3.</w:t>
      </w:r>
    </w:p>
    <w:p w14:paraId="3F4C165A" w14:textId="75BF6751" w:rsidR="00F57FC2" w:rsidRPr="00084819" w:rsidRDefault="006C468B" w:rsidP="00F57FC2">
      <w:pPr>
        <w:keepNext/>
      </w:pPr>
      <w:r w:rsidRPr="00084819">
        <w:rPr>
          <w:noProof/>
        </w:rPr>
        <w:lastRenderedPageBreak/>
        <w:drawing>
          <wp:inline distT="0" distB="0" distL="0" distR="0" wp14:anchorId="27FAED73" wp14:editId="3F8B4F91">
            <wp:extent cx="5731510" cy="6076781"/>
            <wp:effectExtent l="0" t="0" r="2540"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6076781"/>
                    </a:xfrm>
                    <a:prstGeom prst="rect">
                      <a:avLst/>
                    </a:prstGeom>
                  </pic:spPr>
                </pic:pic>
              </a:graphicData>
            </a:graphic>
          </wp:inline>
        </w:drawing>
      </w:r>
      <w:r w:rsidR="00937CED" w:rsidRPr="00084819">
        <w:t xml:space="preserve"> </w:t>
      </w:r>
    </w:p>
    <w:p w14:paraId="73C94FE3" w14:textId="5D379479" w:rsidR="00960028" w:rsidRPr="00084819" w:rsidRDefault="00F57FC2" w:rsidP="007D610F">
      <w:pPr>
        <w:pStyle w:val="Caption"/>
        <w:spacing w:line="276" w:lineRule="auto"/>
        <w:jc w:val="both"/>
        <w:rPr>
          <w:rFonts w:ascii="Arial" w:hAnsi="Arial" w:cs="Arial"/>
          <w:i w:val="0"/>
          <w:iCs w:val="0"/>
          <w:color w:val="auto"/>
          <w:lang w:val="en-US"/>
        </w:rPr>
      </w:pPr>
      <w:bookmarkStart w:id="1" w:name="_Hlk101193822"/>
      <w:r w:rsidRPr="00084819">
        <w:rPr>
          <w:rFonts w:ascii="Arial" w:hAnsi="Arial" w:cs="Arial"/>
          <w:b/>
          <w:bCs/>
          <w:i w:val="0"/>
          <w:iCs w:val="0"/>
          <w:color w:val="000000" w:themeColor="text1"/>
        </w:rPr>
        <w:t xml:space="preserve">Extended Data Fig. </w:t>
      </w:r>
      <w:bookmarkEnd w:id="1"/>
      <w:r w:rsidR="00030CE1" w:rsidRPr="00084819">
        <w:rPr>
          <w:rFonts w:ascii="Arial" w:hAnsi="Arial" w:cs="Arial"/>
          <w:b/>
          <w:bCs/>
          <w:i w:val="0"/>
          <w:iCs w:val="0"/>
          <w:color w:val="000000" w:themeColor="text1"/>
        </w:rPr>
        <w:t>7</w:t>
      </w:r>
      <w:r w:rsidR="00A3608E" w:rsidRPr="00084819">
        <w:rPr>
          <w:rFonts w:ascii="Arial" w:hAnsi="Arial" w:cs="Arial"/>
          <w:b/>
          <w:bCs/>
          <w:i w:val="0"/>
          <w:iCs w:val="0"/>
          <w:color w:val="000000" w:themeColor="text1"/>
        </w:rPr>
        <w:t xml:space="preserve"> </w:t>
      </w:r>
      <w:r w:rsidRPr="00084819">
        <w:rPr>
          <w:rFonts w:ascii="Arial" w:hAnsi="Arial" w:cs="Arial"/>
          <w:b/>
          <w:bCs/>
          <w:i w:val="0"/>
          <w:iCs w:val="0"/>
          <w:color w:val="000000" w:themeColor="text1"/>
        </w:rPr>
        <w:t xml:space="preserve">| </w:t>
      </w:r>
      <w:r w:rsidR="00DA0D79" w:rsidRPr="00084819">
        <w:rPr>
          <w:rFonts w:ascii="Arial" w:hAnsi="Arial" w:cs="Arial"/>
          <w:b/>
          <w:bCs/>
          <w:i w:val="0"/>
          <w:iCs w:val="0"/>
          <w:color w:val="auto"/>
        </w:rPr>
        <w:t>Perturbational effect on the exciton wavefunction</w:t>
      </w:r>
      <w:r w:rsidR="006B1AED" w:rsidRPr="00084819">
        <w:rPr>
          <w:rFonts w:ascii="Arial" w:hAnsi="Arial" w:cs="Arial"/>
          <w:b/>
          <w:bCs/>
          <w:i w:val="0"/>
          <w:iCs w:val="0"/>
          <w:color w:val="auto"/>
        </w:rPr>
        <w:t xml:space="preserve"> (transition density)</w:t>
      </w:r>
      <w:r w:rsidR="00DA0D79" w:rsidRPr="00084819">
        <w:rPr>
          <w:rFonts w:ascii="Arial" w:hAnsi="Arial" w:cs="Arial"/>
          <w:b/>
          <w:bCs/>
          <w:i w:val="0"/>
          <w:iCs w:val="0"/>
          <w:color w:val="auto"/>
        </w:rPr>
        <w:t xml:space="preserve"> of the D</w:t>
      </w:r>
      <w:r w:rsidR="00DA0D79" w:rsidRPr="00084819">
        <w:rPr>
          <w:rFonts w:ascii="Arial" w:hAnsi="Arial" w:cs="Arial"/>
          <w:b/>
          <w:bCs/>
          <w:i w:val="0"/>
          <w:iCs w:val="0"/>
          <w:color w:val="auto"/>
          <w:vertAlign w:val="subscript"/>
        </w:rPr>
        <w:t>2</w:t>
      </w:r>
      <w:r w:rsidR="00DA0D79" w:rsidRPr="00084819">
        <w:rPr>
          <w:rFonts w:ascii="Arial" w:hAnsi="Arial" w:cs="Arial"/>
          <w:b/>
          <w:bCs/>
          <w:i w:val="0"/>
          <w:iCs w:val="0"/>
          <w:color w:val="auto"/>
        </w:rPr>
        <w:t xml:space="preserve"> and D</w:t>
      </w:r>
      <w:r w:rsidR="00DA0D79" w:rsidRPr="00084819">
        <w:rPr>
          <w:rFonts w:ascii="Arial" w:hAnsi="Arial" w:cs="Arial"/>
          <w:b/>
          <w:bCs/>
          <w:i w:val="0"/>
          <w:iCs w:val="0"/>
          <w:color w:val="auto"/>
          <w:vertAlign w:val="subscript"/>
        </w:rPr>
        <w:t>1</w:t>
      </w:r>
      <w:r w:rsidR="00DA0D79" w:rsidRPr="00084819">
        <w:rPr>
          <w:rFonts w:ascii="Arial" w:hAnsi="Arial" w:cs="Arial"/>
          <w:b/>
          <w:bCs/>
          <w:i w:val="0"/>
          <w:iCs w:val="0"/>
          <w:color w:val="auto"/>
        </w:rPr>
        <w:t xml:space="preserve"> state along the coordinate of </w:t>
      </w:r>
      <w:r w:rsidR="005B4FFA" w:rsidRPr="00084819">
        <w:rPr>
          <w:rFonts w:ascii="Arial" w:hAnsi="Arial" w:cs="Arial"/>
          <w:b/>
          <w:bCs/>
          <w:i w:val="0"/>
          <w:iCs w:val="0"/>
          <w:color w:val="auto"/>
        </w:rPr>
        <w:t xml:space="preserve">all </w:t>
      </w:r>
      <w:r w:rsidR="00DA0D79" w:rsidRPr="00084819">
        <w:rPr>
          <w:rFonts w:ascii="Arial" w:hAnsi="Arial" w:cs="Arial"/>
          <w:b/>
          <w:bCs/>
          <w:i w:val="0"/>
          <w:iCs w:val="0"/>
          <w:color w:val="auto"/>
        </w:rPr>
        <w:t xml:space="preserve">experimentally obtained </w:t>
      </w:r>
      <w:r w:rsidR="00FF66EC" w:rsidRPr="00084819">
        <w:rPr>
          <w:rFonts w:ascii="Arial" w:hAnsi="Arial" w:cs="Arial"/>
          <w:b/>
          <w:bCs/>
          <w:i w:val="0"/>
          <w:iCs w:val="0"/>
          <w:color w:val="auto"/>
        </w:rPr>
        <w:t xml:space="preserve">high-frequency </w:t>
      </w:r>
      <w:r w:rsidR="006B1AED" w:rsidRPr="00084819">
        <w:rPr>
          <w:rFonts w:ascii="Arial" w:hAnsi="Arial" w:cs="Arial"/>
          <w:b/>
          <w:bCs/>
          <w:i w:val="0"/>
          <w:iCs w:val="0"/>
          <w:color w:val="auto"/>
        </w:rPr>
        <w:t xml:space="preserve">vibrational </w:t>
      </w:r>
      <w:r w:rsidR="00DA0D79" w:rsidRPr="00084819">
        <w:rPr>
          <w:rFonts w:ascii="Arial" w:hAnsi="Arial" w:cs="Arial"/>
          <w:b/>
          <w:bCs/>
          <w:i w:val="0"/>
          <w:iCs w:val="0"/>
          <w:color w:val="auto"/>
        </w:rPr>
        <w:t>modes</w:t>
      </w:r>
      <w:r w:rsidR="005B4FFA" w:rsidRPr="00084819">
        <w:rPr>
          <w:rFonts w:ascii="Arial" w:hAnsi="Arial" w:cs="Arial"/>
          <w:b/>
          <w:bCs/>
          <w:i w:val="0"/>
          <w:iCs w:val="0"/>
          <w:color w:val="auto"/>
        </w:rPr>
        <w:t xml:space="preserve"> (full mode resolved picture of the data represented in </w:t>
      </w:r>
      <w:r w:rsidR="0083654E" w:rsidRPr="00084819">
        <w:rPr>
          <w:rFonts w:ascii="Arial" w:hAnsi="Arial" w:cs="Arial"/>
          <w:b/>
          <w:bCs/>
          <w:i w:val="0"/>
          <w:iCs w:val="0"/>
          <w:color w:val="auto"/>
        </w:rPr>
        <w:t>Fig.</w:t>
      </w:r>
      <w:r w:rsidR="005B4FFA" w:rsidRPr="00084819">
        <w:rPr>
          <w:rFonts w:ascii="Arial" w:hAnsi="Arial" w:cs="Arial"/>
          <w:b/>
          <w:bCs/>
          <w:i w:val="0"/>
          <w:iCs w:val="0"/>
          <w:color w:val="auto"/>
        </w:rPr>
        <w:t xml:space="preserve"> 3g</w:t>
      </w:r>
      <w:r w:rsidR="0083654E" w:rsidRPr="00084819">
        <w:rPr>
          <w:rFonts w:ascii="Arial" w:hAnsi="Arial" w:cs="Arial"/>
          <w:b/>
          <w:bCs/>
          <w:i w:val="0"/>
          <w:iCs w:val="0"/>
          <w:color w:val="auto"/>
        </w:rPr>
        <w:t>-</w:t>
      </w:r>
      <w:r w:rsidR="005B4FFA" w:rsidRPr="00084819">
        <w:rPr>
          <w:rFonts w:ascii="Arial" w:hAnsi="Arial" w:cs="Arial"/>
          <w:b/>
          <w:bCs/>
          <w:i w:val="0"/>
          <w:iCs w:val="0"/>
          <w:color w:val="auto"/>
        </w:rPr>
        <w:t>h)</w:t>
      </w:r>
      <w:r w:rsidR="00E0693E" w:rsidRPr="00084819">
        <w:rPr>
          <w:rFonts w:ascii="Arial" w:hAnsi="Arial" w:cs="Arial"/>
          <w:b/>
          <w:bCs/>
          <w:i w:val="0"/>
          <w:iCs w:val="0"/>
          <w:color w:val="auto"/>
        </w:rPr>
        <w:t xml:space="preserve">: </w:t>
      </w:r>
      <w:r w:rsidR="00E0693E" w:rsidRPr="00084819">
        <w:rPr>
          <w:rFonts w:ascii="Arial" w:hAnsi="Arial" w:cs="Arial"/>
          <w:i w:val="0"/>
          <w:iCs w:val="0"/>
          <w:color w:val="auto"/>
        </w:rPr>
        <w:t>on the top left panel, experimentally obtained D</w:t>
      </w:r>
      <w:r w:rsidR="00E0693E" w:rsidRPr="00084819">
        <w:rPr>
          <w:rFonts w:ascii="Arial" w:hAnsi="Arial" w:cs="Arial"/>
          <w:i w:val="0"/>
          <w:iCs w:val="0"/>
          <w:color w:val="auto"/>
          <w:vertAlign w:val="subscript"/>
        </w:rPr>
        <w:t>1</w:t>
      </w:r>
      <w:r w:rsidR="00E0693E" w:rsidRPr="00084819">
        <w:rPr>
          <w:rFonts w:ascii="Arial" w:hAnsi="Arial" w:cs="Arial"/>
          <w:i w:val="0"/>
          <w:iCs w:val="0"/>
          <w:color w:val="auto"/>
        </w:rPr>
        <w:t xml:space="preserve"> and D</w:t>
      </w:r>
      <w:r w:rsidR="00E0693E" w:rsidRPr="00084819">
        <w:rPr>
          <w:rFonts w:ascii="Arial" w:hAnsi="Arial" w:cs="Arial"/>
          <w:i w:val="0"/>
          <w:iCs w:val="0"/>
          <w:color w:val="auto"/>
          <w:vertAlign w:val="subscript"/>
        </w:rPr>
        <w:t>2</w:t>
      </w:r>
      <w:r w:rsidR="00E0693E" w:rsidRPr="00084819">
        <w:rPr>
          <w:rFonts w:ascii="Arial" w:hAnsi="Arial" w:cs="Arial"/>
          <w:i w:val="0"/>
          <w:iCs w:val="0"/>
          <w:color w:val="auto"/>
        </w:rPr>
        <w:t xml:space="preserve"> state rich Raman spectra are reproduced</w:t>
      </w:r>
      <w:r w:rsidR="00DB1BD9" w:rsidRPr="00084819">
        <w:rPr>
          <w:rFonts w:ascii="Arial" w:hAnsi="Arial" w:cs="Arial"/>
          <w:i w:val="0"/>
          <w:iCs w:val="0"/>
          <w:color w:val="auto"/>
        </w:rPr>
        <w:t>.</w:t>
      </w:r>
      <w:r w:rsidR="00245248" w:rsidRPr="00084819">
        <w:rPr>
          <w:rFonts w:ascii="Arial" w:hAnsi="Arial" w:cs="Arial"/>
          <w:i w:val="0"/>
          <w:iCs w:val="0"/>
          <w:color w:val="auto"/>
        </w:rPr>
        <w:t xml:space="preserve"> In the table, ω</w:t>
      </w:r>
      <w:r w:rsidR="00245248" w:rsidRPr="00084819">
        <w:rPr>
          <w:rFonts w:ascii="Arial" w:hAnsi="Arial" w:cs="Arial"/>
          <w:i w:val="0"/>
          <w:iCs w:val="0"/>
          <w:color w:val="auto"/>
          <w:vertAlign w:val="subscript"/>
        </w:rPr>
        <w:t>k</w:t>
      </w:r>
      <w:r w:rsidR="00245248" w:rsidRPr="00084819">
        <w:rPr>
          <w:rFonts w:ascii="Arial" w:hAnsi="Arial" w:cs="Arial"/>
          <w:i w:val="0"/>
          <w:iCs w:val="0"/>
          <w:color w:val="auto"/>
        </w:rPr>
        <w:t>(cm</w:t>
      </w:r>
      <w:r w:rsidR="00245248" w:rsidRPr="00084819">
        <w:rPr>
          <w:rFonts w:ascii="Arial" w:hAnsi="Arial" w:cs="Arial"/>
          <w:i w:val="0"/>
          <w:iCs w:val="0"/>
          <w:color w:val="auto"/>
          <w:vertAlign w:val="superscript"/>
        </w:rPr>
        <w:t>-1</w:t>
      </w:r>
      <w:r w:rsidR="00245248" w:rsidRPr="00084819">
        <w:rPr>
          <w:rFonts w:ascii="Arial" w:hAnsi="Arial" w:cs="Arial"/>
          <w:i w:val="0"/>
          <w:iCs w:val="0"/>
          <w:color w:val="auto"/>
        </w:rPr>
        <w:t xml:space="preserve">) corresponds </w:t>
      </w:r>
      <w:r w:rsidR="002E685D" w:rsidRPr="00084819">
        <w:rPr>
          <w:rFonts w:ascii="Arial" w:hAnsi="Arial" w:cs="Arial"/>
          <w:i w:val="0"/>
          <w:iCs w:val="0"/>
          <w:color w:val="auto"/>
        </w:rPr>
        <w:t>to the frequency of the k</w:t>
      </w:r>
      <w:r w:rsidR="002E685D" w:rsidRPr="00084819">
        <w:rPr>
          <w:rFonts w:ascii="Arial" w:hAnsi="Arial" w:cs="Arial"/>
          <w:i w:val="0"/>
          <w:iCs w:val="0"/>
          <w:color w:val="auto"/>
          <w:vertAlign w:val="superscript"/>
        </w:rPr>
        <w:t>th</w:t>
      </w:r>
      <w:r w:rsidR="002E685D" w:rsidRPr="00084819">
        <w:rPr>
          <w:rFonts w:ascii="Arial" w:hAnsi="Arial" w:cs="Arial"/>
          <w:i w:val="0"/>
          <w:iCs w:val="0"/>
          <w:color w:val="auto"/>
        </w:rPr>
        <w:t xml:space="preserve"> vibrational mode. Inside parenthesis, the theoretically obtained frequencies are provided. q(k) corresponds to the vector displacement diagram of the k</w:t>
      </w:r>
      <w:r w:rsidR="002E685D" w:rsidRPr="00084819">
        <w:rPr>
          <w:rFonts w:ascii="Arial" w:hAnsi="Arial" w:cs="Arial"/>
          <w:i w:val="0"/>
          <w:iCs w:val="0"/>
          <w:color w:val="auto"/>
          <w:vertAlign w:val="superscript"/>
        </w:rPr>
        <w:t>th</w:t>
      </w:r>
      <w:r w:rsidR="002E685D" w:rsidRPr="00084819">
        <w:rPr>
          <w:rFonts w:ascii="Arial" w:hAnsi="Arial" w:cs="Arial"/>
          <w:i w:val="0"/>
          <w:iCs w:val="0"/>
          <w:color w:val="auto"/>
        </w:rPr>
        <w:t xml:space="preserve"> mode. {Δρ(D</w:t>
      </w:r>
      <w:r w:rsidR="002E685D" w:rsidRPr="00084819">
        <w:rPr>
          <w:rFonts w:ascii="Arial" w:hAnsi="Arial" w:cs="Arial"/>
          <w:i w:val="0"/>
          <w:iCs w:val="0"/>
          <w:color w:val="auto"/>
          <w:vertAlign w:val="subscript"/>
        </w:rPr>
        <w:t>2</w:t>
      </w:r>
      <w:r w:rsidR="002E685D" w:rsidRPr="00084819">
        <w:rPr>
          <w:rFonts w:ascii="Arial" w:hAnsi="Arial" w:cs="Arial"/>
          <w:i w:val="0"/>
          <w:iCs w:val="0"/>
          <w:color w:val="auto"/>
        </w:rPr>
        <w:t>)}</w:t>
      </w:r>
      <w:r w:rsidR="002E685D" w:rsidRPr="00084819">
        <w:rPr>
          <w:rFonts w:ascii="Arial" w:hAnsi="Arial" w:cs="Arial"/>
          <w:i w:val="0"/>
          <w:iCs w:val="0"/>
          <w:color w:val="auto"/>
          <w:vertAlign w:val="subscript"/>
        </w:rPr>
        <w:t>k</w:t>
      </w:r>
      <w:r w:rsidR="002E685D" w:rsidRPr="00084819">
        <w:rPr>
          <w:rFonts w:ascii="Arial" w:hAnsi="Arial" w:cs="Arial"/>
          <w:i w:val="0"/>
          <w:iCs w:val="0"/>
          <w:color w:val="auto"/>
        </w:rPr>
        <w:t xml:space="preserve"> and {Δρ(D</w:t>
      </w:r>
      <w:r w:rsidR="002E685D" w:rsidRPr="00084819">
        <w:rPr>
          <w:rFonts w:ascii="Arial" w:hAnsi="Arial" w:cs="Arial"/>
          <w:i w:val="0"/>
          <w:iCs w:val="0"/>
          <w:color w:val="auto"/>
          <w:vertAlign w:val="subscript"/>
        </w:rPr>
        <w:t>1</w:t>
      </w:r>
      <w:r w:rsidR="002E685D" w:rsidRPr="00084819">
        <w:rPr>
          <w:rFonts w:ascii="Arial" w:hAnsi="Arial" w:cs="Arial"/>
          <w:i w:val="0"/>
          <w:iCs w:val="0"/>
          <w:color w:val="auto"/>
        </w:rPr>
        <w:t>)}</w:t>
      </w:r>
      <w:r w:rsidR="002E685D" w:rsidRPr="00084819">
        <w:rPr>
          <w:rFonts w:ascii="Arial" w:hAnsi="Arial" w:cs="Arial"/>
          <w:i w:val="0"/>
          <w:iCs w:val="0"/>
          <w:color w:val="auto"/>
          <w:vertAlign w:val="subscript"/>
        </w:rPr>
        <w:t>k</w:t>
      </w:r>
      <w:r w:rsidR="002E685D" w:rsidRPr="00084819">
        <w:rPr>
          <w:rFonts w:ascii="Arial" w:hAnsi="Arial" w:cs="Arial"/>
          <w:i w:val="0"/>
          <w:iCs w:val="0"/>
          <w:color w:val="auto"/>
        </w:rPr>
        <w:t xml:space="preserve"> </w:t>
      </w:r>
      <w:r w:rsidR="002E657A" w:rsidRPr="00084819">
        <w:rPr>
          <w:rFonts w:ascii="Arial" w:hAnsi="Arial" w:cs="Arial"/>
          <w:i w:val="0"/>
          <w:iCs w:val="0"/>
          <w:color w:val="auto"/>
        </w:rPr>
        <w:t>are</w:t>
      </w:r>
      <w:r w:rsidR="002E685D" w:rsidRPr="00084819">
        <w:rPr>
          <w:rFonts w:ascii="Arial" w:hAnsi="Arial" w:cs="Arial"/>
          <w:i w:val="0"/>
          <w:iCs w:val="0"/>
          <w:color w:val="auto"/>
        </w:rPr>
        <w:t xml:space="preserve"> </w:t>
      </w:r>
      <w:r w:rsidR="002E685D" w:rsidRPr="00084819">
        <w:rPr>
          <w:rFonts w:ascii="Arial" w:hAnsi="Arial" w:cs="Arial"/>
          <w:i w:val="0"/>
          <w:iCs w:val="0"/>
          <w:color w:val="auto"/>
          <w:lang w:val="en-US"/>
        </w:rPr>
        <w:t>the differential exciton wavefunction (transition density) upon displacement along the k</w:t>
      </w:r>
      <w:r w:rsidR="002E685D" w:rsidRPr="00084819">
        <w:rPr>
          <w:rFonts w:ascii="Arial" w:hAnsi="Arial" w:cs="Arial"/>
          <w:i w:val="0"/>
          <w:iCs w:val="0"/>
          <w:color w:val="auto"/>
          <w:vertAlign w:val="superscript"/>
          <w:lang w:val="en-US"/>
        </w:rPr>
        <w:t>th</w:t>
      </w:r>
      <w:r w:rsidR="002E685D" w:rsidRPr="00084819">
        <w:rPr>
          <w:rFonts w:ascii="Arial" w:hAnsi="Arial" w:cs="Arial"/>
          <w:i w:val="0"/>
          <w:iCs w:val="0"/>
          <w:color w:val="auto"/>
          <w:lang w:val="en-US"/>
        </w:rPr>
        <w:t xml:space="preserve"> mode for D</w:t>
      </w:r>
      <w:r w:rsidR="002E685D" w:rsidRPr="00084819">
        <w:rPr>
          <w:rFonts w:ascii="Arial" w:hAnsi="Arial" w:cs="Arial"/>
          <w:i w:val="0"/>
          <w:iCs w:val="0"/>
          <w:color w:val="auto"/>
          <w:vertAlign w:val="subscript"/>
          <w:lang w:val="en-US"/>
        </w:rPr>
        <w:t>2</w:t>
      </w:r>
      <w:r w:rsidR="002E685D" w:rsidRPr="00084819">
        <w:rPr>
          <w:rFonts w:ascii="Arial" w:hAnsi="Arial" w:cs="Arial"/>
          <w:i w:val="0"/>
          <w:iCs w:val="0"/>
          <w:color w:val="auto"/>
          <w:lang w:val="en-US"/>
        </w:rPr>
        <w:t xml:space="preserve"> and D</w:t>
      </w:r>
      <w:r w:rsidR="002E685D" w:rsidRPr="00084819">
        <w:rPr>
          <w:rFonts w:ascii="Arial" w:hAnsi="Arial" w:cs="Arial"/>
          <w:i w:val="0"/>
          <w:iCs w:val="0"/>
          <w:color w:val="auto"/>
          <w:vertAlign w:val="subscript"/>
          <w:lang w:val="en-US"/>
        </w:rPr>
        <w:t>1</w:t>
      </w:r>
      <w:r w:rsidR="002E685D" w:rsidRPr="00084819">
        <w:rPr>
          <w:rFonts w:ascii="Arial" w:hAnsi="Arial" w:cs="Arial"/>
          <w:i w:val="0"/>
          <w:iCs w:val="0"/>
          <w:color w:val="auto"/>
          <w:lang w:val="en-US"/>
        </w:rPr>
        <w:t xml:space="preserve"> exciton respectively.</w:t>
      </w:r>
      <w:r w:rsidR="002E657A" w:rsidRPr="00084819">
        <w:rPr>
          <w:rFonts w:ascii="Arial" w:hAnsi="Arial" w:cs="Arial"/>
          <w:i w:val="0"/>
          <w:iCs w:val="0"/>
          <w:color w:val="auto"/>
          <w:lang w:val="en-US"/>
        </w:rPr>
        <w:t xml:space="preserve"> </w:t>
      </w:r>
    </w:p>
    <w:p w14:paraId="66BDC2A4" w14:textId="77777777" w:rsidR="00960028" w:rsidRPr="00084819" w:rsidRDefault="00960028">
      <w:pPr>
        <w:rPr>
          <w:rFonts w:ascii="Arial" w:hAnsi="Arial" w:cs="Arial"/>
          <w:sz w:val="18"/>
          <w:szCs w:val="18"/>
          <w:lang w:val="en-US"/>
        </w:rPr>
      </w:pPr>
      <w:r w:rsidRPr="00084819">
        <w:rPr>
          <w:rFonts w:ascii="Arial" w:hAnsi="Arial" w:cs="Arial"/>
          <w:i/>
          <w:iCs/>
          <w:lang w:val="en-US"/>
        </w:rPr>
        <w:br w:type="page"/>
      </w:r>
    </w:p>
    <w:p w14:paraId="4B275C00" w14:textId="77777777" w:rsidR="005F135B" w:rsidRPr="00084819" w:rsidRDefault="005F135B" w:rsidP="005F135B">
      <w:pPr>
        <w:keepNext/>
      </w:pPr>
      <w:r w:rsidRPr="00084819">
        <w:rPr>
          <w:noProof/>
          <w:lang w:val="en-US"/>
        </w:rPr>
        <w:lastRenderedPageBreak/>
        <w:drawing>
          <wp:inline distT="0" distB="0" distL="0" distR="0" wp14:anchorId="12C7876D" wp14:editId="738EAADD">
            <wp:extent cx="5659655" cy="4393910"/>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683539" cy="4412453"/>
                    </a:xfrm>
                    <a:prstGeom prst="rect">
                      <a:avLst/>
                    </a:prstGeom>
                  </pic:spPr>
                </pic:pic>
              </a:graphicData>
            </a:graphic>
          </wp:inline>
        </w:drawing>
      </w:r>
    </w:p>
    <w:p w14:paraId="3E159BDC" w14:textId="57C3BC16" w:rsidR="00953EFB" w:rsidRPr="00084819" w:rsidRDefault="00F234BA" w:rsidP="00585BEF">
      <w:pPr>
        <w:pStyle w:val="Caption"/>
        <w:jc w:val="both"/>
        <w:rPr>
          <w:rFonts w:ascii="Arial" w:eastAsiaTheme="minorEastAsia" w:hAnsi="Arial" w:cs="Arial"/>
          <w:i w:val="0"/>
          <w:iCs w:val="0"/>
          <w:color w:val="auto"/>
        </w:rPr>
      </w:pPr>
      <w:r w:rsidRPr="00084819">
        <w:rPr>
          <w:rFonts w:ascii="Arial" w:hAnsi="Arial" w:cs="Arial"/>
          <w:b/>
          <w:bCs/>
          <w:i w:val="0"/>
          <w:iCs w:val="0"/>
          <w:color w:val="000000" w:themeColor="text1"/>
        </w:rPr>
        <w:t xml:space="preserve">Extended Data Fig. </w:t>
      </w:r>
      <w:r w:rsidR="00030CE1" w:rsidRPr="00084819">
        <w:rPr>
          <w:rFonts w:ascii="Arial" w:hAnsi="Arial" w:cs="Arial"/>
          <w:b/>
          <w:bCs/>
          <w:i w:val="0"/>
          <w:iCs w:val="0"/>
          <w:color w:val="000000" w:themeColor="text1"/>
        </w:rPr>
        <w:t>8</w:t>
      </w:r>
      <w:r w:rsidRPr="00084819">
        <w:rPr>
          <w:rFonts w:ascii="Arial" w:hAnsi="Arial" w:cs="Arial"/>
          <w:b/>
          <w:bCs/>
          <w:i w:val="0"/>
          <w:iCs w:val="0"/>
          <w:color w:val="000000" w:themeColor="text1"/>
        </w:rPr>
        <w:t xml:space="preserve"> | </w:t>
      </w:r>
      <w:r w:rsidRPr="00084819">
        <w:rPr>
          <w:rFonts w:ascii="Arial" w:hAnsi="Arial" w:cs="Arial"/>
          <w:b/>
          <w:bCs/>
          <w:i w:val="0"/>
          <w:iCs w:val="0"/>
          <w:color w:val="auto"/>
        </w:rPr>
        <w:t>Mode-resolved reorganization energy</w:t>
      </w:r>
      <w:r w:rsidR="0048774A" w:rsidRPr="00084819">
        <w:rPr>
          <w:rFonts w:ascii="Arial" w:hAnsi="Arial" w:cs="Arial"/>
          <w:b/>
          <w:bCs/>
          <w:i w:val="0"/>
          <w:iCs w:val="0"/>
          <w:color w:val="auto"/>
        </w:rPr>
        <w:t xml:space="preserve"> (</w:t>
      </w:r>
      <m:oMath>
        <m:sSub>
          <m:sSubPr>
            <m:ctrlPr>
              <w:rPr>
                <w:rFonts w:ascii="Cambria Math" w:hAnsi="Cambria Math" w:cs="Arial"/>
                <w:b/>
                <w:bCs/>
                <w:i w:val="0"/>
                <w:iCs w:val="0"/>
                <w:color w:val="auto"/>
              </w:rPr>
            </m:ctrlPr>
          </m:sSubPr>
          <m:e>
            <m:r>
              <m:rPr>
                <m:sty m:val="bi"/>
              </m:rPr>
              <w:rPr>
                <w:rFonts w:ascii="Cambria Math" w:hAnsi="Cambria Math" w:cs="Arial"/>
                <w:color w:val="auto"/>
              </w:rPr>
              <m:t>λ</m:t>
            </m:r>
          </m:e>
          <m:sub>
            <m:r>
              <m:rPr>
                <m:sty m:val="bi"/>
              </m:rPr>
              <w:rPr>
                <w:rFonts w:ascii="Cambria Math" w:hAnsi="Cambria Math" w:cs="Arial"/>
                <w:color w:val="auto"/>
              </w:rPr>
              <m:t>v</m:t>
            </m:r>
          </m:sub>
        </m:sSub>
      </m:oMath>
      <w:r w:rsidR="0048774A" w:rsidRPr="00084819">
        <w:rPr>
          <w:rFonts w:ascii="Arial" w:hAnsi="Arial" w:cs="Arial"/>
          <w:b/>
          <w:bCs/>
          <w:i w:val="0"/>
          <w:iCs w:val="0"/>
          <w:color w:val="auto"/>
        </w:rPr>
        <w:t>)</w:t>
      </w:r>
      <w:r w:rsidRPr="00084819">
        <w:rPr>
          <w:rFonts w:ascii="Arial" w:hAnsi="Arial" w:cs="Arial"/>
          <w:b/>
          <w:bCs/>
          <w:i w:val="0"/>
          <w:iCs w:val="0"/>
          <w:color w:val="auto"/>
        </w:rPr>
        <w:t xml:space="preserve"> </w:t>
      </w:r>
      <w:r w:rsidR="0020368D" w:rsidRPr="00084819">
        <w:rPr>
          <w:rFonts w:ascii="Arial" w:hAnsi="Arial" w:cs="Arial"/>
          <w:b/>
          <w:bCs/>
          <w:i w:val="0"/>
          <w:iCs w:val="0"/>
          <w:color w:val="auto"/>
        </w:rPr>
        <w:t xml:space="preserve">and contribution of the high-frequency modes to the vibrational reorganization energy: a, </w:t>
      </w:r>
      <w:r w:rsidR="0020368D" w:rsidRPr="00084819">
        <w:rPr>
          <w:rFonts w:ascii="Arial" w:hAnsi="Arial" w:cs="Arial"/>
          <w:i w:val="0"/>
          <w:iCs w:val="0"/>
          <w:color w:val="auto"/>
        </w:rPr>
        <w:t>Mode-resolved picture of reorganisation energy for D</w:t>
      </w:r>
      <w:r w:rsidR="0020368D" w:rsidRPr="00084819">
        <w:rPr>
          <w:rFonts w:ascii="Arial" w:hAnsi="Arial" w:cs="Arial"/>
          <w:i w:val="0"/>
          <w:iCs w:val="0"/>
          <w:color w:val="auto"/>
          <w:vertAlign w:val="subscript"/>
        </w:rPr>
        <w:t>2</w:t>
      </w:r>
      <w:r w:rsidR="008D6828" w:rsidRPr="00084819">
        <w:rPr>
          <w:rFonts w:ascii="Arial" w:hAnsi="Arial" w:cs="Arial"/>
          <w:i w:val="0"/>
          <w:iCs w:val="0"/>
          <w:color w:val="auto"/>
          <w:vertAlign w:val="subscript"/>
        </w:rPr>
        <w:t xml:space="preserve"> </w:t>
      </w:r>
      <w:r w:rsidR="008D6828" w:rsidRPr="00084819">
        <w:rPr>
          <w:rFonts w:ascii="Arial" w:hAnsi="Arial" w:cs="Arial"/>
          <w:i w:val="0"/>
          <w:iCs w:val="0"/>
          <w:color w:val="auto"/>
        </w:rPr>
        <w:t>state of TTM-TPA obtained</w:t>
      </w:r>
      <w:r w:rsidR="00ED5132" w:rsidRPr="00084819">
        <w:rPr>
          <w:rFonts w:ascii="Arial" w:hAnsi="Arial" w:cs="Arial"/>
          <w:i w:val="0"/>
          <w:iCs w:val="0"/>
          <w:color w:val="auto"/>
        </w:rPr>
        <w:t xml:space="preserve"> from TDDFT calculation displacing the ground state optimised geometry along the coordinate of each normal modes</w:t>
      </w:r>
      <w:r w:rsidR="008D6828" w:rsidRPr="00084819">
        <w:rPr>
          <w:rFonts w:ascii="Arial" w:hAnsi="Arial" w:cs="Arial"/>
          <w:i w:val="0"/>
          <w:iCs w:val="0"/>
          <w:color w:val="auto"/>
        </w:rPr>
        <w:t>.</w:t>
      </w:r>
      <w:r w:rsidR="00AF6B99" w:rsidRPr="00084819">
        <w:rPr>
          <w:rFonts w:ascii="Arial" w:hAnsi="Arial" w:cs="Arial"/>
          <w:i w:val="0"/>
          <w:iCs w:val="0"/>
          <w:color w:val="auto"/>
        </w:rPr>
        <w:t xml:space="preserve"> </w:t>
      </w:r>
      <w:r w:rsidR="00AF6B99" w:rsidRPr="00084819">
        <w:rPr>
          <w:rFonts w:ascii="Arial" w:hAnsi="Arial" w:cs="Arial"/>
          <w:b/>
          <w:bCs/>
          <w:i w:val="0"/>
          <w:iCs w:val="0"/>
          <w:color w:val="auto"/>
        </w:rPr>
        <w:t xml:space="preserve">b, </w:t>
      </w:r>
      <w:r w:rsidR="00AF6B99" w:rsidRPr="00084819">
        <w:rPr>
          <w:rFonts w:ascii="Arial" w:hAnsi="Arial" w:cs="Arial"/>
          <w:i w:val="0"/>
          <w:iCs w:val="0"/>
          <w:color w:val="auto"/>
        </w:rPr>
        <w:t>Mode-resolved picture of reorganisation energy for D</w:t>
      </w:r>
      <w:r w:rsidR="00AF6B99" w:rsidRPr="00084819">
        <w:rPr>
          <w:rFonts w:ascii="Arial" w:hAnsi="Arial" w:cs="Arial"/>
          <w:i w:val="0"/>
          <w:iCs w:val="0"/>
          <w:color w:val="auto"/>
          <w:vertAlign w:val="subscript"/>
        </w:rPr>
        <w:t xml:space="preserve">1 </w:t>
      </w:r>
      <w:r w:rsidR="00AF6B99" w:rsidRPr="00084819">
        <w:rPr>
          <w:rFonts w:ascii="Arial" w:hAnsi="Arial" w:cs="Arial"/>
          <w:i w:val="0"/>
          <w:iCs w:val="0"/>
          <w:color w:val="auto"/>
        </w:rPr>
        <w:t>state of TTM-TPA</w:t>
      </w:r>
      <w:r w:rsidR="00DD018C" w:rsidRPr="00084819">
        <w:rPr>
          <w:rFonts w:ascii="Arial" w:hAnsi="Arial" w:cs="Arial"/>
          <w:i w:val="0"/>
          <w:iCs w:val="0"/>
          <w:color w:val="auto"/>
        </w:rPr>
        <w:t xml:space="preserve">. </w:t>
      </w:r>
      <w:r w:rsidR="00DD018C" w:rsidRPr="00084819">
        <w:rPr>
          <w:rFonts w:ascii="Arial" w:hAnsi="Arial" w:cs="Arial"/>
          <w:b/>
          <w:bCs/>
          <w:i w:val="0"/>
          <w:iCs w:val="0"/>
          <w:color w:val="auto"/>
        </w:rPr>
        <w:t>c,</w:t>
      </w:r>
      <w:r w:rsidR="00DD018C" w:rsidRPr="00084819">
        <w:rPr>
          <w:rFonts w:ascii="Arial" w:hAnsi="Arial" w:cs="Arial"/>
          <w:i w:val="0"/>
          <w:iCs w:val="0"/>
          <w:color w:val="auto"/>
        </w:rPr>
        <w:t xml:space="preserve"> </w:t>
      </w:r>
      <m:oMath>
        <m:sSubSup>
          <m:sSubSupPr>
            <m:ctrlPr>
              <w:rPr>
                <w:rFonts w:ascii="Cambria Math" w:hAnsi="Cambria Math" w:cs="Arial"/>
                <w:i w:val="0"/>
                <w:iCs w:val="0"/>
                <w:color w:val="auto"/>
              </w:rPr>
            </m:ctrlPr>
          </m:sSubSupPr>
          <m:e>
            <m:r>
              <w:rPr>
                <w:rFonts w:ascii="Cambria Math" w:hAnsi="Cambria Math" w:cs="Arial"/>
                <w:color w:val="auto"/>
              </w:rPr>
              <m:t>φ</m:t>
            </m:r>
          </m:e>
          <m:sub>
            <m:r>
              <w:rPr>
                <w:rFonts w:ascii="Cambria Math" w:hAnsi="Cambria Math" w:cs="Arial"/>
                <w:color w:val="auto"/>
              </w:rPr>
              <m:t>lf</m:t>
            </m:r>
          </m:sub>
          <m:sup>
            <m:r>
              <w:rPr>
                <w:rFonts w:ascii="Cambria Math" w:hAnsi="Cambria Math" w:cs="Arial"/>
                <w:color w:val="auto"/>
              </w:rPr>
              <m:t>hf</m:t>
            </m:r>
          </m:sup>
        </m:sSubSup>
      </m:oMath>
      <w:r w:rsidR="00E57043" w:rsidRPr="00084819">
        <w:rPr>
          <w:rFonts w:ascii="Arial" w:eastAsiaTheme="minorEastAsia" w:hAnsi="Arial" w:cs="Arial"/>
          <w:i w:val="0"/>
          <w:iCs w:val="0"/>
          <w:color w:val="auto"/>
        </w:rPr>
        <w:t xml:space="preserve"> calculated for lowest excited state of Pentacene (S</w:t>
      </w:r>
      <w:r w:rsidR="00E57043" w:rsidRPr="00084819">
        <w:rPr>
          <w:rFonts w:ascii="Arial" w:eastAsiaTheme="minorEastAsia" w:hAnsi="Arial" w:cs="Arial"/>
          <w:i w:val="0"/>
          <w:iCs w:val="0"/>
          <w:color w:val="auto"/>
          <w:vertAlign w:val="subscript"/>
        </w:rPr>
        <w:t>1</w:t>
      </w:r>
      <w:r w:rsidR="00E57043" w:rsidRPr="00084819">
        <w:rPr>
          <w:rFonts w:ascii="Arial" w:eastAsiaTheme="minorEastAsia" w:hAnsi="Arial" w:cs="Arial"/>
          <w:i w:val="0"/>
          <w:iCs w:val="0"/>
          <w:color w:val="auto"/>
        </w:rPr>
        <w:t>, non-CT exciton), TTM radical (D</w:t>
      </w:r>
      <w:r w:rsidR="00E57043" w:rsidRPr="00084819">
        <w:rPr>
          <w:rFonts w:ascii="Arial" w:eastAsiaTheme="minorEastAsia" w:hAnsi="Arial" w:cs="Arial"/>
          <w:i w:val="0"/>
          <w:iCs w:val="0"/>
          <w:color w:val="auto"/>
          <w:vertAlign w:val="subscript"/>
        </w:rPr>
        <w:t>1</w:t>
      </w:r>
      <w:r w:rsidR="00E57043" w:rsidRPr="00084819">
        <w:rPr>
          <w:rFonts w:ascii="Arial" w:eastAsiaTheme="minorEastAsia" w:hAnsi="Arial" w:cs="Arial"/>
          <w:i w:val="0"/>
          <w:iCs w:val="0"/>
          <w:color w:val="auto"/>
        </w:rPr>
        <w:t>, non-CT exciton), TTM-3PCz (D</w:t>
      </w:r>
      <w:r w:rsidR="00E57043" w:rsidRPr="00084819">
        <w:rPr>
          <w:rFonts w:ascii="Arial" w:eastAsiaTheme="minorEastAsia" w:hAnsi="Arial" w:cs="Arial"/>
          <w:i w:val="0"/>
          <w:iCs w:val="0"/>
          <w:color w:val="auto"/>
          <w:vertAlign w:val="subscript"/>
        </w:rPr>
        <w:t>1</w:t>
      </w:r>
      <w:r w:rsidR="00E57043" w:rsidRPr="00084819">
        <w:rPr>
          <w:rFonts w:ascii="Arial" w:eastAsiaTheme="minorEastAsia" w:hAnsi="Arial" w:cs="Arial"/>
          <w:i w:val="0"/>
          <w:iCs w:val="0"/>
          <w:color w:val="auto"/>
        </w:rPr>
        <w:t>, CT exciton), APDC-DTPA (S</w:t>
      </w:r>
      <w:r w:rsidR="00E57043" w:rsidRPr="00084819">
        <w:rPr>
          <w:rFonts w:ascii="Arial" w:eastAsiaTheme="minorEastAsia" w:hAnsi="Arial" w:cs="Arial"/>
          <w:i w:val="0"/>
          <w:iCs w:val="0"/>
          <w:color w:val="auto"/>
          <w:vertAlign w:val="subscript"/>
        </w:rPr>
        <w:t>1</w:t>
      </w:r>
      <w:r w:rsidR="00E57043" w:rsidRPr="00084819">
        <w:rPr>
          <w:rFonts w:ascii="Arial" w:eastAsiaTheme="minorEastAsia" w:hAnsi="Arial" w:cs="Arial"/>
          <w:i w:val="0"/>
          <w:iCs w:val="0"/>
          <w:color w:val="auto"/>
        </w:rPr>
        <w:t>, CT exciton), TTM-TPA (D</w:t>
      </w:r>
      <w:r w:rsidR="00E57043" w:rsidRPr="00084819">
        <w:rPr>
          <w:rFonts w:ascii="Arial" w:eastAsiaTheme="minorEastAsia" w:hAnsi="Arial" w:cs="Arial"/>
          <w:i w:val="0"/>
          <w:iCs w:val="0"/>
          <w:color w:val="auto"/>
          <w:vertAlign w:val="subscript"/>
        </w:rPr>
        <w:t>1</w:t>
      </w:r>
      <w:r w:rsidR="00E57043" w:rsidRPr="00084819">
        <w:rPr>
          <w:rFonts w:ascii="Arial" w:eastAsiaTheme="minorEastAsia" w:hAnsi="Arial" w:cs="Arial"/>
          <w:i w:val="0"/>
          <w:iCs w:val="0"/>
          <w:color w:val="auto"/>
        </w:rPr>
        <w:t>, CT exciton)</w:t>
      </w:r>
    </w:p>
    <w:p w14:paraId="0B1374D5" w14:textId="76A22BF9" w:rsidR="00EF2C82" w:rsidRPr="00084819" w:rsidRDefault="00EF2C82" w:rsidP="00585BEF">
      <w:pPr>
        <w:spacing w:line="240" w:lineRule="auto"/>
        <w:jc w:val="both"/>
        <w:rPr>
          <w:rFonts w:ascii="Arial" w:hAnsi="Arial" w:cs="Arial"/>
          <w:sz w:val="18"/>
          <w:szCs w:val="18"/>
        </w:rPr>
      </w:pPr>
      <w:r w:rsidRPr="00084819">
        <w:rPr>
          <w:rFonts w:ascii="Arial" w:hAnsi="Arial" w:cs="Arial"/>
          <w:sz w:val="18"/>
          <w:szCs w:val="18"/>
        </w:rPr>
        <w:t xml:space="preserve">The reduced vibrational coupling to the high frequency regime in TTM-TPA and TTM-3PCz with respect to the TTM presented in </w:t>
      </w:r>
      <w:r w:rsidRPr="00084819">
        <w:rPr>
          <w:rFonts w:ascii="Arial" w:hAnsi="Arial" w:cs="Arial"/>
          <w:b/>
          <w:bCs/>
          <w:sz w:val="18"/>
          <w:szCs w:val="18"/>
        </w:rPr>
        <w:t>c</w:t>
      </w:r>
      <w:r w:rsidRPr="00084819">
        <w:rPr>
          <w:rFonts w:ascii="Arial" w:hAnsi="Arial" w:cs="Arial"/>
          <w:sz w:val="18"/>
          <w:szCs w:val="18"/>
        </w:rPr>
        <w:t xml:space="preserve">, is in </w:t>
      </w:r>
      <w:r w:rsidR="00AB5B9F" w:rsidRPr="00084819">
        <w:rPr>
          <w:rFonts w:ascii="Arial" w:hAnsi="Arial" w:cs="Arial"/>
          <w:sz w:val="18"/>
          <w:szCs w:val="18"/>
        </w:rPr>
        <w:t>agreement</w:t>
      </w:r>
      <w:r w:rsidRPr="00084819">
        <w:rPr>
          <w:rFonts w:ascii="Arial" w:hAnsi="Arial" w:cs="Arial"/>
          <w:sz w:val="18"/>
          <w:szCs w:val="18"/>
        </w:rPr>
        <w:t xml:space="preserve"> with </w:t>
      </w:r>
      <w:r w:rsidR="00AB5B9F" w:rsidRPr="00084819">
        <w:rPr>
          <w:rFonts w:ascii="Arial" w:hAnsi="Arial" w:cs="Arial"/>
          <w:sz w:val="18"/>
          <w:szCs w:val="18"/>
        </w:rPr>
        <w:t>previous non-adiabatic coupling calculations</w:t>
      </w:r>
      <w:r w:rsidR="00585BEF" w:rsidRPr="00084819">
        <w:rPr>
          <w:rFonts w:ascii="Arial" w:hAnsi="Arial" w:cs="Arial"/>
          <w:sz w:val="18"/>
          <w:szCs w:val="18"/>
        </w:rPr>
        <w:fldChar w:fldCharType="begin" w:fldLock="1"/>
      </w:r>
      <w:r w:rsidR="001C5A80" w:rsidRPr="00084819">
        <w:rPr>
          <w:rFonts w:ascii="Arial" w:hAnsi="Arial" w:cs="Arial"/>
          <w:sz w:val="18"/>
          <w:szCs w:val="18"/>
        </w:rPr>
        <w:instrText>ADDIN CSL_CITATION {"citationItems":[{"id":"ITEM-1","itemData":{"DOI":"10.1038/s41563-019-0433-1","ISSN":"14764660","PMID":"31332338","abstract":"With their unusual electronic structures, organic radical molecules display luminescence properties potentially relevant to lighting applications; yet, their luminescence quantum yield and stability lag behind those of other organic emitters. Here, we designed donor–acceptor neutral radicals based on an electron-poor perchlorotriphenylmethyl or tris(2,4,6-trichlorophenyl)methyl radical moiety combined with different electron-rich groups. Experimental and quantum-chemical studies demonstrate that the molecules do not follow the Aufbau principle: the singly occupied molecular orbital is found to lie below the highest (doubly) occupied molecular orbital. These donor–acceptor radicals have a strong emission yield (up to 54%) and high photostability, with estimated half-lives reaching up to several months under pulsed ultraviolet laser irradiation. Organic light-emitting diodes based on such a radical emitter show deep-red/near-infrared emission with a maximal external quantum efficiency of 5.3%. Our results provide a simple molecular-design strategy for stable, highly luminescent radicals with non-Aufbau electronic structures.","author":[{"dropping-particle":"","family":"Guo","given":"Haoqing","non-dropping-particle":"","parse-names":false,"suffix":""},{"dropping-particle":"","family":"Peng","given":"Qiming","non-dropping-particle":"","parse-names":false,"suffix":""},{"dropping-particle":"","family":"Chen","given":"Xian Kai","non-dropping-particle":"","parse-names":false,"suffix":""},{"dropping-particle":"","family":"Gu","given":"Qinying","non-dropping-particle":"","parse-names":false,"suffix":""},{"dropping-particle":"","family":"Dong","given":"Shengzhi","non-dropping-particle":"","parse-names":false,"suffix":""},{"dropping-particle":"","family":"Evans","given":"Emrys W.","non-dropping-particle":"","parse-names":false,"suffix":""},{"dropping-particle":"","family":"Gillett","given":"Alexander J.","non-dropping-particle":"","parse-names":false,"suffix":""},{"dropping-particle":"","family":"Ai","given":"Xin","non-dropping-particle":"","parse-names":false,"suffix":""},{"dropping-particle":"","family":"Zhang","given":"Ming","non-dropping-particle":"","parse-names":false,"suffix":""},{"dropping-particle":"","family":"Credgington","given":"Dan","non-dropping-particle":"","parse-names":false,"suffix":""},{"dropping-particle":"","family":"Coropceanu","given":"Veaceslav","non-dropping-particle":"","parse-names":false,"suffix":""},{"dropping-particle":"","family":"Friend","given":"Richard H.","non-dropping-particle":"","parse-names":false,"suffix":""},{"dropping-particle":"","family":"Brédas","given":"Jean Luc","non-dropping-particle":"","parse-names":false,"suffix":""},{"dropping-particle":"","family":"Li","given":"Feng","non-dropping-particle":"","parse-names":false,"suffix":""}],"container-title":"Nature Materials","id":"ITEM-1","issue":"9","issued":{"date-parts":[["2019","9","1"]]},"page":"977-984","publisher":"Nature Publishing Group","title":"High stability and luminescence efficiency in donor–acceptor neutral radicals not following the Aufbau principle","type":"article-journal","volume":"18"},"uris":["http://www.mendeley.com/documents/?uuid=9028b31b-1d0f-3fec-a28a-2eee13901d1c"]}],"mendeley":{"formattedCitation":"&lt;sup&gt;41&lt;/sup&gt;","plainTextFormattedCitation":"41","previouslyFormattedCitation":"&lt;sup&gt;41&lt;/sup&gt;"},"properties":{"noteIndex":0},"schema":"https://github.com/citation-style-language/schema/raw/master/csl-citation.json"}</w:instrText>
      </w:r>
      <w:r w:rsidR="00585BEF" w:rsidRPr="00084819">
        <w:rPr>
          <w:rFonts w:ascii="Arial" w:hAnsi="Arial" w:cs="Arial"/>
          <w:sz w:val="18"/>
          <w:szCs w:val="18"/>
        </w:rPr>
        <w:fldChar w:fldCharType="separate"/>
      </w:r>
      <w:r w:rsidR="0009174B" w:rsidRPr="00084819">
        <w:rPr>
          <w:rFonts w:ascii="Arial" w:hAnsi="Arial" w:cs="Arial"/>
          <w:noProof/>
          <w:sz w:val="18"/>
          <w:szCs w:val="18"/>
          <w:vertAlign w:val="superscript"/>
        </w:rPr>
        <w:t>41</w:t>
      </w:r>
      <w:r w:rsidR="00585BEF" w:rsidRPr="00084819">
        <w:rPr>
          <w:rFonts w:ascii="Arial" w:hAnsi="Arial" w:cs="Arial"/>
          <w:sz w:val="18"/>
          <w:szCs w:val="18"/>
        </w:rPr>
        <w:fldChar w:fldCharType="end"/>
      </w:r>
      <w:r w:rsidR="00AB5B9F" w:rsidRPr="00084819">
        <w:rPr>
          <w:rFonts w:ascii="Arial" w:hAnsi="Arial" w:cs="Arial"/>
          <w:sz w:val="18"/>
          <w:szCs w:val="18"/>
        </w:rPr>
        <w:t xml:space="preserve">. Kimura </w:t>
      </w:r>
      <w:r w:rsidR="00AB5B9F" w:rsidRPr="00084819">
        <w:rPr>
          <w:rFonts w:ascii="Arial" w:hAnsi="Arial" w:cs="Arial"/>
          <w:i/>
          <w:iCs/>
          <w:sz w:val="18"/>
          <w:szCs w:val="18"/>
        </w:rPr>
        <w:t>et al</w:t>
      </w:r>
      <w:r w:rsidR="00585BEF" w:rsidRPr="00084819">
        <w:rPr>
          <w:rFonts w:ascii="Arial" w:hAnsi="Arial" w:cs="Arial"/>
          <w:sz w:val="18"/>
          <w:szCs w:val="18"/>
        </w:rPr>
        <w:fldChar w:fldCharType="begin" w:fldLock="1"/>
      </w:r>
      <w:r w:rsidR="008E5FC0" w:rsidRPr="00084819">
        <w:rPr>
          <w:rFonts w:ascii="Arial" w:hAnsi="Arial" w:cs="Arial"/>
          <w:sz w:val="18"/>
          <w:szCs w:val="18"/>
        </w:rPr>
        <w:instrText>ADDIN CSL_CITATION {"citationItems":[{"id":"ITEM-1","itemData":{"DOI":"10.1039/C7SC04034B","ISSN":"2041-6539","abstract":"Luminescent monoradicals are expected to show unique properties based on their doublet state, where establishing a method to improve their photostability is an important issue for expanding their photofunctionality. We synthesized a highly photostable luminescent organic radical, the bis(3,5-dichloro-4-pyridyl)(2,4,6-trichlorophenyl)methyl radical (bisPyTM), containing two pyridyl groups on a tris(2,4,6-trichlorophenyl)methyl radical (TTM) skeleton. bisPyTM in dichloromethane exhibited fluorescence with an emission peak wavelength, λem, of 650 nm. We visually detected an emission (λem = 712 nm) from crystalline bisPyTM at 77 K, which is the first example of definite solid-state emission in a radical. Introducing the two nitrogen atoms into the TTM skeleton was shown to lower the energies of the frontier orbitals. The oscillator strength, f, of the electronic transition between the lowest excited state and the ground state, and the off-diagonal vibronic coupling constants (VCCs) were calculated theoretically for bisPyTM and the (3,5-dichloro-4-pyridyl)bis(2,4,6-trichlorophenyl)methyl radical (PyBTM). The calculated PyBTM to bisPyTM ratios for f or VCC agreed well with experimental radiative and non-radiative rate constants (kr and knr) ratios, respectively. This study shows that scaled kr and knr can be estimated and compared in this class of radicals using theoretical calculations, greatly advancing the prediction and design of their photofunctionality. The half-life of bisPyTM upon continuous UV light irradiation in dichloromethane was 47 or 3000 times longer those that of PyBTM (which contains one pyridyl group) and TTM (which has no pyridyl rings), respectively. The electrochemical and luminescent properties of bisPyTM were modulated in two stages using protons or B(C6F5)3.","author":[{"dropping-particle":"","family":"Kimura","given":"Shun","non-dropping-particle":"","parse-names":false,"suffix":""},{"dropping-particle":"","family":"Tanushi","given":"Akira","non-dropping-particle":"","parse-names":false,"suffix":""},{"dropping-particle":"","family":"Kusamoto","given":"Tetsuro","non-dropping-particle":"","parse-names":false,"suffix":""},{"dropping-particle":"","family":"Kochi","given":"Shuntaro","non-dropping-particle":"","parse-names":false,"suffix":""},{"dropping-particle":"","family":"Sato","given":"Tohru","non-dropping-particle":"","parse-names":false,"suffix":""},{"dropping-particle":"","family":"Nishihara","given":"Hiroshi","non-dropping-particle":"","parse-names":false,"suffix":""}],"container-title":"Chemical Science","id":"ITEM-1","issue":"7","issued":{"date-parts":[["2018","2","14"]]},"page":"1996-2007","publisher":"The Royal Society of Chemistry","title":"A luminescent organic radical with two pyridyl groups: high photostability and dual stimuli-responsive properties, with theoretical analyses of photophysical processes","type":"article-journal","volume":"9"},"uris":["http://www.mendeley.com/documents/?uuid=9f12dcdc-427c-3f78-ae5c-34acd6fd7722"]}],"mendeley":{"formattedCitation":"&lt;sup&gt;48&lt;/sup&gt;","plainTextFormattedCitation":"48","previouslyFormattedCitation":"&lt;sup&gt;48&lt;/sup&gt;"},"properties":{"noteIndex":0},"schema":"https://github.com/citation-style-language/schema/raw/master/csl-citation.json"}</w:instrText>
      </w:r>
      <w:r w:rsidR="00585BEF" w:rsidRPr="00084819">
        <w:rPr>
          <w:rFonts w:ascii="Arial" w:hAnsi="Arial" w:cs="Arial"/>
          <w:sz w:val="18"/>
          <w:szCs w:val="18"/>
        </w:rPr>
        <w:fldChar w:fldCharType="separate"/>
      </w:r>
      <w:r w:rsidR="00F73000" w:rsidRPr="00084819">
        <w:rPr>
          <w:rFonts w:ascii="Arial" w:hAnsi="Arial" w:cs="Arial"/>
          <w:noProof/>
          <w:sz w:val="18"/>
          <w:szCs w:val="18"/>
          <w:vertAlign w:val="superscript"/>
        </w:rPr>
        <w:t>48</w:t>
      </w:r>
      <w:r w:rsidR="00585BEF" w:rsidRPr="00084819">
        <w:rPr>
          <w:rFonts w:ascii="Arial" w:hAnsi="Arial" w:cs="Arial"/>
          <w:sz w:val="18"/>
          <w:szCs w:val="18"/>
        </w:rPr>
        <w:fldChar w:fldCharType="end"/>
      </w:r>
      <w:r w:rsidR="00AB5B9F" w:rsidRPr="00084819">
        <w:rPr>
          <w:rFonts w:ascii="Arial" w:hAnsi="Arial" w:cs="Arial"/>
          <w:sz w:val="18"/>
          <w:szCs w:val="18"/>
        </w:rPr>
        <w:t xml:space="preserve"> have shown strong high-frequency vibrational coupling in the PyBTM and bisPyTM which are similar LE exciton like TTM.</w:t>
      </w:r>
    </w:p>
    <w:p w14:paraId="367F01FC" w14:textId="0B4EDDFE" w:rsidR="005F135B" w:rsidRPr="00084819" w:rsidRDefault="00953EFB" w:rsidP="00953EFB">
      <w:pPr>
        <w:rPr>
          <w:rFonts w:ascii="Arial" w:eastAsiaTheme="minorEastAsia" w:hAnsi="Arial" w:cs="Arial"/>
          <w:sz w:val="18"/>
          <w:szCs w:val="18"/>
        </w:rPr>
      </w:pPr>
      <w:r w:rsidRPr="00084819">
        <w:rPr>
          <w:rFonts w:ascii="Arial" w:eastAsiaTheme="minorEastAsia" w:hAnsi="Arial" w:cs="Arial"/>
          <w:i/>
          <w:iCs/>
        </w:rPr>
        <w:br w:type="page"/>
      </w:r>
    </w:p>
    <w:p w14:paraId="7E6EF41B" w14:textId="469925FB" w:rsidR="00DE52D7" w:rsidRPr="00084819" w:rsidRDefault="00DE52D7" w:rsidP="00DE52D7">
      <w:pPr>
        <w:pStyle w:val="Caption"/>
        <w:keepNext/>
      </w:pPr>
      <w:r w:rsidRPr="00084819">
        <w:rPr>
          <w:rFonts w:ascii="Arial" w:hAnsi="Arial" w:cs="Arial"/>
          <w:b/>
          <w:bCs/>
          <w:i w:val="0"/>
          <w:iCs w:val="0"/>
          <w:color w:val="000000" w:themeColor="text1"/>
        </w:rPr>
        <w:lastRenderedPageBreak/>
        <w:t xml:space="preserve">Extended Data Table 1 | </w:t>
      </w:r>
      <w:r w:rsidRPr="00084819">
        <w:rPr>
          <w:rFonts w:ascii="Arial" w:hAnsi="Arial" w:cs="Arial"/>
          <w:b/>
          <w:bCs/>
          <w:i w:val="0"/>
          <w:iCs w:val="0"/>
          <w:color w:val="auto"/>
        </w:rPr>
        <w:t>Experimental</w:t>
      </w:r>
      <w:r w:rsidR="00F87D26" w:rsidRPr="00084819">
        <w:rPr>
          <w:rFonts w:ascii="Arial" w:hAnsi="Arial" w:cs="Arial"/>
          <w:b/>
          <w:bCs/>
          <w:i w:val="0"/>
          <w:iCs w:val="0"/>
          <w:color w:val="auto"/>
        </w:rPr>
        <w:t>ly obtained non-radi</w:t>
      </w:r>
      <w:r w:rsidR="00C56DDA" w:rsidRPr="00084819">
        <w:rPr>
          <w:rFonts w:ascii="Arial" w:hAnsi="Arial" w:cs="Arial"/>
          <w:b/>
          <w:bCs/>
          <w:i w:val="0"/>
          <w:iCs w:val="0"/>
          <w:color w:val="auto"/>
        </w:rPr>
        <w:t>a</w:t>
      </w:r>
      <w:r w:rsidR="00F87D26" w:rsidRPr="00084819">
        <w:rPr>
          <w:rFonts w:ascii="Arial" w:hAnsi="Arial" w:cs="Arial"/>
          <w:b/>
          <w:bCs/>
          <w:i w:val="0"/>
          <w:iCs w:val="0"/>
          <w:color w:val="auto"/>
        </w:rPr>
        <w:t>tive rates of the studied molecules</w:t>
      </w:r>
    </w:p>
    <w:tbl>
      <w:tblPr>
        <w:tblStyle w:val="TableGridLight"/>
        <w:tblW w:w="0" w:type="auto"/>
        <w:tblLook w:val="04A0" w:firstRow="1" w:lastRow="0" w:firstColumn="1" w:lastColumn="0" w:noHBand="0" w:noVBand="1"/>
      </w:tblPr>
      <w:tblGrid>
        <w:gridCol w:w="1086"/>
        <w:gridCol w:w="1958"/>
        <w:gridCol w:w="710"/>
        <w:gridCol w:w="1058"/>
        <w:gridCol w:w="1291"/>
        <w:gridCol w:w="1060"/>
        <w:gridCol w:w="1068"/>
        <w:gridCol w:w="785"/>
      </w:tblGrid>
      <w:tr w:rsidR="00BE431D" w:rsidRPr="00084819" w14:paraId="4B5C041D" w14:textId="4A251663" w:rsidTr="00BE431D">
        <w:trPr>
          <w:trHeight w:val="759"/>
        </w:trPr>
        <w:tc>
          <w:tcPr>
            <w:tcW w:w="988" w:type="dxa"/>
            <w:vAlign w:val="center"/>
          </w:tcPr>
          <w:p w14:paraId="0A7AE7E7" w14:textId="77777777" w:rsidR="009E5530" w:rsidRPr="00084819" w:rsidRDefault="009E5530" w:rsidP="00467C08">
            <w:pPr>
              <w:jc w:val="center"/>
              <w:rPr>
                <w:rFonts w:ascii="Arial" w:hAnsi="Arial" w:cs="Arial"/>
              </w:rPr>
            </w:pPr>
          </w:p>
        </w:tc>
        <w:tc>
          <w:tcPr>
            <w:tcW w:w="1987" w:type="dxa"/>
            <w:vAlign w:val="center"/>
          </w:tcPr>
          <w:p w14:paraId="281F4CBB" w14:textId="77777777" w:rsidR="009E5530" w:rsidRPr="00084819" w:rsidRDefault="009E5530" w:rsidP="00467C08">
            <w:pPr>
              <w:jc w:val="center"/>
              <w:rPr>
                <w:rFonts w:ascii="Arial" w:hAnsi="Arial" w:cs="Arial"/>
                <w:sz w:val="28"/>
                <w:szCs w:val="28"/>
              </w:rPr>
            </w:pPr>
            <w:r w:rsidRPr="00084819">
              <w:rPr>
                <w:rFonts w:ascii="Arial" w:hAnsi="Arial" w:cs="Arial"/>
                <w:sz w:val="28"/>
                <w:szCs w:val="28"/>
              </w:rPr>
              <w:t>System</w:t>
            </w:r>
          </w:p>
        </w:tc>
        <w:tc>
          <w:tcPr>
            <w:tcW w:w="710" w:type="dxa"/>
            <w:vAlign w:val="center"/>
          </w:tcPr>
          <w:p w14:paraId="0A31CB33" w14:textId="77777777" w:rsidR="009E5530" w:rsidRPr="00084819" w:rsidRDefault="009E5530" w:rsidP="00467C08">
            <w:pPr>
              <w:jc w:val="center"/>
              <w:rPr>
                <w:rFonts w:ascii="Arial" w:hAnsi="Arial" w:cs="Arial"/>
                <w:sz w:val="32"/>
                <w:szCs w:val="32"/>
                <w:vertAlign w:val="subscript"/>
              </w:rPr>
            </w:pPr>
            <w:r w:rsidRPr="00084819">
              <w:rPr>
                <w:rFonts w:ascii="Segoe UI Symbol" w:hAnsi="Segoe UI Symbol" w:cs="Arial"/>
                <w:sz w:val="32"/>
                <w:szCs w:val="32"/>
              </w:rPr>
              <w:t>λ</w:t>
            </w:r>
            <w:r w:rsidRPr="00084819">
              <w:rPr>
                <w:rFonts w:ascii="Arial" w:hAnsi="Arial" w:cs="Arial"/>
                <w:sz w:val="32"/>
                <w:szCs w:val="32"/>
                <w:vertAlign w:val="subscript"/>
              </w:rPr>
              <w:t>em</w:t>
            </w:r>
          </w:p>
          <w:p w14:paraId="55C541C6" w14:textId="60365301" w:rsidR="00DE40FF" w:rsidRPr="00084819" w:rsidRDefault="00DE40FF" w:rsidP="00467C08">
            <w:pPr>
              <w:jc w:val="center"/>
              <w:rPr>
                <w:rFonts w:ascii="Arial" w:hAnsi="Arial" w:cs="Arial"/>
                <w:sz w:val="32"/>
                <w:szCs w:val="32"/>
              </w:rPr>
            </w:pPr>
            <w:r w:rsidRPr="00084819">
              <w:rPr>
                <w:rFonts w:ascii="Arial" w:hAnsi="Arial" w:cs="Arial"/>
                <w:sz w:val="24"/>
                <w:szCs w:val="24"/>
              </w:rPr>
              <w:t>(nm)</w:t>
            </w:r>
          </w:p>
        </w:tc>
        <w:tc>
          <w:tcPr>
            <w:tcW w:w="1073" w:type="dxa"/>
            <w:vAlign w:val="center"/>
          </w:tcPr>
          <w:p w14:paraId="743993D4" w14:textId="77777777" w:rsidR="00DE40FF" w:rsidRPr="00084819" w:rsidRDefault="00DE52D7" w:rsidP="00467C08">
            <w:pPr>
              <w:jc w:val="center"/>
              <w:rPr>
                <w:rFonts w:ascii="Arial" w:hAnsi="Arial" w:cs="Arial"/>
                <w:sz w:val="32"/>
                <w:szCs w:val="32"/>
              </w:rPr>
            </w:pPr>
            <w:r w:rsidRPr="00084819">
              <w:rPr>
                <w:rFonts w:ascii="Calibri" w:hAnsi="Calibri" w:cs="Calibri"/>
                <w:sz w:val="32"/>
                <w:szCs w:val="32"/>
              </w:rPr>
              <w:t>τ</w:t>
            </w:r>
            <w:r w:rsidR="009E5530" w:rsidRPr="00084819">
              <w:rPr>
                <w:rFonts w:ascii="Arial" w:hAnsi="Arial" w:cs="Arial"/>
                <w:sz w:val="32"/>
                <w:szCs w:val="32"/>
              </w:rPr>
              <w:t xml:space="preserve"> </w:t>
            </w:r>
          </w:p>
          <w:p w14:paraId="53CF642B" w14:textId="1F1B452D" w:rsidR="009E5530" w:rsidRPr="00084819" w:rsidRDefault="009E5530" w:rsidP="00467C08">
            <w:pPr>
              <w:jc w:val="center"/>
              <w:rPr>
                <w:rFonts w:ascii="Arial" w:hAnsi="Arial" w:cs="Arial"/>
                <w:sz w:val="32"/>
                <w:szCs w:val="32"/>
              </w:rPr>
            </w:pPr>
            <w:r w:rsidRPr="00084819">
              <w:rPr>
                <w:rFonts w:ascii="Arial" w:hAnsi="Arial" w:cs="Arial"/>
                <w:sz w:val="24"/>
                <w:szCs w:val="24"/>
              </w:rPr>
              <w:t>(ns)</w:t>
            </w:r>
          </w:p>
        </w:tc>
        <w:tc>
          <w:tcPr>
            <w:tcW w:w="1316" w:type="dxa"/>
            <w:vAlign w:val="center"/>
          </w:tcPr>
          <w:p w14:paraId="0F6EF0CD" w14:textId="77777777" w:rsidR="00DE40FF" w:rsidRPr="00084819" w:rsidRDefault="00DE52D7" w:rsidP="00467C08">
            <w:pPr>
              <w:jc w:val="center"/>
              <w:rPr>
                <w:rFonts w:ascii="Arial" w:hAnsi="Arial" w:cs="Arial"/>
                <w:sz w:val="32"/>
                <w:szCs w:val="32"/>
              </w:rPr>
            </w:pPr>
            <w:r w:rsidRPr="00084819">
              <w:rPr>
                <w:rFonts w:ascii="Arial" w:hAnsi="Arial" w:cs="Arial"/>
                <w:sz w:val="32"/>
                <w:szCs w:val="32"/>
              </w:rPr>
              <w:t>Ф</w:t>
            </w:r>
          </w:p>
          <w:p w14:paraId="5642B557" w14:textId="5FE92CF7" w:rsidR="009E5530" w:rsidRPr="00084819" w:rsidRDefault="009E5530" w:rsidP="00467C08">
            <w:pPr>
              <w:jc w:val="center"/>
              <w:rPr>
                <w:rFonts w:ascii="Arial" w:hAnsi="Arial" w:cs="Arial"/>
                <w:sz w:val="32"/>
                <w:szCs w:val="32"/>
              </w:rPr>
            </w:pPr>
            <w:r w:rsidRPr="00084819">
              <w:rPr>
                <w:rFonts w:ascii="Arial" w:hAnsi="Arial" w:cs="Arial"/>
                <w:sz w:val="32"/>
                <w:szCs w:val="32"/>
              </w:rPr>
              <w:t xml:space="preserve"> </w:t>
            </w:r>
            <w:r w:rsidRPr="00084819">
              <w:rPr>
                <w:rFonts w:ascii="Arial" w:hAnsi="Arial" w:cs="Arial"/>
                <w:sz w:val="24"/>
                <w:szCs w:val="24"/>
              </w:rPr>
              <w:t>(%)</w:t>
            </w:r>
          </w:p>
        </w:tc>
        <w:tc>
          <w:tcPr>
            <w:tcW w:w="1075" w:type="dxa"/>
            <w:vAlign w:val="center"/>
          </w:tcPr>
          <w:p w14:paraId="66B03953" w14:textId="75CA4BE2" w:rsidR="00DE52D7" w:rsidRPr="00084819" w:rsidRDefault="00DE52D7" w:rsidP="00467C08">
            <w:pPr>
              <w:jc w:val="center"/>
              <w:rPr>
                <w:rFonts w:ascii="Arial" w:eastAsiaTheme="minorEastAsia" w:hAnsi="Arial" w:cs="Arial"/>
                <w:sz w:val="32"/>
                <w:szCs w:val="32"/>
              </w:rPr>
            </w:pPr>
            <m:oMathPara>
              <m:oMath>
                <m:r>
                  <m:rPr>
                    <m:sty m:val="p"/>
                  </m:rPr>
                  <w:rPr>
                    <w:rFonts w:ascii="Cambria Math" w:hAnsi="Cambria Math" w:cs="Arial"/>
                    <w:sz w:val="32"/>
                    <w:szCs w:val="32"/>
                  </w:rPr>
                  <m:t>k</m:t>
                </m:r>
                <m:r>
                  <m:rPr>
                    <m:sty m:val="p"/>
                  </m:rPr>
                  <w:rPr>
                    <w:rFonts w:ascii="Cambria Math" w:hAnsi="Cambria Math" w:cs="Arial"/>
                    <w:sz w:val="32"/>
                    <w:szCs w:val="32"/>
                    <w:vertAlign w:val="subscript"/>
                  </w:rPr>
                  <m:t>r</m:t>
                </m:r>
              </m:oMath>
            </m:oMathPara>
          </w:p>
          <w:p w14:paraId="58339DC6" w14:textId="37E1A629" w:rsidR="009E5530" w:rsidRPr="00084819" w:rsidRDefault="009E5530" w:rsidP="00467C08">
            <w:pPr>
              <w:jc w:val="center"/>
              <w:rPr>
                <w:rFonts w:ascii="Arial" w:eastAsiaTheme="minorEastAsia" w:hAnsi="Arial" w:cs="Arial"/>
                <w:sz w:val="32"/>
                <w:szCs w:val="32"/>
              </w:rPr>
            </w:pPr>
            <w:r w:rsidRPr="00084819">
              <w:rPr>
                <w:rFonts w:ascii="Arial" w:hAnsi="Arial" w:cs="Arial"/>
                <w:sz w:val="24"/>
                <w:szCs w:val="24"/>
              </w:rPr>
              <w:t>(10</w:t>
            </w:r>
            <w:r w:rsidRPr="00084819">
              <w:rPr>
                <w:rFonts w:ascii="Arial" w:hAnsi="Arial" w:cs="Arial"/>
                <w:sz w:val="24"/>
                <w:szCs w:val="24"/>
                <w:vertAlign w:val="superscript"/>
              </w:rPr>
              <w:t xml:space="preserve">6 </w:t>
            </w:r>
            <w:r w:rsidRPr="00084819">
              <w:rPr>
                <w:rFonts w:ascii="Arial" w:hAnsi="Arial" w:cs="Arial"/>
                <w:sz w:val="24"/>
                <w:szCs w:val="24"/>
              </w:rPr>
              <w:t>s</w:t>
            </w:r>
            <w:r w:rsidRPr="00084819">
              <w:rPr>
                <w:rFonts w:ascii="Arial" w:hAnsi="Arial" w:cs="Arial"/>
                <w:sz w:val="24"/>
                <w:szCs w:val="24"/>
                <w:vertAlign w:val="superscript"/>
              </w:rPr>
              <w:t>-1</w:t>
            </w:r>
            <w:r w:rsidRPr="00084819">
              <w:rPr>
                <w:rFonts w:ascii="Arial" w:hAnsi="Arial" w:cs="Arial"/>
                <w:sz w:val="24"/>
                <w:szCs w:val="24"/>
              </w:rPr>
              <w:t>)</w:t>
            </w:r>
          </w:p>
        </w:tc>
        <w:tc>
          <w:tcPr>
            <w:tcW w:w="1081" w:type="dxa"/>
            <w:vAlign w:val="center"/>
          </w:tcPr>
          <w:p w14:paraId="3265B4E0" w14:textId="6CCE16A2" w:rsidR="00DE52D7" w:rsidRPr="00084819" w:rsidRDefault="00DE52D7" w:rsidP="00467C08">
            <w:pPr>
              <w:jc w:val="center"/>
              <w:rPr>
                <w:rFonts w:ascii="Arial" w:hAnsi="Arial" w:cs="Arial"/>
                <w:b/>
                <w:bCs/>
                <w:sz w:val="32"/>
                <w:szCs w:val="32"/>
              </w:rPr>
            </w:pPr>
            <m:oMathPara>
              <m:oMath>
                <m:r>
                  <m:rPr>
                    <m:sty m:val="p"/>
                  </m:rPr>
                  <w:rPr>
                    <w:rFonts w:ascii="Cambria Math" w:hAnsi="Cambria Math" w:cs="Arial"/>
                    <w:sz w:val="32"/>
                    <w:szCs w:val="32"/>
                  </w:rPr>
                  <m:t>k</m:t>
                </m:r>
                <m:r>
                  <m:rPr>
                    <m:sty m:val="p"/>
                  </m:rPr>
                  <w:rPr>
                    <w:rFonts w:ascii="Cambria Math" w:hAnsi="Cambria Math" w:cs="Arial"/>
                    <w:sz w:val="32"/>
                    <w:szCs w:val="32"/>
                    <w:vertAlign w:val="subscript"/>
                  </w:rPr>
                  <m:t>nr</m:t>
                </m:r>
              </m:oMath>
            </m:oMathPara>
          </w:p>
          <w:p w14:paraId="4F38A698" w14:textId="6047827C" w:rsidR="009E5530" w:rsidRPr="00084819" w:rsidRDefault="009E5530" w:rsidP="00467C08">
            <w:pPr>
              <w:jc w:val="center"/>
              <w:rPr>
                <w:rFonts w:ascii="Arial" w:hAnsi="Arial" w:cs="Arial"/>
                <w:sz w:val="32"/>
                <w:szCs w:val="32"/>
              </w:rPr>
            </w:pPr>
            <w:r w:rsidRPr="00084819">
              <w:rPr>
                <w:rFonts w:ascii="Arial" w:hAnsi="Arial" w:cs="Arial"/>
                <w:sz w:val="24"/>
                <w:szCs w:val="24"/>
              </w:rPr>
              <w:t>(10</w:t>
            </w:r>
            <w:r w:rsidRPr="00084819">
              <w:rPr>
                <w:rFonts w:ascii="Arial" w:hAnsi="Arial" w:cs="Arial"/>
                <w:sz w:val="24"/>
                <w:szCs w:val="24"/>
                <w:vertAlign w:val="superscript"/>
              </w:rPr>
              <w:t xml:space="preserve">6 </w:t>
            </w:r>
            <w:r w:rsidRPr="00084819">
              <w:rPr>
                <w:rFonts w:ascii="Arial" w:hAnsi="Arial" w:cs="Arial"/>
                <w:sz w:val="24"/>
                <w:szCs w:val="24"/>
              </w:rPr>
              <w:t>s</w:t>
            </w:r>
            <w:r w:rsidRPr="00084819">
              <w:rPr>
                <w:rFonts w:ascii="Arial" w:hAnsi="Arial" w:cs="Arial"/>
                <w:sz w:val="24"/>
                <w:szCs w:val="24"/>
                <w:vertAlign w:val="superscript"/>
              </w:rPr>
              <w:t>-1</w:t>
            </w:r>
            <w:r w:rsidRPr="00084819">
              <w:rPr>
                <w:rFonts w:ascii="Arial" w:hAnsi="Arial" w:cs="Arial"/>
                <w:sz w:val="24"/>
                <w:szCs w:val="24"/>
              </w:rPr>
              <w:t>)</w:t>
            </w:r>
          </w:p>
        </w:tc>
        <w:tc>
          <w:tcPr>
            <w:tcW w:w="786" w:type="dxa"/>
            <w:vAlign w:val="center"/>
          </w:tcPr>
          <w:p w14:paraId="0BD8C0EA" w14:textId="16EAC172" w:rsidR="009E5530" w:rsidRPr="00084819" w:rsidRDefault="00D0009F" w:rsidP="00467C08">
            <w:pPr>
              <w:jc w:val="center"/>
              <w:rPr>
                <w:rFonts w:ascii="Arial" w:hAnsi="Arial" w:cs="Arial"/>
                <w:b/>
                <w:bCs/>
              </w:rPr>
            </w:pPr>
            <m:oMathPara>
              <m:oMath>
                <m:f>
                  <m:fPr>
                    <m:ctrlPr>
                      <w:rPr>
                        <w:rFonts w:ascii="Cambria Math" w:hAnsi="Cambria Math" w:cs="Arial"/>
                        <w:b/>
                        <w:bCs/>
                        <w:i/>
                      </w:rPr>
                    </m:ctrlPr>
                  </m:fPr>
                  <m:num>
                    <m:r>
                      <m:rPr>
                        <m:sty m:val="p"/>
                      </m:rPr>
                      <w:rPr>
                        <w:rFonts w:ascii="Cambria Math" w:hAnsi="Cambria Math" w:cs="Arial"/>
                        <w:sz w:val="32"/>
                        <w:szCs w:val="32"/>
                      </w:rPr>
                      <m:t>k</m:t>
                    </m:r>
                    <m:r>
                      <m:rPr>
                        <m:sty m:val="p"/>
                      </m:rPr>
                      <w:rPr>
                        <w:rFonts w:ascii="Cambria Math" w:hAnsi="Cambria Math" w:cs="Arial"/>
                        <w:sz w:val="32"/>
                        <w:szCs w:val="32"/>
                        <w:vertAlign w:val="subscript"/>
                      </w:rPr>
                      <m:t>r</m:t>
                    </m:r>
                  </m:num>
                  <m:den>
                    <m:r>
                      <m:rPr>
                        <m:sty m:val="p"/>
                      </m:rPr>
                      <w:rPr>
                        <w:rFonts w:ascii="Cambria Math" w:hAnsi="Cambria Math" w:cs="Arial"/>
                        <w:sz w:val="32"/>
                        <w:szCs w:val="32"/>
                      </w:rPr>
                      <m:t>kn</m:t>
                    </m:r>
                    <m:r>
                      <m:rPr>
                        <m:sty m:val="p"/>
                      </m:rPr>
                      <w:rPr>
                        <w:rFonts w:ascii="Cambria Math" w:hAnsi="Cambria Math" w:cs="Arial"/>
                        <w:sz w:val="32"/>
                        <w:szCs w:val="32"/>
                        <w:vertAlign w:val="subscript"/>
                      </w:rPr>
                      <m:t>r</m:t>
                    </m:r>
                    <m:r>
                      <m:rPr>
                        <m:sty m:val="p"/>
                      </m:rPr>
                      <w:rPr>
                        <w:rFonts w:ascii="Cambria Math" w:hAnsi="Cambria Math" w:cs="Arial"/>
                        <w:sz w:val="32"/>
                        <w:szCs w:val="32"/>
                      </w:rPr>
                      <m:t xml:space="preserve"> </m:t>
                    </m:r>
                  </m:den>
                </m:f>
              </m:oMath>
            </m:oMathPara>
          </w:p>
        </w:tc>
      </w:tr>
      <w:tr w:rsidR="00BE431D" w:rsidRPr="00084819" w14:paraId="39F53A07" w14:textId="156D8888" w:rsidTr="0013563D">
        <w:trPr>
          <w:trHeight w:val="759"/>
        </w:trPr>
        <w:tc>
          <w:tcPr>
            <w:tcW w:w="988" w:type="dxa"/>
            <w:vMerge w:val="restart"/>
            <w:shd w:val="clear" w:color="auto" w:fill="F9F9F9"/>
            <w:vAlign w:val="center"/>
          </w:tcPr>
          <w:p w14:paraId="24169FC8" w14:textId="77777777" w:rsidR="009E5530" w:rsidRPr="00084819" w:rsidRDefault="009E5530" w:rsidP="00467C08">
            <w:pPr>
              <w:jc w:val="center"/>
              <w:rPr>
                <w:rFonts w:ascii="Arial" w:hAnsi="Arial" w:cs="Arial"/>
              </w:rPr>
            </w:pPr>
            <w:r w:rsidRPr="00084819">
              <w:rPr>
                <w:rFonts w:ascii="Arial" w:hAnsi="Arial" w:cs="Arial"/>
              </w:rPr>
              <w:t>Deep-red emission</w:t>
            </w:r>
          </w:p>
        </w:tc>
        <w:tc>
          <w:tcPr>
            <w:tcW w:w="1987" w:type="dxa"/>
            <w:shd w:val="clear" w:color="auto" w:fill="F9F9F9"/>
            <w:vAlign w:val="center"/>
          </w:tcPr>
          <w:p w14:paraId="12FC8DEE" w14:textId="68DDE602" w:rsidR="009E5530" w:rsidRPr="00084819" w:rsidRDefault="009E5530" w:rsidP="00467C08">
            <w:pPr>
              <w:jc w:val="center"/>
              <w:rPr>
                <w:rFonts w:ascii="Arial" w:hAnsi="Arial" w:cs="Arial"/>
              </w:rPr>
            </w:pPr>
            <w:r w:rsidRPr="00084819">
              <w:rPr>
                <w:rFonts w:ascii="Arial" w:hAnsi="Arial" w:cs="Arial"/>
                <w:color w:val="FF0000"/>
              </w:rPr>
              <w:t>TTM-3PCz</w:t>
            </w:r>
            <w:r w:rsidR="00321DCF" w:rsidRPr="00084819">
              <w:rPr>
                <w:rFonts w:ascii="Arial" w:hAnsi="Arial" w:cs="Arial"/>
                <w:color w:val="FF0000"/>
              </w:rPr>
              <w:fldChar w:fldCharType="begin" w:fldLock="1"/>
            </w:r>
            <w:r w:rsidR="00E53B9B" w:rsidRPr="00084819">
              <w:rPr>
                <w:rFonts w:ascii="Arial" w:hAnsi="Arial" w:cs="Arial"/>
                <w:color w:val="FF0000"/>
              </w:rPr>
              <w:instrText>ADDIN CSL_CITATION {"citationItems":[{"id":"ITEM-1","itemData":{"DOI":"10.1038/s41586-018-0695-9","ISSN":"14764687","PMID":"30464267","abstract":"Organic light-emitting diodes (OLEDs)1–5, quantum-dot-based LEDs6–10, perovskite-based LEDs11–13 and micro-LEDs14,15 have been championed to fabricate lightweight and flexible units for next-generation displays and active lighting. Although there are already some high-end commercial products based on OLEDs, costs must decrease whilst maintaining high operational efficiencies for the technology to realise wider impact. Here we demonstrate efficient action of radical-based OLEDs16, whose emission originates from a spin doublet, rather than a singlet or triplet exciton. While the emission process is still spin-allowed in these OLEDs, the efficiency limitations imposed by triplet excitons are circumvented for doublets. Using a luminescent radical emitter, we demonstrate an OLED with maximum external quantum efficiency of 27 per cent at a wavelength of 710 nanometres—the highest reported value for deep-red and infrared LEDs. For a standard closed-shell organic semiconductor, holes and electrons occupy the highest occupied and lowest unoccupied molecular orbitals (HOMOs and LUMOs), respectively, and recombine to form singlet or triplet excitons. Radical emitters have a singly occupied molecular orbital (SOMO) in the ground state, giving an overall spin-1/2 doublet. If—as expected on energetic grounds—both electrons and holes occupy this SOMO level, recombination returns the system to the ground state, giving no light emission. However, in our very efficient OLEDs, we achieve selective hole injection into the HOMO and electron injection to the SOMO to form the fluorescent doublet excited state with near-unity internal quantum efficiency.","author":[{"dropping-particle":"","family":"Ai","given":"Xin","non-dropping-particle":"","parse-names":false,"suffix":""},{"dropping-particle":"","family":"Evans","given":"Emrys W.","non-dropping-particle":"","parse-names":false,"suffix":""},{"dropping-particle":"","family":"Dong","given":"Shengzhi","non-dropping-particle":"","parse-names":false,"suffix":""},{"dropping-particle":"","family":"Gillett","given":"Alexander J.","non-dropping-particle":"","parse-names":false,"suffix":""},{"dropping-particle":"","family":"Guo","given":"Haoqing","non-dropping-particle":"","parse-names":false,"suffix":""},{"dropping-particle":"","family":"Chen","given":"Yingxin","non-dropping-particle":"","parse-names":false,"suffix":""},{"dropping-particle":"","family":"Hele","given":"Timothy J.H.","non-dropping-particle":"","parse-names":false,"suffix":""},{"dropping-particle":"","family":"Friend","given":"Richard H.","non-dropping-particle":"","parse-names":false,"suffix":""},{"dropping-particle":"","family":"Li","given":"Feng","non-dropping-particle":"","parse-names":false,"suffix":""}],"container-title":"Nature","id":"ITEM-1","issue":"7732","issued":{"date-parts":[["2018","11","22"]]},"page":"536-540","publisher":"Nature Publishing Group","title":"Efficient radical-based light-emitting diodes with doublet emission","type":"article-journal","volume":"563"},"uris":["http://www.mendeley.com/documents/?uuid=1d6a3073-3f7d-3229-bb47-393bb70b244e"]}],"mendeley":{"formattedCitation":"&lt;sup&gt;17&lt;/sup&gt;","plainTextFormattedCitation":"17","previouslyFormattedCitation":"&lt;sup&gt;17&lt;/sup&gt;"},"properties":{"noteIndex":0},"schema":"https://github.com/citation-style-language/schema/raw/master/csl-citation.json"}</w:instrText>
            </w:r>
            <w:r w:rsidR="00321DCF" w:rsidRPr="00084819">
              <w:rPr>
                <w:rFonts w:ascii="Arial" w:hAnsi="Arial" w:cs="Arial"/>
                <w:color w:val="FF0000"/>
              </w:rPr>
              <w:fldChar w:fldCharType="separate"/>
            </w:r>
            <w:r w:rsidR="00B713BF" w:rsidRPr="00084819">
              <w:rPr>
                <w:rFonts w:ascii="Arial" w:hAnsi="Arial" w:cs="Arial"/>
                <w:noProof/>
                <w:color w:val="FF0000"/>
                <w:vertAlign w:val="superscript"/>
              </w:rPr>
              <w:t>17</w:t>
            </w:r>
            <w:r w:rsidR="00321DCF" w:rsidRPr="00084819">
              <w:rPr>
                <w:rFonts w:ascii="Arial" w:hAnsi="Arial" w:cs="Arial"/>
                <w:color w:val="FF0000"/>
              </w:rPr>
              <w:fldChar w:fldCharType="end"/>
            </w:r>
          </w:p>
        </w:tc>
        <w:tc>
          <w:tcPr>
            <w:tcW w:w="710" w:type="dxa"/>
            <w:shd w:val="clear" w:color="auto" w:fill="F9F9F9"/>
            <w:vAlign w:val="center"/>
          </w:tcPr>
          <w:p w14:paraId="407CD9A5" w14:textId="0120DF99" w:rsidR="009E5530" w:rsidRPr="00084819" w:rsidRDefault="00405E3C" w:rsidP="00467C08">
            <w:pPr>
              <w:jc w:val="center"/>
              <w:rPr>
                <w:rFonts w:ascii="Arial" w:hAnsi="Arial" w:cs="Arial"/>
              </w:rPr>
            </w:pPr>
            <w:r w:rsidRPr="00084819">
              <w:rPr>
                <w:rFonts w:ascii="Arial" w:hAnsi="Arial" w:cs="Arial"/>
              </w:rPr>
              <w:t>695</w:t>
            </w:r>
          </w:p>
        </w:tc>
        <w:tc>
          <w:tcPr>
            <w:tcW w:w="1073" w:type="dxa"/>
            <w:shd w:val="clear" w:color="auto" w:fill="F9F9F9"/>
            <w:vAlign w:val="center"/>
          </w:tcPr>
          <w:p w14:paraId="7DDDA7DE" w14:textId="0B791DE7" w:rsidR="009E5530" w:rsidRPr="00084819" w:rsidRDefault="009E5530" w:rsidP="00467C08">
            <w:pPr>
              <w:jc w:val="center"/>
              <w:rPr>
                <w:rFonts w:ascii="Arial" w:hAnsi="Arial" w:cs="Arial"/>
              </w:rPr>
            </w:pPr>
            <w:r w:rsidRPr="00084819">
              <w:rPr>
                <w:rFonts w:ascii="Arial" w:hAnsi="Arial" w:cs="Arial"/>
              </w:rPr>
              <w:t>22.2</w:t>
            </w:r>
          </w:p>
        </w:tc>
        <w:tc>
          <w:tcPr>
            <w:tcW w:w="1316" w:type="dxa"/>
            <w:shd w:val="clear" w:color="auto" w:fill="F9F9F9"/>
            <w:vAlign w:val="center"/>
          </w:tcPr>
          <w:p w14:paraId="3B7DE9A2" w14:textId="21053FB5" w:rsidR="009E5530" w:rsidRPr="00084819" w:rsidRDefault="009E5530" w:rsidP="00467C08">
            <w:pPr>
              <w:jc w:val="center"/>
              <w:rPr>
                <w:rFonts w:ascii="Arial" w:hAnsi="Arial" w:cs="Arial"/>
              </w:rPr>
            </w:pPr>
            <w:r w:rsidRPr="00084819">
              <w:rPr>
                <w:rFonts w:ascii="Arial" w:hAnsi="Arial" w:cs="Arial"/>
              </w:rPr>
              <w:t>65</w:t>
            </w:r>
            <w:r w:rsidR="001D0C86" w:rsidRPr="00084819">
              <w:rPr>
                <w:rFonts w:ascii="Arial" w:hAnsi="Arial" w:cs="Arial"/>
              </w:rPr>
              <w:t xml:space="preserve"> </w:t>
            </w:r>
            <w:r w:rsidR="001D0C86" w:rsidRPr="00084819">
              <w:rPr>
                <w:rFonts w:ascii="Arial" w:hAnsi="Arial" w:cs="Arial"/>
                <w:vertAlign w:val="superscript"/>
              </w:rPr>
              <w:t>a</w:t>
            </w:r>
            <w:r w:rsidR="004932B9" w:rsidRPr="00084819">
              <w:rPr>
                <w:rFonts w:ascii="Arial" w:hAnsi="Arial" w:cs="Arial"/>
                <w:vertAlign w:val="superscript"/>
              </w:rPr>
              <w:t xml:space="preserve"> </w:t>
            </w:r>
            <w:r w:rsidR="00351F50" w:rsidRPr="00084819">
              <w:rPr>
                <w:rFonts w:ascii="Arial" w:hAnsi="Arial" w:cs="Arial"/>
              </w:rPr>
              <w:t>/</w:t>
            </w:r>
            <w:r w:rsidR="001D0C86" w:rsidRPr="00084819">
              <w:rPr>
                <w:rFonts w:ascii="Arial" w:hAnsi="Arial" w:cs="Arial"/>
              </w:rPr>
              <w:t xml:space="preserve"> </w:t>
            </w:r>
            <w:r w:rsidR="00351F50" w:rsidRPr="00084819">
              <w:rPr>
                <w:rFonts w:ascii="Arial" w:hAnsi="Arial" w:cs="Arial"/>
              </w:rPr>
              <w:t>46</w:t>
            </w:r>
            <w:r w:rsidR="001D0C86" w:rsidRPr="00084819">
              <w:rPr>
                <w:rFonts w:ascii="Arial" w:hAnsi="Arial" w:cs="Arial"/>
              </w:rPr>
              <w:t xml:space="preserve"> </w:t>
            </w:r>
            <w:r w:rsidR="001D0C86" w:rsidRPr="00084819">
              <w:rPr>
                <w:rFonts w:ascii="Arial" w:hAnsi="Arial" w:cs="Arial"/>
                <w:vertAlign w:val="superscript"/>
              </w:rPr>
              <w:t>b</w:t>
            </w:r>
          </w:p>
        </w:tc>
        <w:tc>
          <w:tcPr>
            <w:tcW w:w="1075" w:type="dxa"/>
            <w:shd w:val="clear" w:color="auto" w:fill="F9F9F9"/>
            <w:vAlign w:val="center"/>
          </w:tcPr>
          <w:p w14:paraId="6878BA99" w14:textId="172FEC9D" w:rsidR="009E5530" w:rsidRPr="00084819" w:rsidRDefault="00C65499" w:rsidP="00467C08">
            <w:pPr>
              <w:jc w:val="center"/>
              <w:rPr>
                <w:rFonts w:ascii="Arial" w:hAnsi="Arial" w:cs="Arial"/>
              </w:rPr>
            </w:pPr>
            <w:r w:rsidRPr="00084819">
              <w:rPr>
                <w:rFonts w:ascii="Arial" w:hAnsi="Arial" w:cs="Arial"/>
              </w:rPr>
              <w:t>21</w:t>
            </w:r>
          </w:p>
        </w:tc>
        <w:tc>
          <w:tcPr>
            <w:tcW w:w="1081" w:type="dxa"/>
            <w:shd w:val="clear" w:color="auto" w:fill="F9F9F9"/>
            <w:vAlign w:val="center"/>
          </w:tcPr>
          <w:p w14:paraId="7A9B7C1C" w14:textId="24824CB7" w:rsidR="009E5530" w:rsidRPr="00084819" w:rsidRDefault="005C0889" w:rsidP="00467C08">
            <w:pPr>
              <w:jc w:val="center"/>
              <w:rPr>
                <w:rFonts w:ascii="Arial" w:hAnsi="Arial" w:cs="Arial"/>
                <w:b/>
                <w:bCs/>
              </w:rPr>
            </w:pPr>
            <w:r w:rsidRPr="00084819">
              <w:rPr>
                <w:rFonts w:ascii="Arial" w:hAnsi="Arial" w:cs="Arial"/>
                <w:b/>
                <w:bCs/>
              </w:rPr>
              <w:t>24</w:t>
            </w:r>
          </w:p>
        </w:tc>
        <w:tc>
          <w:tcPr>
            <w:tcW w:w="786" w:type="dxa"/>
            <w:shd w:val="clear" w:color="auto" w:fill="F9F9F9"/>
            <w:vAlign w:val="center"/>
          </w:tcPr>
          <w:p w14:paraId="261B93BD" w14:textId="2C0EDD7E" w:rsidR="009E5530" w:rsidRPr="00084819" w:rsidRDefault="0004380D" w:rsidP="00467C08">
            <w:pPr>
              <w:jc w:val="center"/>
              <w:rPr>
                <w:rFonts w:ascii="Arial" w:hAnsi="Arial" w:cs="Arial"/>
              </w:rPr>
            </w:pPr>
            <w:r w:rsidRPr="00084819">
              <w:rPr>
                <w:rFonts w:ascii="Arial" w:hAnsi="Arial" w:cs="Arial"/>
              </w:rPr>
              <w:t>0.85</w:t>
            </w:r>
          </w:p>
        </w:tc>
      </w:tr>
      <w:tr w:rsidR="00BE431D" w:rsidRPr="00084819" w14:paraId="52D57DE5" w14:textId="0AFF7455" w:rsidTr="0013563D">
        <w:trPr>
          <w:trHeight w:val="759"/>
        </w:trPr>
        <w:tc>
          <w:tcPr>
            <w:tcW w:w="988" w:type="dxa"/>
            <w:vMerge/>
            <w:shd w:val="clear" w:color="auto" w:fill="F9F9F9"/>
            <w:vAlign w:val="center"/>
          </w:tcPr>
          <w:p w14:paraId="0FC00220" w14:textId="77777777" w:rsidR="009E5530" w:rsidRPr="00084819" w:rsidRDefault="009E5530" w:rsidP="00467C08">
            <w:pPr>
              <w:jc w:val="center"/>
              <w:rPr>
                <w:rFonts w:ascii="Arial" w:hAnsi="Arial" w:cs="Arial"/>
              </w:rPr>
            </w:pPr>
          </w:p>
        </w:tc>
        <w:tc>
          <w:tcPr>
            <w:tcW w:w="1987" w:type="dxa"/>
            <w:shd w:val="clear" w:color="auto" w:fill="F9F9F9"/>
            <w:vAlign w:val="center"/>
          </w:tcPr>
          <w:p w14:paraId="541E4876" w14:textId="29676EA1" w:rsidR="009E5530" w:rsidRPr="00084819" w:rsidRDefault="009E5530" w:rsidP="00467C08">
            <w:pPr>
              <w:jc w:val="center"/>
              <w:rPr>
                <w:rFonts w:ascii="Arial" w:hAnsi="Arial" w:cs="Arial"/>
              </w:rPr>
            </w:pPr>
            <w:r w:rsidRPr="00084819">
              <w:rPr>
                <w:rFonts w:ascii="Arial" w:hAnsi="Arial" w:cs="Arial"/>
                <w:color w:val="FF0000"/>
              </w:rPr>
              <w:t>TTM-3NCz</w:t>
            </w:r>
            <w:r w:rsidR="00321DCF" w:rsidRPr="00084819">
              <w:rPr>
                <w:rFonts w:ascii="Arial" w:hAnsi="Arial" w:cs="Arial"/>
                <w:color w:val="FF0000"/>
              </w:rPr>
              <w:fldChar w:fldCharType="begin" w:fldLock="1"/>
            </w:r>
            <w:r w:rsidR="00E53B9B" w:rsidRPr="00084819">
              <w:rPr>
                <w:rFonts w:ascii="Arial" w:hAnsi="Arial" w:cs="Arial"/>
                <w:color w:val="FF0000"/>
              </w:rPr>
              <w:instrText>ADDIN CSL_CITATION {"citationItems":[{"id":"ITEM-1","itemData":{"DOI":"10.1038/s41586-018-0695-9","ISSN":"14764687","PMID":"30464267","abstract":"Organic light-emitting diodes (OLEDs)1–5, quantum-dot-based LEDs6–10, perovskite-based LEDs11–13 and micro-LEDs14,15 have been championed to fabricate lightweight and flexible units for next-generation displays and active lighting. Although there are already some high-end commercial products based on OLEDs, costs must decrease whilst maintaining high operational efficiencies for the technology to realise wider impact. Here we demonstrate efficient action of radical-based OLEDs16, whose emission originates from a spin doublet, rather than a singlet or triplet exciton. While the emission process is still spin-allowed in these OLEDs, the efficiency limitations imposed by triplet excitons are circumvented for doublets. Using a luminescent radical emitter, we demonstrate an OLED with maximum external quantum efficiency of 27 per cent at a wavelength of 710 nanometres—the highest reported value for deep-red and infrared LEDs. For a standard closed-shell organic semiconductor, holes and electrons occupy the highest occupied and lowest unoccupied molecular orbitals (HOMOs and LUMOs), respectively, and recombine to form singlet or triplet excitons. Radical emitters have a singly occupied molecular orbital (SOMO) in the ground state, giving an overall spin-1/2 doublet. If—as expected on energetic grounds—both electrons and holes occupy this SOMO level, recombination returns the system to the ground state, giving no light emission. However, in our very efficient OLEDs, we achieve selective hole injection into the HOMO and electron injection to the SOMO to form the fluorescent doublet excited state with near-unity internal quantum efficiency.","author":[{"dropping-particle":"","family":"Ai","given":"Xin","non-dropping-particle":"","parse-names":false,"suffix":""},{"dropping-particle":"","family":"Evans","given":"Emrys W.","non-dropping-particle":"","parse-names":false,"suffix":""},{"dropping-particle":"","family":"Dong","given":"Shengzhi","non-dropping-particle":"","parse-names":false,"suffix":""},{"dropping-particle":"","family":"Gillett","given":"Alexander J.","non-dropping-particle":"","parse-names":false,"suffix":""},{"dropping-particle":"","family":"Guo","given":"Haoqing","non-dropping-particle":"","parse-names":false,"suffix":""},{"dropping-particle":"","family":"Chen","given":"Yingxin","non-dropping-particle":"","parse-names":false,"suffix":""},{"dropping-particle":"","family":"Hele","given":"Timothy J.H.","non-dropping-particle":"","parse-names":false,"suffix":""},{"dropping-particle":"","family":"Friend","given":"Richard H.","non-dropping-particle":"","parse-names":false,"suffix":""},{"dropping-particle":"","family":"Li","given":"Feng","non-dropping-particle":"","parse-names":false,"suffix":""}],"container-title":"Nature","id":"ITEM-1","issue":"7732","issued":{"date-parts":[["2018","11","22"]]},"page":"536-540","publisher":"Nature Publishing Group","title":"Efficient radical-based light-emitting diodes with doublet emission","type":"article-journal","volume":"563"},"uris":["http://www.mendeley.com/documents/?uuid=1d6a3073-3f7d-3229-bb47-393bb70b244e"]}],"mendeley":{"formattedCitation":"&lt;sup&gt;17&lt;/sup&gt;","plainTextFormattedCitation":"17","previouslyFormattedCitation":"&lt;sup&gt;17&lt;/sup&gt;"},"properties":{"noteIndex":0},"schema":"https://github.com/citation-style-language/schema/raw/master/csl-citation.json"}</w:instrText>
            </w:r>
            <w:r w:rsidR="00321DCF" w:rsidRPr="00084819">
              <w:rPr>
                <w:rFonts w:ascii="Arial" w:hAnsi="Arial" w:cs="Arial"/>
                <w:color w:val="FF0000"/>
              </w:rPr>
              <w:fldChar w:fldCharType="separate"/>
            </w:r>
            <w:r w:rsidR="00B713BF" w:rsidRPr="00084819">
              <w:rPr>
                <w:rFonts w:ascii="Arial" w:hAnsi="Arial" w:cs="Arial"/>
                <w:noProof/>
                <w:color w:val="FF0000"/>
                <w:vertAlign w:val="superscript"/>
              </w:rPr>
              <w:t>17</w:t>
            </w:r>
            <w:r w:rsidR="00321DCF" w:rsidRPr="00084819">
              <w:rPr>
                <w:rFonts w:ascii="Arial" w:hAnsi="Arial" w:cs="Arial"/>
                <w:color w:val="FF0000"/>
              </w:rPr>
              <w:fldChar w:fldCharType="end"/>
            </w:r>
          </w:p>
        </w:tc>
        <w:tc>
          <w:tcPr>
            <w:tcW w:w="710" w:type="dxa"/>
            <w:shd w:val="clear" w:color="auto" w:fill="F9F9F9"/>
            <w:vAlign w:val="center"/>
          </w:tcPr>
          <w:p w14:paraId="40B37445" w14:textId="0E5BC59D" w:rsidR="009E5530" w:rsidRPr="00084819" w:rsidRDefault="00405E3C" w:rsidP="00467C08">
            <w:pPr>
              <w:jc w:val="center"/>
              <w:rPr>
                <w:rFonts w:ascii="Arial" w:hAnsi="Arial" w:cs="Arial"/>
              </w:rPr>
            </w:pPr>
            <w:r w:rsidRPr="00084819">
              <w:rPr>
                <w:rFonts w:ascii="Arial" w:hAnsi="Arial" w:cs="Arial"/>
              </w:rPr>
              <w:t>707</w:t>
            </w:r>
          </w:p>
        </w:tc>
        <w:tc>
          <w:tcPr>
            <w:tcW w:w="1073" w:type="dxa"/>
            <w:shd w:val="clear" w:color="auto" w:fill="F9F9F9"/>
            <w:vAlign w:val="center"/>
          </w:tcPr>
          <w:p w14:paraId="28CEB19B" w14:textId="10B667A9" w:rsidR="009E5530" w:rsidRPr="00084819" w:rsidRDefault="009E5530" w:rsidP="00467C08">
            <w:pPr>
              <w:jc w:val="center"/>
              <w:rPr>
                <w:rFonts w:ascii="Arial" w:hAnsi="Arial" w:cs="Arial"/>
              </w:rPr>
            </w:pPr>
            <w:r w:rsidRPr="00084819">
              <w:rPr>
                <w:rFonts w:ascii="Arial" w:hAnsi="Arial" w:cs="Arial"/>
              </w:rPr>
              <w:t>17.2</w:t>
            </w:r>
          </w:p>
        </w:tc>
        <w:tc>
          <w:tcPr>
            <w:tcW w:w="1316" w:type="dxa"/>
            <w:shd w:val="clear" w:color="auto" w:fill="F9F9F9"/>
            <w:vAlign w:val="center"/>
          </w:tcPr>
          <w:p w14:paraId="1C805FE0" w14:textId="6795B31E" w:rsidR="009E5530" w:rsidRPr="00084819" w:rsidRDefault="009E5530" w:rsidP="00BE431D">
            <w:pPr>
              <w:jc w:val="center"/>
              <w:rPr>
                <w:rFonts w:ascii="Arial" w:hAnsi="Arial" w:cs="Arial"/>
              </w:rPr>
            </w:pPr>
            <w:r w:rsidRPr="00084819">
              <w:rPr>
                <w:rFonts w:ascii="Arial" w:hAnsi="Arial" w:cs="Arial"/>
              </w:rPr>
              <w:t>86</w:t>
            </w:r>
            <w:r w:rsidR="004932B9" w:rsidRPr="00084819">
              <w:rPr>
                <w:rFonts w:ascii="Arial" w:hAnsi="Arial" w:cs="Arial"/>
                <w:vertAlign w:val="superscript"/>
              </w:rPr>
              <w:t xml:space="preserve"> a</w:t>
            </w:r>
            <w:r w:rsidR="004932B9" w:rsidRPr="00084819">
              <w:rPr>
                <w:rFonts w:ascii="Arial" w:hAnsi="Arial" w:cs="Arial"/>
              </w:rPr>
              <w:t xml:space="preserve"> </w:t>
            </w:r>
            <w:r w:rsidR="00BE431D" w:rsidRPr="00084819">
              <w:rPr>
                <w:rFonts w:ascii="Arial" w:hAnsi="Arial" w:cs="Arial"/>
              </w:rPr>
              <w:t>/49</w:t>
            </w:r>
            <w:r w:rsidR="001D0C86" w:rsidRPr="00084819">
              <w:rPr>
                <w:rFonts w:ascii="Arial" w:hAnsi="Arial" w:cs="Arial"/>
                <w:vertAlign w:val="superscript"/>
              </w:rPr>
              <w:t xml:space="preserve"> b</w:t>
            </w:r>
          </w:p>
        </w:tc>
        <w:tc>
          <w:tcPr>
            <w:tcW w:w="1075" w:type="dxa"/>
            <w:shd w:val="clear" w:color="auto" w:fill="F9F9F9"/>
            <w:vAlign w:val="center"/>
          </w:tcPr>
          <w:p w14:paraId="03EAE2AE" w14:textId="591BB060" w:rsidR="009E5530" w:rsidRPr="00084819" w:rsidRDefault="005C0889" w:rsidP="00467C08">
            <w:pPr>
              <w:jc w:val="center"/>
              <w:rPr>
                <w:rFonts w:ascii="Arial" w:hAnsi="Arial" w:cs="Arial"/>
              </w:rPr>
            </w:pPr>
            <w:r w:rsidRPr="00084819">
              <w:rPr>
                <w:rFonts w:ascii="Arial" w:hAnsi="Arial" w:cs="Arial"/>
              </w:rPr>
              <w:t>28</w:t>
            </w:r>
          </w:p>
        </w:tc>
        <w:tc>
          <w:tcPr>
            <w:tcW w:w="1081" w:type="dxa"/>
            <w:shd w:val="clear" w:color="auto" w:fill="F9F9F9"/>
            <w:vAlign w:val="center"/>
          </w:tcPr>
          <w:p w14:paraId="6506D991" w14:textId="356C3C9E" w:rsidR="009E5530" w:rsidRPr="00084819" w:rsidRDefault="005C0889" w:rsidP="00467C08">
            <w:pPr>
              <w:jc w:val="center"/>
              <w:rPr>
                <w:rFonts w:ascii="Arial" w:hAnsi="Arial" w:cs="Arial"/>
                <w:b/>
                <w:bCs/>
              </w:rPr>
            </w:pPr>
            <w:r w:rsidRPr="00084819">
              <w:rPr>
                <w:rFonts w:ascii="Arial" w:hAnsi="Arial" w:cs="Arial"/>
                <w:b/>
                <w:bCs/>
              </w:rPr>
              <w:t>29</w:t>
            </w:r>
          </w:p>
        </w:tc>
        <w:tc>
          <w:tcPr>
            <w:tcW w:w="786" w:type="dxa"/>
            <w:shd w:val="clear" w:color="auto" w:fill="F9F9F9"/>
            <w:vAlign w:val="center"/>
          </w:tcPr>
          <w:p w14:paraId="051E9CFA" w14:textId="66D59B1A" w:rsidR="009E5530" w:rsidRPr="00084819" w:rsidRDefault="0004380D" w:rsidP="00467C08">
            <w:pPr>
              <w:jc w:val="center"/>
              <w:rPr>
                <w:rFonts w:ascii="Arial" w:hAnsi="Arial" w:cs="Arial"/>
              </w:rPr>
            </w:pPr>
            <w:r w:rsidRPr="00084819">
              <w:rPr>
                <w:rFonts w:ascii="Arial" w:hAnsi="Arial" w:cs="Arial"/>
              </w:rPr>
              <w:t>0.96</w:t>
            </w:r>
          </w:p>
        </w:tc>
      </w:tr>
      <w:tr w:rsidR="00BE431D" w:rsidRPr="00084819" w14:paraId="27AF0C23" w14:textId="0278C9DD" w:rsidTr="0013563D">
        <w:trPr>
          <w:trHeight w:val="759"/>
        </w:trPr>
        <w:tc>
          <w:tcPr>
            <w:tcW w:w="988" w:type="dxa"/>
            <w:vMerge/>
            <w:shd w:val="clear" w:color="auto" w:fill="F9F9F9"/>
            <w:vAlign w:val="center"/>
          </w:tcPr>
          <w:p w14:paraId="634B9B72" w14:textId="77777777" w:rsidR="009E5530" w:rsidRPr="00084819" w:rsidRDefault="009E5530" w:rsidP="00467C08">
            <w:pPr>
              <w:jc w:val="center"/>
              <w:rPr>
                <w:rFonts w:ascii="Arial" w:hAnsi="Arial" w:cs="Arial"/>
              </w:rPr>
            </w:pPr>
          </w:p>
        </w:tc>
        <w:tc>
          <w:tcPr>
            <w:tcW w:w="1987" w:type="dxa"/>
            <w:shd w:val="clear" w:color="auto" w:fill="F9F9F9"/>
            <w:vAlign w:val="center"/>
          </w:tcPr>
          <w:p w14:paraId="66975BC6" w14:textId="64BDEB47" w:rsidR="009E5530" w:rsidRPr="00084819" w:rsidRDefault="009E5530" w:rsidP="00467C08">
            <w:pPr>
              <w:jc w:val="center"/>
              <w:rPr>
                <w:rFonts w:ascii="Arial" w:hAnsi="Arial" w:cs="Arial"/>
                <w:color w:val="FF0000"/>
              </w:rPr>
            </w:pPr>
            <w:r w:rsidRPr="00084819">
              <w:rPr>
                <w:rFonts w:ascii="Arial" w:hAnsi="Arial" w:cs="Arial"/>
                <w:color w:val="538135" w:themeColor="accent6" w:themeShade="BF"/>
              </w:rPr>
              <w:t>APDC-DTPA</w:t>
            </w:r>
            <w:r w:rsidR="001C66BC" w:rsidRPr="00084819">
              <w:rPr>
                <w:rFonts w:ascii="Arial" w:hAnsi="Arial" w:cs="Arial"/>
                <w:color w:val="538135" w:themeColor="accent6" w:themeShade="BF"/>
              </w:rPr>
              <w:fldChar w:fldCharType="begin" w:fldLock="1"/>
            </w:r>
            <w:r w:rsidR="00E53B9B" w:rsidRPr="00084819">
              <w:rPr>
                <w:rFonts w:ascii="Arial" w:hAnsi="Arial" w:cs="Arial"/>
                <w:color w:val="538135" w:themeColor="accent6" w:themeShade="BF"/>
              </w:rPr>
              <w:instrText>ADDIN CSL_CITATION {"citationItems":[{"id":"ITEM-1","itemData":{"DOI":"10.1002/ADFM.201700986","ISSN":"16163028","abstract":"Significant effort has been made to develop novel material systems to improve the efficiency of near-infrared organic light-emitting diodes (NIR OLEDs). Of those, fluorescent chromophores are mostly studied because of their advantages in cost and tunability. However, it is still rare for fluorescent NIR emitters to present good color purities in the NIR range and to have high external quantum efficiency (EQE). Here, a wedge-shaped D-π-A-π-D emitter APDC-DTPA with thermally activated delayed fluorescence property and a small single-triplet splitting (ΔEst) of 0.14 eV is presented. The non-doped NIR device exhibits excellent performance with a maximum EQE of 2.19% and a peak wavelength of 777 nm. Remarkably, when 10 wt% of APDC-DTPA is doped in 1,3,5-tris(1-phenyl-1H-benzimidazol-2-yl)benzene host, an extremely high EQE of 10.19% with an emission peak of 693 nm is achieved. All these values represent the best result for NIR OLEDs based on a pure organic fluorescent emitter with similar device structure and color gamut.","author":[{"dropping-particle":"","family":"Yuan","given":"Yi","non-dropping-particle":"","parse-names":false,"suffix":""},{"dropping-particle":"","family":"Hu","given":"Yun","non-dropping-particle":"","parse-names":false,"suffix":""},{"dropping-particle":"","family":"Zhang","given":"Ye Xin","non-dropping-particle":"","parse-names":false,"suffix":""},{"dropping-particle":"","family":"Lin","given":"Jiu Dong","non-dropping-particle":"","parse-names":false,"suffix":""},{"dropping-particle":"","family":"Wang","given":"Ya Kun","non-dropping-particle":"","parse-names":false,"suffix":""},{"dropping-particle":"","family":"Jiang","given":"Zuo Quan","non-dropping-particle":"","parse-names":false,"suffix":""},{"dropping-particle":"","family":"Liao","given":"Liang Sheng","non-dropping-particle":"","parse-names":false,"suffix":""},{"dropping-particle":"","family":"Lee","given":"Shuit Tong","non-dropping-particle":"","parse-names":false,"suffix":""}],"container-title":"Advanced Functional Materials","id":"ITEM-1","issue":"26","issued":{"date-parts":[["2017","7","12"]]},"publisher":"Wiley-VCH Verlag","title":"Over 10% EQE Near-Infrared Electroluminescence Based on a Thermally Activated Delayed Fluorescence Emitter","type":"article-journal","volume":"27"},"uris":["http://www.mendeley.com/documents/?uuid=c66af24b-5986-32c4-820e-e39efc23cd60"]}],"mendeley":{"formattedCitation":"&lt;sup&gt;14&lt;/sup&gt;","plainTextFormattedCitation":"14","previouslyFormattedCitation":"&lt;sup&gt;14&lt;/sup&gt;"},"properties":{"noteIndex":0},"schema":"https://github.com/citation-style-language/schema/raw/master/csl-citation.json"}</w:instrText>
            </w:r>
            <w:r w:rsidR="001C66BC" w:rsidRPr="00084819">
              <w:rPr>
                <w:rFonts w:ascii="Arial" w:hAnsi="Arial" w:cs="Arial"/>
                <w:color w:val="538135" w:themeColor="accent6" w:themeShade="BF"/>
              </w:rPr>
              <w:fldChar w:fldCharType="separate"/>
            </w:r>
            <w:r w:rsidR="00B713BF" w:rsidRPr="00084819">
              <w:rPr>
                <w:rFonts w:ascii="Arial" w:hAnsi="Arial" w:cs="Arial"/>
                <w:noProof/>
                <w:color w:val="538135" w:themeColor="accent6" w:themeShade="BF"/>
                <w:vertAlign w:val="superscript"/>
              </w:rPr>
              <w:t>14</w:t>
            </w:r>
            <w:r w:rsidR="001C66BC" w:rsidRPr="00084819">
              <w:rPr>
                <w:rFonts w:ascii="Arial" w:hAnsi="Arial" w:cs="Arial"/>
                <w:color w:val="538135" w:themeColor="accent6" w:themeShade="BF"/>
              </w:rPr>
              <w:fldChar w:fldCharType="end"/>
            </w:r>
          </w:p>
        </w:tc>
        <w:tc>
          <w:tcPr>
            <w:tcW w:w="710" w:type="dxa"/>
            <w:shd w:val="clear" w:color="auto" w:fill="F9F9F9"/>
            <w:vAlign w:val="center"/>
          </w:tcPr>
          <w:p w14:paraId="36F8D477" w14:textId="6D79B2E5" w:rsidR="009E5530" w:rsidRPr="00084819" w:rsidRDefault="00405E3C" w:rsidP="00467C08">
            <w:pPr>
              <w:jc w:val="center"/>
              <w:rPr>
                <w:rFonts w:ascii="Arial" w:hAnsi="Arial" w:cs="Arial"/>
              </w:rPr>
            </w:pPr>
            <w:r w:rsidRPr="00084819">
              <w:rPr>
                <w:rFonts w:ascii="Arial" w:hAnsi="Arial" w:cs="Arial"/>
              </w:rPr>
              <w:t>687</w:t>
            </w:r>
          </w:p>
        </w:tc>
        <w:tc>
          <w:tcPr>
            <w:tcW w:w="1073" w:type="dxa"/>
            <w:shd w:val="clear" w:color="auto" w:fill="F9F9F9"/>
            <w:vAlign w:val="center"/>
          </w:tcPr>
          <w:p w14:paraId="57A8A254" w14:textId="3F80458C" w:rsidR="009E5530" w:rsidRPr="00084819" w:rsidRDefault="009E5530" w:rsidP="00467C08">
            <w:pPr>
              <w:jc w:val="center"/>
              <w:rPr>
                <w:rFonts w:ascii="Arial" w:hAnsi="Arial" w:cs="Arial"/>
              </w:rPr>
            </w:pPr>
            <w:r w:rsidRPr="00084819">
              <w:rPr>
                <w:rFonts w:ascii="Arial" w:hAnsi="Arial" w:cs="Arial"/>
              </w:rPr>
              <w:t>11.2</w:t>
            </w:r>
          </w:p>
        </w:tc>
        <w:tc>
          <w:tcPr>
            <w:tcW w:w="1316" w:type="dxa"/>
            <w:shd w:val="clear" w:color="auto" w:fill="F9F9F9"/>
            <w:vAlign w:val="center"/>
          </w:tcPr>
          <w:p w14:paraId="7B6863D4" w14:textId="46FE9C1D" w:rsidR="009E5530" w:rsidRPr="00084819" w:rsidRDefault="009E5530" w:rsidP="00467C08">
            <w:pPr>
              <w:jc w:val="center"/>
              <w:rPr>
                <w:rFonts w:ascii="Arial" w:hAnsi="Arial" w:cs="Arial"/>
              </w:rPr>
            </w:pPr>
            <w:r w:rsidRPr="00084819">
              <w:rPr>
                <w:rFonts w:ascii="Arial" w:hAnsi="Arial" w:cs="Arial"/>
              </w:rPr>
              <w:t>63</w:t>
            </w:r>
          </w:p>
        </w:tc>
        <w:tc>
          <w:tcPr>
            <w:tcW w:w="1075" w:type="dxa"/>
            <w:shd w:val="clear" w:color="auto" w:fill="F9F9F9"/>
            <w:vAlign w:val="center"/>
          </w:tcPr>
          <w:p w14:paraId="6ECAAAC2" w14:textId="77777777" w:rsidR="009E5530" w:rsidRPr="00084819" w:rsidRDefault="009E5530" w:rsidP="00467C08">
            <w:pPr>
              <w:jc w:val="center"/>
              <w:rPr>
                <w:rFonts w:ascii="Arial" w:hAnsi="Arial" w:cs="Arial"/>
              </w:rPr>
            </w:pPr>
            <w:r w:rsidRPr="00084819">
              <w:rPr>
                <w:rFonts w:ascii="Arial" w:hAnsi="Arial" w:cs="Arial"/>
              </w:rPr>
              <w:t>57</w:t>
            </w:r>
          </w:p>
        </w:tc>
        <w:tc>
          <w:tcPr>
            <w:tcW w:w="1081" w:type="dxa"/>
            <w:shd w:val="clear" w:color="auto" w:fill="F9F9F9"/>
            <w:vAlign w:val="center"/>
          </w:tcPr>
          <w:p w14:paraId="7005C04C" w14:textId="77777777" w:rsidR="009E5530" w:rsidRPr="00084819" w:rsidRDefault="009E5530" w:rsidP="00467C08">
            <w:pPr>
              <w:jc w:val="center"/>
              <w:rPr>
                <w:rFonts w:ascii="Arial" w:hAnsi="Arial" w:cs="Arial"/>
                <w:b/>
                <w:bCs/>
              </w:rPr>
            </w:pPr>
            <w:r w:rsidRPr="00084819">
              <w:rPr>
                <w:rFonts w:ascii="Arial" w:hAnsi="Arial" w:cs="Arial"/>
                <w:b/>
                <w:bCs/>
              </w:rPr>
              <w:t>32</w:t>
            </w:r>
          </w:p>
        </w:tc>
        <w:tc>
          <w:tcPr>
            <w:tcW w:w="786" w:type="dxa"/>
            <w:shd w:val="clear" w:color="auto" w:fill="F9F9F9"/>
            <w:vAlign w:val="center"/>
          </w:tcPr>
          <w:p w14:paraId="6EE4C8BF" w14:textId="20B8AD4A" w:rsidR="009E5530" w:rsidRPr="00084819" w:rsidRDefault="0004380D" w:rsidP="00467C08">
            <w:pPr>
              <w:jc w:val="center"/>
              <w:rPr>
                <w:rFonts w:ascii="Arial" w:hAnsi="Arial" w:cs="Arial"/>
              </w:rPr>
            </w:pPr>
            <w:r w:rsidRPr="00084819">
              <w:rPr>
                <w:rFonts w:ascii="Arial" w:hAnsi="Arial" w:cs="Arial"/>
              </w:rPr>
              <w:t>1.78</w:t>
            </w:r>
          </w:p>
        </w:tc>
      </w:tr>
      <w:tr w:rsidR="00BE431D" w:rsidRPr="00084819" w14:paraId="324B295A" w14:textId="59F640B2" w:rsidTr="0013563D">
        <w:trPr>
          <w:trHeight w:val="759"/>
        </w:trPr>
        <w:tc>
          <w:tcPr>
            <w:tcW w:w="988" w:type="dxa"/>
            <w:vMerge/>
            <w:shd w:val="clear" w:color="auto" w:fill="F9F9F9"/>
            <w:vAlign w:val="center"/>
          </w:tcPr>
          <w:p w14:paraId="01715D2E" w14:textId="77777777" w:rsidR="009E5530" w:rsidRPr="00084819" w:rsidRDefault="009E5530" w:rsidP="00467C08">
            <w:pPr>
              <w:jc w:val="center"/>
              <w:rPr>
                <w:rFonts w:ascii="Arial" w:hAnsi="Arial" w:cs="Arial"/>
              </w:rPr>
            </w:pPr>
          </w:p>
        </w:tc>
        <w:tc>
          <w:tcPr>
            <w:tcW w:w="1987" w:type="dxa"/>
            <w:shd w:val="clear" w:color="auto" w:fill="F9F9F9"/>
            <w:vAlign w:val="center"/>
          </w:tcPr>
          <w:p w14:paraId="7510659B" w14:textId="335F02F4" w:rsidR="009E5530" w:rsidRPr="00084819" w:rsidRDefault="009E5530" w:rsidP="00467C08">
            <w:pPr>
              <w:jc w:val="center"/>
              <w:rPr>
                <w:rFonts w:ascii="Arial" w:hAnsi="Arial" w:cs="Arial"/>
              </w:rPr>
            </w:pPr>
            <w:r w:rsidRPr="00084819">
              <w:rPr>
                <w:rFonts w:ascii="Arial" w:hAnsi="Arial" w:cs="Arial"/>
                <w:color w:val="0000FF"/>
              </w:rPr>
              <w:t>IO-4Cl</w:t>
            </w:r>
          </w:p>
        </w:tc>
        <w:tc>
          <w:tcPr>
            <w:tcW w:w="710" w:type="dxa"/>
            <w:shd w:val="clear" w:color="auto" w:fill="F9F9F9"/>
            <w:vAlign w:val="center"/>
          </w:tcPr>
          <w:p w14:paraId="0D1FEA91" w14:textId="0923654A" w:rsidR="009E5530" w:rsidRPr="00084819" w:rsidRDefault="00190552" w:rsidP="00467C08">
            <w:pPr>
              <w:jc w:val="center"/>
              <w:rPr>
                <w:rFonts w:ascii="Arial" w:hAnsi="Arial" w:cs="Arial"/>
              </w:rPr>
            </w:pPr>
            <w:r w:rsidRPr="00084819">
              <w:rPr>
                <w:rFonts w:ascii="Arial" w:hAnsi="Arial" w:cs="Arial"/>
              </w:rPr>
              <w:t>678</w:t>
            </w:r>
          </w:p>
        </w:tc>
        <w:tc>
          <w:tcPr>
            <w:tcW w:w="1073" w:type="dxa"/>
            <w:shd w:val="clear" w:color="auto" w:fill="F9F9F9"/>
            <w:vAlign w:val="center"/>
          </w:tcPr>
          <w:p w14:paraId="1116D87C" w14:textId="02FBB373" w:rsidR="009E5530" w:rsidRPr="00084819" w:rsidRDefault="009E5530" w:rsidP="00467C08">
            <w:pPr>
              <w:jc w:val="center"/>
              <w:rPr>
                <w:rFonts w:ascii="Arial" w:hAnsi="Arial" w:cs="Arial"/>
              </w:rPr>
            </w:pPr>
            <w:r w:rsidRPr="00084819">
              <w:rPr>
                <w:rFonts w:ascii="Arial" w:hAnsi="Arial" w:cs="Arial"/>
              </w:rPr>
              <w:t>1.8</w:t>
            </w:r>
          </w:p>
        </w:tc>
        <w:tc>
          <w:tcPr>
            <w:tcW w:w="1316" w:type="dxa"/>
            <w:shd w:val="clear" w:color="auto" w:fill="F9F9F9"/>
            <w:vAlign w:val="center"/>
          </w:tcPr>
          <w:p w14:paraId="347BBEBA" w14:textId="2C1BF123" w:rsidR="009E5530" w:rsidRPr="00084819" w:rsidRDefault="00190552" w:rsidP="00467C08">
            <w:pPr>
              <w:jc w:val="center"/>
              <w:rPr>
                <w:rFonts w:ascii="Arial" w:hAnsi="Arial" w:cs="Arial"/>
              </w:rPr>
            </w:pPr>
            <w:r w:rsidRPr="00084819">
              <w:rPr>
                <w:rFonts w:ascii="Arial" w:hAnsi="Arial" w:cs="Arial"/>
              </w:rPr>
              <w:t>36</w:t>
            </w:r>
          </w:p>
        </w:tc>
        <w:tc>
          <w:tcPr>
            <w:tcW w:w="1075" w:type="dxa"/>
            <w:shd w:val="clear" w:color="auto" w:fill="F9F9F9"/>
            <w:vAlign w:val="center"/>
          </w:tcPr>
          <w:p w14:paraId="0A50A975" w14:textId="5C0B91BA" w:rsidR="009E5530" w:rsidRPr="00084819" w:rsidRDefault="008D7D35" w:rsidP="00467C08">
            <w:pPr>
              <w:jc w:val="center"/>
              <w:rPr>
                <w:rFonts w:ascii="Arial" w:hAnsi="Arial" w:cs="Arial"/>
              </w:rPr>
            </w:pPr>
            <w:r w:rsidRPr="00084819">
              <w:rPr>
                <w:rFonts w:ascii="Arial" w:hAnsi="Arial" w:cs="Arial"/>
              </w:rPr>
              <w:t>200</w:t>
            </w:r>
          </w:p>
        </w:tc>
        <w:tc>
          <w:tcPr>
            <w:tcW w:w="1081" w:type="dxa"/>
            <w:shd w:val="clear" w:color="auto" w:fill="F9F9F9"/>
            <w:vAlign w:val="center"/>
          </w:tcPr>
          <w:p w14:paraId="5381B6B5" w14:textId="7515D5B3" w:rsidR="009E5530" w:rsidRPr="00084819" w:rsidRDefault="00C65499" w:rsidP="00467C08">
            <w:pPr>
              <w:jc w:val="center"/>
              <w:rPr>
                <w:rFonts w:ascii="Arial" w:hAnsi="Arial" w:cs="Arial"/>
                <w:b/>
                <w:bCs/>
              </w:rPr>
            </w:pPr>
            <w:r w:rsidRPr="00084819">
              <w:rPr>
                <w:rFonts w:ascii="Arial" w:hAnsi="Arial" w:cs="Arial"/>
                <w:b/>
                <w:bCs/>
              </w:rPr>
              <w:t>356</w:t>
            </w:r>
          </w:p>
        </w:tc>
        <w:tc>
          <w:tcPr>
            <w:tcW w:w="786" w:type="dxa"/>
            <w:shd w:val="clear" w:color="auto" w:fill="F9F9F9"/>
            <w:vAlign w:val="center"/>
          </w:tcPr>
          <w:p w14:paraId="571CE06D" w14:textId="4D5EAD8F" w:rsidR="009E5530" w:rsidRPr="00084819" w:rsidRDefault="0004380D" w:rsidP="00467C08">
            <w:pPr>
              <w:jc w:val="center"/>
              <w:rPr>
                <w:rFonts w:ascii="Arial" w:hAnsi="Arial" w:cs="Arial"/>
              </w:rPr>
            </w:pPr>
            <w:r w:rsidRPr="00084819">
              <w:rPr>
                <w:rFonts w:ascii="Arial" w:hAnsi="Arial" w:cs="Arial"/>
              </w:rPr>
              <w:t>0.56</w:t>
            </w:r>
          </w:p>
        </w:tc>
      </w:tr>
      <w:tr w:rsidR="00BE431D" w:rsidRPr="00084819" w14:paraId="4B306BDA" w14:textId="09DAA7CB" w:rsidTr="0013563D">
        <w:trPr>
          <w:trHeight w:val="759"/>
        </w:trPr>
        <w:tc>
          <w:tcPr>
            <w:tcW w:w="988" w:type="dxa"/>
            <w:vMerge/>
            <w:shd w:val="clear" w:color="auto" w:fill="F9F9F9"/>
            <w:vAlign w:val="center"/>
          </w:tcPr>
          <w:p w14:paraId="087E353E" w14:textId="77777777" w:rsidR="009E5530" w:rsidRPr="00084819" w:rsidRDefault="009E5530" w:rsidP="00467C08">
            <w:pPr>
              <w:jc w:val="center"/>
              <w:rPr>
                <w:rFonts w:ascii="Arial" w:hAnsi="Arial" w:cs="Arial"/>
              </w:rPr>
            </w:pPr>
          </w:p>
        </w:tc>
        <w:tc>
          <w:tcPr>
            <w:tcW w:w="1987" w:type="dxa"/>
            <w:shd w:val="clear" w:color="auto" w:fill="F9F9F9"/>
            <w:vAlign w:val="center"/>
          </w:tcPr>
          <w:p w14:paraId="6CCD534D" w14:textId="5F01156B" w:rsidR="009E5530" w:rsidRPr="00084819" w:rsidRDefault="009E5530" w:rsidP="00467C08">
            <w:pPr>
              <w:jc w:val="center"/>
              <w:rPr>
                <w:rFonts w:ascii="Arial" w:hAnsi="Arial" w:cs="Arial"/>
              </w:rPr>
            </w:pPr>
            <w:r w:rsidRPr="00084819">
              <w:rPr>
                <w:rFonts w:ascii="Arial" w:hAnsi="Arial" w:cs="Arial"/>
                <w:color w:val="0000FF"/>
              </w:rPr>
              <w:t>o-IDTBR</w:t>
            </w:r>
          </w:p>
        </w:tc>
        <w:tc>
          <w:tcPr>
            <w:tcW w:w="710" w:type="dxa"/>
            <w:shd w:val="clear" w:color="auto" w:fill="F9F9F9"/>
            <w:vAlign w:val="center"/>
          </w:tcPr>
          <w:p w14:paraId="095172F6" w14:textId="32834EC6" w:rsidR="009E5530" w:rsidRPr="00084819" w:rsidRDefault="00351F50" w:rsidP="00467C08">
            <w:pPr>
              <w:jc w:val="center"/>
              <w:rPr>
                <w:rFonts w:ascii="Arial" w:hAnsi="Arial" w:cs="Arial"/>
              </w:rPr>
            </w:pPr>
            <w:r w:rsidRPr="00084819">
              <w:rPr>
                <w:rFonts w:ascii="Arial" w:hAnsi="Arial" w:cs="Arial"/>
              </w:rPr>
              <w:t>750</w:t>
            </w:r>
          </w:p>
        </w:tc>
        <w:tc>
          <w:tcPr>
            <w:tcW w:w="1073" w:type="dxa"/>
            <w:shd w:val="clear" w:color="auto" w:fill="F9F9F9"/>
            <w:vAlign w:val="center"/>
          </w:tcPr>
          <w:p w14:paraId="1C01B1A1" w14:textId="1C768177" w:rsidR="009E5530" w:rsidRPr="00084819" w:rsidRDefault="009E5530" w:rsidP="00467C08">
            <w:pPr>
              <w:jc w:val="center"/>
              <w:rPr>
                <w:rFonts w:ascii="Arial" w:hAnsi="Arial" w:cs="Arial"/>
              </w:rPr>
            </w:pPr>
            <w:r w:rsidRPr="00084819">
              <w:rPr>
                <w:rFonts w:ascii="Arial" w:hAnsi="Arial" w:cs="Arial"/>
              </w:rPr>
              <w:t>1.6</w:t>
            </w:r>
          </w:p>
        </w:tc>
        <w:tc>
          <w:tcPr>
            <w:tcW w:w="1316" w:type="dxa"/>
            <w:shd w:val="clear" w:color="auto" w:fill="F9F9F9"/>
            <w:vAlign w:val="center"/>
          </w:tcPr>
          <w:p w14:paraId="08081C52" w14:textId="06DDA09A" w:rsidR="009E5530" w:rsidRPr="00084819" w:rsidRDefault="0013563D" w:rsidP="00467C08">
            <w:pPr>
              <w:jc w:val="center"/>
              <w:rPr>
                <w:rFonts w:ascii="Arial" w:hAnsi="Arial" w:cs="Arial"/>
              </w:rPr>
            </w:pPr>
            <w:r w:rsidRPr="00084819">
              <w:rPr>
                <w:rFonts w:ascii="Arial" w:hAnsi="Arial" w:cs="Arial"/>
              </w:rPr>
              <w:t>19</w:t>
            </w:r>
          </w:p>
        </w:tc>
        <w:tc>
          <w:tcPr>
            <w:tcW w:w="1075" w:type="dxa"/>
            <w:shd w:val="clear" w:color="auto" w:fill="F9F9F9"/>
            <w:vAlign w:val="center"/>
          </w:tcPr>
          <w:p w14:paraId="3A333D6C" w14:textId="4C2133FE" w:rsidR="009E5530" w:rsidRPr="00084819" w:rsidRDefault="008D7D35" w:rsidP="00467C08">
            <w:pPr>
              <w:jc w:val="center"/>
              <w:rPr>
                <w:rFonts w:ascii="Arial" w:hAnsi="Arial" w:cs="Arial"/>
              </w:rPr>
            </w:pPr>
            <w:r w:rsidRPr="00084819">
              <w:rPr>
                <w:rFonts w:ascii="Arial" w:hAnsi="Arial" w:cs="Arial"/>
              </w:rPr>
              <w:t>119</w:t>
            </w:r>
          </w:p>
        </w:tc>
        <w:tc>
          <w:tcPr>
            <w:tcW w:w="1081" w:type="dxa"/>
            <w:shd w:val="clear" w:color="auto" w:fill="F9F9F9"/>
            <w:vAlign w:val="center"/>
          </w:tcPr>
          <w:p w14:paraId="5AC82496" w14:textId="049FB92B" w:rsidR="009E5530" w:rsidRPr="00084819" w:rsidRDefault="008D7D35" w:rsidP="00467C08">
            <w:pPr>
              <w:jc w:val="center"/>
              <w:rPr>
                <w:rFonts w:ascii="Arial" w:hAnsi="Arial" w:cs="Arial"/>
                <w:b/>
                <w:bCs/>
              </w:rPr>
            </w:pPr>
            <w:r w:rsidRPr="00084819">
              <w:rPr>
                <w:rFonts w:ascii="Arial" w:hAnsi="Arial" w:cs="Arial"/>
                <w:b/>
                <w:bCs/>
              </w:rPr>
              <w:t>506</w:t>
            </w:r>
          </w:p>
        </w:tc>
        <w:tc>
          <w:tcPr>
            <w:tcW w:w="786" w:type="dxa"/>
            <w:shd w:val="clear" w:color="auto" w:fill="F9F9F9"/>
            <w:vAlign w:val="center"/>
          </w:tcPr>
          <w:p w14:paraId="2463C355" w14:textId="0E62DB7D" w:rsidR="009E5530" w:rsidRPr="00084819" w:rsidRDefault="0004380D" w:rsidP="00467C08">
            <w:pPr>
              <w:jc w:val="center"/>
              <w:rPr>
                <w:rFonts w:ascii="Arial" w:hAnsi="Arial" w:cs="Arial"/>
              </w:rPr>
            </w:pPr>
            <w:r w:rsidRPr="00084819">
              <w:rPr>
                <w:rFonts w:ascii="Arial" w:hAnsi="Arial" w:cs="Arial"/>
              </w:rPr>
              <w:t>0.23</w:t>
            </w:r>
          </w:p>
        </w:tc>
      </w:tr>
      <w:tr w:rsidR="00BE431D" w:rsidRPr="00084819" w14:paraId="047BB6C5" w14:textId="22494A47" w:rsidTr="0013563D">
        <w:trPr>
          <w:trHeight w:val="759"/>
        </w:trPr>
        <w:tc>
          <w:tcPr>
            <w:tcW w:w="988" w:type="dxa"/>
            <w:vMerge/>
            <w:shd w:val="clear" w:color="auto" w:fill="F9F9F9"/>
            <w:vAlign w:val="center"/>
          </w:tcPr>
          <w:p w14:paraId="1BA6707A" w14:textId="77777777" w:rsidR="009E5530" w:rsidRPr="00084819" w:rsidRDefault="009E5530" w:rsidP="00467C08">
            <w:pPr>
              <w:jc w:val="center"/>
              <w:rPr>
                <w:rFonts w:ascii="Arial" w:hAnsi="Arial" w:cs="Arial"/>
              </w:rPr>
            </w:pPr>
          </w:p>
        </w:tc>
        <w:tc>
          <w:tcPr>
            <w:tcW w:w="1987" w:type="dxa"/>
            <w:shd w:val="clear" w:color="auto" w:fill="F9F9F9"/>
            <w:vAlign w:val="center"/>
          </w:tcPr>
          <w:p w14:paraId="5B35A979" w14:textId="479F8E5A" w:rsidR="009E5530" w:rsidRPr="00084819" w:rsidRDefault="009E5530" w:rsidP="00467C08">
            <w:pPr>
              <w:jc w:val="center"/>
              <w:rPr>
                <w:rFonts w:ascii="Arial" w:hAnsi="Arial" w:cs="Arial"/>
              </w:rPr>
            </w:pPr>
            <w:r w:rsidRPr="00084819">
              <w:rPr>
                <w:rFonts w:ascii="Arial" w:hAnsi="Arial" w:cs="Arial"/>
                <w:color w:val="0000FF"/>
              </w:rPr>
              <w:t>ITIC</w:t>
            </w:r>
          </w:p>
        </w:tc>
        <w:tc>
          <w:tcPr>
            <w:tcW w:w="710" w:type="dxa"/>
            <w:shd w:val="clear" w:color="auto" w:fill="F9F9F9"/>
            <w:vAlign w:val="center"/>
          </w:tcPr>
          <w:p w14:paraId="5AC5CE61" w14:textId="62C81918" w:rsidR="009E5530" w:rsidRPr="00084819" w:rsidRDefault="00351F50" w:rsidP="00467C08">
            <w:pPr>
              <w:jc w:val="center"/>
              <w:rPr>
                <w:rFonts w:ascii="Arial" w:hAnsi="Arial" w:cs="Arial"/>
              </w:rPr>
            </w:pPr>
            <w:r w:rsidRPr="00084819">
              <w:rPr>
                <w:rFonts w:ascii="Arial" w:hAnsi="Arial" w:cs="Arial"/>
              </w:rPr>
              <w:t>740</w:t>
            </w:r>
          </w:p>
        </w:tc>
        <w:tc>
          <w:tcPr>
            <w:tcW w:w="1073" w:type="dxa"/>
            <w:shd w:val="clear" w:color="auto" w:fill="F9F9F9"/>
            <w:vAlign w:val="center"/>
          </w:tcPr>
          <w:p w14:paraId="34B366CB" w14:textId="14B40F90" w:rsidR="009E5530" w:rsidRPr="00084819" w:rsidRDefault="009E5530" w:rsidP="00467C08">
            <w:pPr>
              <w:jc w:val="center"/>
              <w:rPr>
                <w:rFonts w:ascii="Arial" w:hAnsi="Arial" w:cs="Arial"/>
              </w:rPr>
            </w:pPr>
            <w:r w:rsidRPr="00084819">
              <w:rPr>
                <w:rFonts w:ascii="Arial" w:hAnsi="Arial" w:cs="Arial"/>
              </w:rPr>
              <w:t>0.4</w:t>
            </w:r>
          </w:p>
        </w:tc>
        <w:tc>
          <w:tcPr>
            <w:tcW w:w="1316" w:type="dxa"/>
            <w:shd w:val="clear" w:color="auto" w:fill="F9F9F9"/>
            <w:vAlign w:val="center"/>
          </w:tcPr>
          <w:p w14:paraId="617B396F" w14:textId="4A2CD71C" w:rsidR="009E5530" w:rsidRPr="00084819" w:rsidRDefault="0013563D" w:rsidP="00467C08">
            <w:pPr>
              <w:jc w:val="center"/>
              <w:rPr>
                <w:rFonts w:ascii="Arial" w:hAnsi="Arial" w:cs="Arial"/>
              </w:rPr>
            </w:pPr>
            <w:r w:rsidRPr="00084819">
              <w:rPr>
                <w:rFonts w:ascii="Arial" w:hAnsi="Arial" w:cs="Arial"/>
              </w:rPr>
              <w:t>2</w:t>
            </w:r>
          </w:p>
        </w:tc>
        <w:tc>
          <w:tcPr>
            <w:tcW w:w="1075" w:type="dxa"/>
            <w:shd w:val="clear" w:color="auto" w:fill="F9F9F9"/>
            <w:vAlign w:val="center"/>
          </w:tcPr>
          <w:p w14:paraId="4F57404C" w14:textId="158FD828" w:rsidR="009E5530" w:rsidRPr="00084819" w:rsidRDefault="00CC6A08" w:rsidP="00467C08">
            <w:pPr>
              <w:jc w:val="center"/>
              <w:rPr>
                <w:rFonts w:ascii="Arial" w:hAnsi="Arial" w:cs="Arial"/>
              </w:rPr>
            </w:pPr>
            <w:r w:rsidRPr="00084819">
              <w:rPr>
                <w:rFonts w:ascii="Arial" w:hAnsi="Arial" w:cs="Arial"/>
              </w:rPr>
              <w:t>50</w:t>
            </w:r>
          </w:p>
        </w:tc>
        <w:tc>
          <w:tcPr>
            <w:tcW w:w="1081" w:type="dxa"/>
            <w:shd w:val="clear" w:color="auto" w:fill="F9F9F9"/>
            <w:vAlign w:val="center"/>
          </w:tcPr>
          <w:p w14:paraId="614A8FCE" w14:textId="1A688282" w:rsidR="009E5530" w:rsidRPr="00084819" w:rsidRDefault="00CC6A08" w:rsidP="00467C08">
            <w:pPr>
              <w:jc w:val="center"/>
              <w:rPr>
                <w:rFonts w:ascii="Arial" w:hAnsi="Arial" w:cs="Arial"/>
                <w:b/>
                <w:bCs/>
              </w:rPr>
            </w:pPr>
            <w:r w:rsidRPr="00084819">
              <w:rPr>
                <w:rFonts w:ascii="Arial" w:hAnsi="Arial" w:cs="Arial"/>
                <w:b/>
                <w:bCs/>
              </w:rPr>
              <w:t>2450</w:t>
            </w:r>
          </w:p>
        </w:tc>
        <w:tc>
          <w:tcPr>
            <w:tcW w:w="786" w:type="dxa"/>
            <w:shd w:val="clear" w:color="auto" w:fill="F9F9F9"/>
            <w:vAlign w:val="center"/>
          </w:tcPr>
          <w:p w14:paraId="70B35AAF" w14:textId="45395408" w:rsidR="009E5530" w:rsidRPr="00084819" w:rsidRDefault="0004380D" w:rsidP="00467C08">
            <w:pPr>
              <w:jc w:val="center"/>
              <w:rPr>
                <w:rFonts w:ascii="Arial" w:hAnsi="Arial" w:cs="Arial"/>
              </w:rPr>
            </w:pPr>
            <w:r w:rsidRPr="00084819">
              <w:rPr>
                <w:rFonts w:ascii="Arial" w:hAnsi="Arial" w:cs="Arial"/>
              </w:rPr>
              <w:t>0.02</w:t>
            </w:r>
          </w:p>
        </w:tc>
      </w:tr>
      <w:tr w:rsidR="00BE431D" w:rsidRPr="00084819" w14:paraId="529F9E37" w14:textId="2BAAE40F" w:rsidTr="00BE431D">
        <w:trPr>
          <w:trHeight w:val="759"/>
        </w:trPr>
        <w:tc>
          <w:tcPr>
            <w:tcW w:w="988" w:type="dxa"/>
            <w:vMerge w:val="restart"/>
            <w:shd w:val="clear" w:color="auto" w:fill="FBE4D5" w:themeFill="accent2" w:themeFillTint="33"/>
            <w:vAlign w:val="center"/>
          </w:tcPr>
          <w:p w14:paraId="191F4A62" w14:textId="77777777" w:rsidR="009E5530" w:rsidRPr="00084819" w:rsidRDefault="009E5530" w:rsidP="00467C08">
            <w:pPr>
              <w:jc w:val="center"/>
              <w:rPr>
                <w:rFonts w:ascii="Arial" w:hAnsi="Arial" w:cs="Arial"/>
              </w:rPr>
            </w:pPr>
            <w:r w:rsidRPr="00084819">
              <w:rPr>
                <w:rFonts w:ascii="Arial" w:hAnsi="Arial" w:cs="Arial"/>
              </w:rPr>
              <w:t>NIR emission</w:t>
            </w:r>
          </w:p>
        </w:tc>
        <w:tc>
          <w:tcPr>
            <w:tcW w:w="1987" w:type="dxa"/>
            <w:shd w:val="clear" w:color="auto" w:fill="FBE4D5" w:themeFill="accent2" w:themeFillTint="33"/>
            <w:vAlign w:val="center"/>
          </w:tcPr>
          <w:p w14:paraId="60754886" w14:textId="4F24DC6D" w:rsidR="009E5530" w:rsidRPr="00084819" w:rsidRDefault="009E5530" w:rsidP="00467C08">
            <w:pPr>
              <w:jc w:val="center"/>
              <w:rPr>
                <w:rFonts w:ascii="Arial" w:hAnsi="Arial" w:cs="Arial"/>
              </w:rPr>
            </w:pPr>
            <w:r w:rsidRPr="00084819">
              <w:rPr>
                <w:rFonts w:ascii="Arial" w:hAnsi="Arial" w:cs="Arial"/>
                <w:color w:val="FF0000"/>
              </w:rPr>
              <w:t>TTM-TPA</w:t>
            </w:r>
          </w:p>
        </w:tc>
        <w:tc>
          <w:tcPr>
            <w:tcW w:w="710" w:type="dxa"/>
            <w:shd w:val="clear" w:color="auto" w:fill="FBE4D5" w:themeFill="accent2" w:themeFillTint="33"/>
            <w:vAlign w:val="center"/>
          </w:tcPr>
          <w:p w14:paraId="099E81DA" w14:textId="1BBA9BC3" w:rsidR="009E5530" w:rsidRPr="00084819" w:rsidRDefault="00405E3C" w:rsidP="00467C08">
            <w:pPr>
              <w:jc w:val="center"/>
              <w:rPr>
                <w:rFonts w:ascii="Arial" w:hAnsi="Arial" w:cs="Arial"/>
              </w:rPr>
            </w:pPr>
            <w:r w:rsidRPr="00084819">
              <w:rPr>
                <w:rFonts w:ascii="Arial" w:hAnsi="Arial" w:cs="Arial"/>
              </w:rPr>
              <w:t>800</w:t>
            </w:r>
          </w:p>
        </w:tc>
        <w:tc>
          <w:tcPr>
            <w:tcW w:w="1073" w:type="dxa"/>
            <w:shd w:val="clear" w:color="auto" w:fill="FBE4D5" w:themeFill="accent2" w:themeFillTint="33"/>
            <w:vAlign w:val="center"/>
          </w:tcPr>
          <w:p w14:paraId="0E6C1BFE" w14:textId="718B573C" w:rsidR="009E5530" w:rsidRPr="00084819" w:rsidRDefault="009E5530" w:rsidP="00467C08">
            <w:pPr>
              <w:jc w:val="center"/>
              <w:rPr>
                <w:rFonts w:ascii="Arial" w:hAnsi="Arial" w:cs="Arial"/>
              </w:rPr>
            </w:pPr>
            <w:r w:rsidRPr="00084819">
              <w:rPr>
                <w:rFonts w:ascii="Arial" w:hAnsi="Arial" w:cs="Arial"/>
              </w:rPr>
              <w:t>8.4</w:t>
            </w:r>
          </w:p>
        </w:tc>
        <w:tc>
          <w:tcPr>
            <w:tcW w:w="1316" w:type="dxa"/>
            <w:shd w:val="clear" w:color="auto" w:fill="FBE4D5" w:themeFill="accent2" w:themeFillTint="33"/>
            <w:vAlign w:val="center"/>
          </w:tcPr>
          <w:p w14:paraId="647A948C" w14:textId="68AB18A7" w:rsidR="009E5530" w:rsidRPr="00084819" w:rsidRDefault="009E5530" w:rsidP="00467C08">
            <w:pPr>
              <w:jc w:val="center"/>
              <w:rPr>
                <w:rFonts w:ascii="Arial" w:hAnsi="Arial" w:cs="Arial"/>
              </w:rPr>
            </w:pPr>
            <w:r w:rsidRPr="00084819">
              <w:rPr>
                <w:rFonts w:ascii="Arial" w:hAnsi="Arial" w:cs="Arial"/>
              </w:rPr>
              <w:t>24</w:t>
            </w:r>
          </w:p>
        </w:tc>
        <w:tc>
          <w:tcPr>
            <w:tcW w:w="1075" w:type="dxa"/>
            <w:shd w:val="clear" w:color="auto" w:fill="FBE4D5" w:themeFill="accent2" w:themeFillTint="33"/>
            <w:vAlign w:val="center"/>
          </w:tcPr>
          <w:p w14:paraId="4DA19E51" w14:textId="77777777" w:rsidR="009E5530" w:rsidRPr="00084819" w:rsidRDefault="009E5530" w:rsidP="00467C08">
            <w:pPr>
              <w:jc w:val="center"/>
              <w:rPr>
                <w:rFonts w:ascii="Arial" w:hAnsi="Arial" w:cs="Arial"/>
              </w:rPr>
            </w:pPr>
            <w:r w:rsidRPr="00084819">
              <w:rPr>
                <w:rFonts w:ascii="Arial" w:hAnsi="Arial" w:cs="Arial"/>
              </w:rPr>
              <w:t>29</w:t>
            </w:r>
          </w:p>
        </w:tc>
        <w:tc>
          <w:tcPr>
            <w:tcW w:w="1081" w:type="dxa"/>
            <w:shd w:val="clear" w:color="auto" w:fill="FBE4D5" w:themeFill="accent2" w:themeFillTint="33"/>
            <w:vAlign w:val="center"/>
          </w:tcPr>
          <w:p w14:paraId="4C437300" w14:textId="77777777" w:rsidR="009E5530" w:rsidRPr="00084819" w:rsidRDefault="009E5530" w:rsidP="00467C08">
            <w:pPr>
              <w:jc w:val="center"/>
              <w:rPr>
                <w:rFonts w:ascii="Arial" w:hAnsi="Arial" w:cs="Arial"/>
                <w:b/>
                <w:bCs/>
              </w:rPr>
            </w:pPr>
            <w:r w:rsidRPr="00084819">
              <w:rPr>
                <w:rFonts w:ascii="Arial" w:hAnsi="Arial" w:cs="Arial"/>
                <w:b/>
                <w:bCs/>
              </w:rPr>
              <w:t>90</w:t>
            </w:r>
          </w:p>
        </w:tc>
        <w:tc>
          <w:tcPr>
            <w:tcW w:w="786" w:type="dxa"/>
            <w:shd w:val="clear" w:color="auto" w:fill="FBE4D5" w:themeFill="accent2" w:themeFillTint="33"/>
            <w:vAlign w:val="center"/>
          </w:tcPr>
          <w:p w14:paraId="55FBF049" w14:textId="262485E3" w:rsidR="009E5530" w:rsidRPr="00084819" w:rsidRDefault="0004380D" w:rsidP="00467C08">
            <w:pPr>
              <w:jc w:val="center"/>
              <w:rPr>
                <w:rFonts w:ascii="Arial" w:hAnsi="Arial" w:cs="Arial"/>
              </w:rPr>
            </w:pPr>
            <w:r w:rsidRPr="00084819">
              <w:rPr>
                <w:rFonts w:ascii="Arial" w:hAnsi="Arial" w:cs="Arial"/>
              </w:rPr>
              <w:t>0.32</w:t>
            </w:r>
          </w:p>
        </w:tc>
      </w:tr>
      <w:tr w:rsidR="00BE431D" w:rsidRPr="00084819" w14:paraId="7B0613BB" w14:textId="3D3DFC62" w:rsidTr="00BE431D">
        <w:trPr>
          <w:trHeight w:val="759"/>
        </w:trPr>
        <w:tc>
          <w:tcPr>
            <w:tcW w:w="988" w:type="dxa"/>
            <w:vMerge/>
            <w:shd w:val="clear" w:color="auto" w:fill="FBE4D5" w:themeFill="accent2" w:themeFillTint="33"/>
            <w:vAlign w:val="center"/>
          </w:tcPr>
          <w:p w14:paraId="50858E4E" w14:textId="77777777" w:rsidR="009E5530" w:rsidRPr="00084819" w:rsidRDefault="009E5530" w:rsidP="00467C08">
            <w:pPr>
              <w:jc w:val="center"/>
              <w:rPr>
                <w:rFonts w:ascii="Arial" w:hAnsi="Arial" w:cs="Arial"/>
              </w:rPr>
            </w:pPr>
          </w:p>
        </w:tc>
        <w:tc>
          <w:tcPr>
            <w:tcW w:w="1987" w:type="dxa"/>
            <w:shd w:val="clear" w:color="auto" w:fill="FBE4D5" w:themeFill="accent2" w:themeFillTint="33"/>
            <w:vAlign w:val="center"/>
          </w:tcPr>
          <w:p w14:paraId="2EB11683" w14:textId="5429113F" w:rsidR="009E5530" w:rsidRPr="00084819" w:rsidRDefault="009E5530" w:rsidP="00467C08">
            <w:pPr>
              <w:jc w:val="center"/>
              <w:rPr>
                <w:rFonts w:ascii="Arial" w:hAnsi="Arial" w:cs="Arial"/>
                <w:color w:val="0000FF"/>
              </w:rPr>
            </w:pPr>
            <w:r w:rsidRPr="00084819">
              <w:rPr>
                <w:rFonts w:ascii="Arial" w:hAnsi="Arial" w:cs="Arial"/>
                <w:color w:val="0000FF"/>
              </w:rPr>
              <w:t>Y5</w:t>
            </w:r>
          </w:p>
        </w:tc>
        <w:tc>
          <w:tcPr>
            <w:tcW w:w="710" w:type="dxa"/>
            <w:shd w:val="clear" w:color="auto" w:fill="FBE4D5" w:themeFill="accent2" w:themeFillTint="33"/>
            <w:vAlign w:val="center"/>
          </w:tcPr>
          <w:p w14:paraId="06579D67" w14:textId="3CFEABA8" w:rsidR="009E5530" w:rsidRPr="00084819" w:rsidRDefault="005C0889" w:rsidP="00467C08">
            <w:pPr>
              <w:jc w:val="center"/>
              <w:rPr>
                <w:rFonts w:ascii="Arial" w:hAnsi="Arial" w:cs="Arial"/>
              </w:rPr>
            </w:pPr>
            <w:r w:rsidRPr="00084819">
              <w:rPr>
                <w:rFonts w:ascii="Arial" w:hAnsi="Arial" w:cs="Arial"/>
              </w:rPr>
              <w:t>789</w:t>
            </w:r>
          </w:p>
        </w:tc>
        <w:tc>
          <w:tcPr>
            <w:tcW w:w="1073" w:type="dxa"/>
            <w:shd w:val="clear" w:color="auto" w:fill="FBE4D5" w:themeFill="accent2" w:themeFillTint="33"/>
            <w:vAlign w:val="center"/>
          </w:tcPr>
          <w:p w14:paraId="5AB960B4" w14:textId="20E82EC9" w:rsidR="009E5530" w:rsidRPr="00084819" w:rsidRDefault="009E5530" w:rsidP="00467C08">
            <w:pPr>
              <w:jc w:val="center"/>
              <w:rPr>
                <w:rFonts w:ascii="Arial" w:hAnsi="Arial" w:cs="Arial"/>
              </w:rPr>
            </w:pPr>
            <w:r w:rsidRPr="00084819">
              <w:rPr>
                <w:rFonts w:ascii="Arial" w:hAnsi="Arial" w:cs="Arial"/>
              </w:rPr>
              <w:t>0.7</w:t>
            </w:r>
          </w:p>
        </w:tc>
        <w:tc>
          <w:tcPr>
            <w:tcW w:w="1316" w:type="dxa"/>
            <w:shd w:val="clear" w:color="auto" w:fill="FBE4D5" w:themeFill="accent2" w:themeFillTint="33"/>
            <w:vAlign w:val="center"/>
          </w:tcPr>
          <w:p w14:paraId="14BFAD50" w14:textId="5808E7A2" w:rsidR="009E5530" w:rsidRPr="00084819" w:rsidRDefault="00EA516B" w:rsidP="00467C08">
            <w:pPr>
              <w:jc w:val="center"/>
              <w:rPr>
                <w:rFonts w:ascii="Arial" w:hAnsi="Arial" w:cs="Arial"/>
              </w:rPr>
            </w:pPr>
            <w:r w:rsidRPr="00084819">
              <w:rPr>
                <w:rFonts w:ascii="Arial" w:hAnsi="Arial" w:cs="Arial"/>
              </w:rPr>
              <w:t>5</w:t>
            </w:r>
          </w:p>
        </w:tc>
        <w:tc>
          <w:tcPr>
            <w:tcW w:w="1075" w:type="dxa"/>
            <w:shd w:val="clear" w:color="auto" w:fill="FBE4D5" w:themeFill="accent2" w:themeFillTint="33"/>
            <w:vAlign w:val="center"/>
          </w:tcPr>
          <w:p w14:paraId="18689A53" w14:textId="6FE2B227" w:rsidR="009E5530" w:rsidRPr="00084819" w:rsidRDefault="00EA516B" w:rsidP="00467C08">
            <w:pPr>
              <w:jc w:val="center"/>
              <w:rPr>
                <w:rFonts w:ascii="Arial" w:hAnsi="Arial" w:cs="Arial"/>
              </w:rPr>
            </w:pPr>
            <w:r w:rsidRPr="00084819">
              <w:rPr>
                <w:rFonts w:ascii="Arial" w:hAnsi="Arial" w:cs="Arial"/>
              </w:rPr>
              <w:t>71</w:t>
            </w:r>
          </w:p>
        </w:tc>
        <w:tc>
          <w:tcPr>
            <w:tcW w:w="1081" w:type="dxa"/>
            <w:shd w:val="clear" w:color="auto" w:fill="FBE4D5" w:themeFill="accent2" w:themeFillTint="33"/>
            <w:vAlign w:val="center"/>
          </w:tcPr>
          <w:p w14:paraId="7FF527D5" w14:textId="46C5F0D9" w:rsidR="009E5530" w:rsidRPr="00084819" w:rsidRDefault="009E5530" w:rsidP="00467C08">
            <w:pPr>
              <w:jc w:val="center"/>
              <w:rPr>
                <w:rFonts w:ascii="Arial" w:hAnsi="Arial" w:cs="Arial"/>
                <w:b/>
                <w:bCs/>
              </w:rPr>
            </w:pPr>
            <w:r w:rsidRPr="00084819">
              <w:rPr>
                <w:rFonts w:ascii="Arial" w:hAnsi="Arial" w:cs="Arial"/>
                <w:b/>
                <w:bCs/>
              </w:rPr>
              <w:t>13</w:t>
            </w:r>
            <w:r w:rsidR="00EA516B" w:rsidRPr="00084819">
              <w:rPr>
                <w:rFonts w:ascii="Arial" w:hAnsi="Arial" w:cs="Arial"/>
                <w:b/>
                <w:bCs/>
              </w:rPr>
              <w:t>57</w:t>
            </w:r>
          </w:p>
        </w:tc>
        <w:tc>
          <w:tcPr>
            <w:tcW w:w="786" w:type="dxa"/>
            <w:shd w:val="clear" w:color="auto" w:fill="FBE4D5" w:themeFill="accent2" w:themeFillTint="33"/>
            <w:vAlign w:val="center"/>
          </w:tcPr>
          <w:p w14:paraId="0E08099B" w14:textId="6AD625D0" w:rsidR="009E5530" w:rsidRPr="00084819" w:rsidRDefault="0004380D" w:rsidP="00467C08">
            <w:pPr>
              <w:jc w:val="center"/>
              <w:rPr>
                <w:rFonts w:ascii="Arial" w:hAnsi="Arial" w:cs="Arial"/>
              </w:rPr>
            </w:pPr>
            <w:r w:rsidRPr="00084819">
              <w:rPr>
                <w:rFonts w:ascii="Arial" w:hAnsi="Arial" w:cs="Arial"/>
              </w:rPr>
              <w:t>0.05</w:t>
            </w:r>
          </w:p>
        </w:tc>
      </w:tr>
      <w:tr w:rsidR="00BE431D" w:rsidRPr="00084819" w14:paraId="190F5A9D" w14:textId="65653627" w:rsidTr="00BE431D">
        <w:trPr>
          <w:trHeight w:val="759"/>
        </w:trPr>
        <w:tc>
          <w:tcPr>
            <w:tcW w:w="988" w:type="dxa"/>
            <w:vMerge/>
            <w:shd w:val="clear" w:color="auto" w:fill="FBE4D5" w:themeFill="accent2" w:themeFillTint="33"/>
            <w:vAlign w:val="center"/>
          </w:tcPr>
          <w:p w14:paraId="332FE8CB" w14:textId="77777777" w:rsidR="009E5530" w:rsidRPr="00084819" w:rsidRDefault="009E5530" w:rsidP="00467C08">
            <w:pPr>
              <w:jc w:val="center"/>
              <w:rPr>
                <w:rFonts w:ascii="Arial" w:hAnsi="Arial" w:cs="Arial"/>
              </w:rPr>
            </w:pPr>
          </w:p>
        </w:tc>
        <w:tc>
          <w:tcPr>
            <w:tcW w:w="1987" w:type="dxa"/>
            <w:shd w:val="clear" w:color="auto" w:fill="FBE4D5" w:themeFill="accent2" w:themeFillTint="33"/>
            <w:vAlign w:val="center"/>
          </w:tcPr>
          <w:p w14:paraId="500270F6" w14:textId="46877AF3" w:rsidR="009E5530" w:rsidRPr="00084819" w:rsidRDefault="009E5530" w:rsidP="00467C08">
            <w:pPr>
              <w:jc w:val="center"/>
              <w:rPr>
                <w:rFonts w:ascii="Arial" w:hAnsi="Arial" w:cs="Arial"/>
                <w:color w:val="0000FF"/>
              </w:rPr>
            </w:pPr>
            <w:r w:rsidRPr="00084819">
              <w:rPr>
                <w:rFonts w:ascii="Arial" w:hAnsi="Arial" w:cs="Arial"/>
                <w:color w:val="0000FF"/>
              </w:rPr>
              <w:t>Y6</w:t>
            </w:r>
          </w:p>
        </w:tc>
        <w:tc>
          <w:tcPr>
            <w:tcW w:w="710" w:type="dxa"/>
            <w:shd w:val="clear" w:color="auto" w:fill="FBE4D5" w:themeFill="accent2" w:themeFillTint="33"/>
            <w:vAlign w:val="center"/>
          </w:tcPr>
          <w:p w14:paraId="70D2E315" w14:textId="757734BB" w:rsidR="009E5530" w:rsidRPr="00084819" w:rsidRDefault="005C0889" w:rsidP="00467C08">
            <w:pPr>
              <w:jc w:val="center"/>
              <w:rPr>
                <w:rFonts w:ascii="Arial" w:hAnsi="Arial" w:cs="Arial"/>
              </w:rPr>
            </w:pPr>
            <w:r w:rsidRPr="00084819">
              <w:rPr>
                <w:rFonts w:ascii="Arial" w:hAnsi="Arial" w:cs="Arial"/>
              </w:rPr>
              <w:t>797</w:t>
            </w:r>
          </w:p>
        </w:tc>
        <w:tc>
          <w:tcPr>
            <w:tcW w:w="1073" w:type="dxa"/>
            <w:shd w:val="clear" w:color="auto" w:fill="FBE4D5" w:themeFill="accent2" w:themeFillTint="33"/>
            <w:vAlign w:val="center"/>
          </w:tcPr>
          <w:p w14:paraId="08B47692" w14:textId="6A3E3DB9" w:rsidR="009E5530" w:rsidRPr="00084819" w:rsidRDefault="009E5530" w:rsidP="00467C08">
            <w:pPr>
              <w:jc w:val="center"/>
              <w:rPr>
                <w:rFonts w:ascii="Arial" w:hAnsi="Arial" w:cs="Arial"/>
              </w:rPr>
            </w:pPr>
            <w:r w:rsidRPr="00084819">
              <w:rPr>
                <w:rFonts w:ascii="Arial" w:hAnsi="Arial" w:cs="Arial"/>
              </w:rPr>
              <w:t>1.1</w:t>
            </w:r>
          </w:p>
        </w:tc>
        <w:tc>
          <w:tcPr>
            <w:tcW w:w="1316" w:type="dxa"/>
            <w:shd w:val="clear" w:color="auto" w:fill="FBE4D5" w:themeFill="accent2" w:themeFillTint="33"/>
            <w:vAlign w:val="center"/>
          </w:tcPr>
          <w:p w14:paraId="0E35736B" w14:textId="21BFD988" w:rsidR="009E5530" w:rsidRPr="00084819" w:rsidRDefault="00EA516B" w:rsidP="00467C08">
            <w:pPr>
              <w:jc w:val="center"/>
              <w:rPr>
                <w:rFonts w:ascii="Arial" w:hAnsi="Arial" w:cs="Arial"/>
              </w:rPr>
            </w:pPr>
            <w:r w:rsidRPr="00084819">
              <w:rPr>
                <w:rFonts w:ascii="Arial" w:hAnsi="Arial" w:cs="Arial"/>
              </w:rPr>
              <w:t>8</w:t>
            </w:r>
          </w:p>
        </w:tc>
        <w:tc>
          <w:tcPr>
            <w:tcW w:w="1075" w:type="dxa"/>
            <w:shd w:val="clear" w:color="auto" w:fill="FBE4D5" w:themeFill="accent2" w:themeFillTint="33"/>
            <w:vAlign w:val="center"/>
          </w:tcPr>
          <w:p w14:paraId="33998213" w14:textId="0DE99F2C" w:rsidR="009E5530" w:rsidRPr="00084819" w:rsidRDefault="00EA516B" w:rsidP="00467C08">
            <w:pPr>
              <w:jc w:val="center"/>
              <w:rPr>
                <w:rFonts w:ascii="Arial" w:hAnsi="Arial" w:cs="Arial"/>
              </w:rPr>
            </w:pPr>
            <w:r w:rsidRPr="00084819">
              <w:rPr>
                <w:rFonts w:ascii="Arial" w:hAnsi="Arial" w:cs="Arial"/>
              </w:rPr>
              <w:t>73</w:t>
            </w:r>
          </w:p>
        </w:tc>
        <w:tc>
          <w:tcPr>
            <w:tcW w:w="1081" w:type="dxa"/>
            <w:shd w:val="clear" w:color="auto" w:fill="FBE4D5" w:themeFill="accent2" w:themeFillTint="33"/>
            <w:vAlign w:val="center"/>
          </w:tcPr>
          <w:p w14:paraId="231FE134" w14:textId="1BB8F5E8" w:rsidR="009E5530" w:rsidRPr="00084819" w:rsidRDefault="00EA516B" w:rsidP="00467C08">
            <w:pPr>
              <w:jc w:val="center"/>
              <w:rPr>
                <w:rFonts w:ascii="Arial" w:hAnsi="Arial" w:cs="Arial"/>
                <w:b/>
                <w:bCs/>
              </w:rPr>
            </w:pPr>
            <w:r w:rsidRPr="00084819">
              <w:rPr>
                <w:rFonts w:ascii="Arial" w:hAnsi="Arial" w:cs="Arial"/>
                <w:b/>
                <w:bCs/>
              </w:rPr>
              <w:t>836</w:t>
            </w:r>
          </w:p>
        </w:tc>
        <w:tc>
          <w:tcPr>
            <w:tcW w:w="786" w:type="dxa"/>
            <w:shd w:val="clear" w:color="auto" w:fill="FBE4D5" w:themeFill="accent2" w:themeFillTint="33"/>
            <w:vAlign w:val="center"/>
          </w:tcPr>
          <w:p w14:paraId="76DB74DE" w14:textId="668AEDD9" w:rsidR="009E5530" w:rsidRPr="00084819" w:rsidRDefault="00CA1F20" w:rsidP="00DE40FF">
            <w:pPr>
              <w:keepNext/>
              <w:jc w:val="center"/>
              <w:rPr>
                <w:rFonts w:ascii="Arial" w:hAnsi="Arial" w:cs="Arial"/>
              </w:rPr>
            </w:pPr>
            <w:r w:rsidRPr="00084819">
              <w:rPr>
                <w:rFonts w:ascii="Arial" w:hAnsi="Arial" w:cs="Arial"/>
              </w:rPr>
              <w:t>0.08</w:t>
            </w:r>
          </w:p>
        </w:tc>
      </w:tr>
    </w:tbl>
    <w:p w14:paraId="4938289D" w14:textId="4AE245C9" w:rsidR="00B62D66" w:rsidRPr="00084819" w:rsidRDefault="00DE40FF" w:rsidP="00AE734D">
      <w:pPr>
        <w:rPr>
          <w:rFonts w:ascii="Arial" w:eastAsiaTheme="minorEastAsia" w:hAnsi="Arial" w:cs="Arial"/>
          <w:sz w:val="20"/>
          <w:szCs w:val="20"/>
        </w:rPr>
      </w:pPr>
      <w:r w:rsidRPr="00084819">
        <w:rPr>
          <w:rFonts w:ascii="Segoe UI Symbol" w:hAnsi="Segoe UI Symbol" w:cs="Arial"/>
          <w:sz w:val="18"/>
          <w:szCs w:val="18"/>
        </w:rPr>
        <w:t>λ</w:t>
      </w:r>
      <w:r w:rsidRPr="00084819">
        <w:rPr>
          <w:rFonts w:ascii="Arial" w:hAnsi="Arial" w:cs="Arial"/>
          <w:sz w:val="18"/>
          <w:szCs w:val="18"/>
          <w:vertAlign w:val="subscript"/>
        </w:rPr>
        <w:t xml:space="preserve">em </w:t>
      </w:r>
      <w:r w:rsidR="00AE734D" w:rsidRPr="00084819">
        <w:rPr>
          <w:rFonts w:ascii="Arial" w:hAnsi="Arial" w:cs="Arial"/>
          <w:sz w:val="18"/>
          <w:szCs w:val="18"/>
        </w:rPr>
        <w:t xml:space="preserve">: PL maxima; </w:t>
      </w:r>
      <w:r w:rsidR="00AE734D" w:rsidRPr="00084819">
        <w:rPr>
          <w:rFonts w:ascii="Calibri" w:hAnsi="Calibri" w:cs="Calibri"/>
          <w:sz w:val="18"/>
          <w:szCs w:val="18"/>
        </w:rPr>
        <w:t>τ</w:t>
      </w:r>
      <w:r w:rsidR="00AE734D" w:rsidRPr="00084819">
        <w:rPr>
          <w:rFonts w:ascii="Arial" w:hAnsi="Arial" w:cs="Arial"/>
          <w:sz w:val="18"/>
          <w:szCs w:val="18"/>
        </w:rPr>
        <w:t xml:space="preserve">: PL lifetime; Ф: PLQE; </w:t>
      </w:r>
      <m:oMath>
        <m:r>
          <m:rPr>
            <m:sty m:val="p"/>
          </m:rPr>
          <w:rPr>
            <w:rFonts w:ascii="Cambria Math" w:hAnsi="Cambria Math" w:cs="Arial"/>
            <w:sz w:val="24"/>
            <w:szCs w:val="24"/>
          </w:rPr>
          <m:t>k</m:t>
        </m:r>
        <m:r>
          <m:rPr>
            <m:sty m:val="p"/>
          </m:rPr>
          <w:rPr>
            <w:rFonts w:ascii="Cambria Math" w:hAnsi="Cambria Math" w:cs="Arial"/>
            <w:sz w:val="24"/>
            <w:szCs w:val="24"/>
            <w:vertAlign w:val="subscript"/>
          </w:rPr>
          <m:t>r</m:t>
        </m:r>
      </m:oMath>
      <w:r w:rsidR="00AE734D" w:rsidRPr="00084819">
        <w:rPr>
          <w:rFonts w:ascii="Arial" w:eastAsiaTheme="minorEastAsia" w:hAnsi="Arial" w:cs="Arial"/>
          <w:sz w:val="20"/>
          <w:szCs w:val="20"/>
        </w:rPr>
        <w:t xml:space="preserve">: radiative rate; </w:t>
      </w:r>
      <m:oMath>
        <m:r>
          <m:rPr>
            <m:sty m:val="p"/>
          </m:rPr>
          <w:rPr>
            <w:rFonts w:ascii="Cambria Math" w:hAnsi="Cambria Math" w:cs="Arial"/>
            <w:sz w:val="24"/>
            <w:szCs w:val="24"/>
          </w:rPr>
          <m:t>kn</m:t>
        </m:r>
        <m:r>
          <m:rPr>
            <m:sty m:val="p"/>
          </m:rPr>
          <w:rPr>
            <w:rFonts w:ascii="Cambria Math" w:hAnsi="Cambria Math" w:cs="Arial"/>
            <w:sz w:val="24"/>
            <w:szCs w:val="24"/>
            <w:vertAlign w:val="subscript"/>
          </w:rPr>
          <m:t>r</m:t>
        </m:r>
      </m:oMath>
      <w:r w:rsidR="00AE734D" w:rsidRPr="00084819">
        <w:rPr>
          <w:rFonts w:ascii="Arial" w:eastAsiaTheme="minorEastAsia" w:hAnsi="Arial" w:cs="Arial"/>
          <w:sz w:val="20"/>
          <w:szCs w:val="20"/>
        </w:rPr>
        <w:t>: non-radiative rate.</w:t>
      </w:r>
      <w:r w:rsidR="001D5C00" w:rsidRPr="00084819">
        <w:rPr>
          <w:rFonts w:ascii="Arial" w:eastAsiaTheme="minorEastAsia" w:hAnsi="Arial" w:cs="Arial"/>
          <w:sz w:val="20"/>
          <w:szCs w:val="20"/>
        </w:rPr>
        <w:t xml:space="preserve"> </w:t>
      </w:r>
      <w:r w:rsidR="004932B9" w:rsidRPr="00084819">
        <w:rPr>
          <w:rFonts w:ascii="Arial" w:eastAsiaTheme="minorEastAsia" w:hAnsi="Arial" w:cs="Arial"/>
          <w:sz w:val="20"/>
          <w:szCs w:val="20"/>
        </w:rPr>
        <w:t>(a: 3 wt% in CBP blend, b: Toluene solution)</w:t>
      </w:r>
      <w:r w:rsidR="007D7803" w:rsidRPr="00084819">
        <w:rPr>
          <w:rFonts w:ascii="Arial" w:eastAsiaTheme="minorEastAsia" w:hAnsi="Arial" w:cs="Arial"/>
          <w:sz w:val="20"/>
          <w:szCs w:val="20"/>
        </w:rPr>
        <w:t>. The ratio of kr/knr gives an estimate of how efficien</w:t>
      </w:r>
      <w:r w:rsidR="003F2E41" w:rsidRPr="00084819">
        <w:rPr>
          <w:rFonts w:ascii="Arial" w:eastAsiaTheme="minorEastAsia" w:hAnsi="Arial" w:cs="Arial"/>
          <w:sz w:val="20"/>
          <w:szCs w:val="20"/>
        </w:rPr>
        <w:t>t</w:t>
      </w:r>
      <w:r w:rsidR="007D7803" w:rsidRPr="00084819">
        <w:rPr>
          <w:rFonts w:ascii="Arial" w:eastAsiaTheme="minorEastAsia" w:hAnsi="Arial" w:cs="Arial"/>
          <w:sz w:val="20"/>
          <w:szCs w:val="20"/>
        </w:rPr>
        <w:t xml:space="preserve"> radiative decay pathways are in comparisons to non-radiative decay pathways.</w:t>
      </w:r>
    </w:p>
    <w:p w14:paraId="7C330E22" w14:textId="77777777" w:rsidR="002F032A" w:rsidRPr="00084819" w:rsidRDefault="002F032A" w:rsidP="00AE734D">
      <w:pPr>
        <w:rPr>
          <w:rFonts w:ascii="Arial" w:eastAsiaTheme="minorEastAsia" w:hAnsi="Arial" w:cs="Arial"/>
          <w:sz w:val="20"/>
          <w:szCs w:val="20"/>
        </w:rPr>
      </w:pPr>
    </w:p>
    <w:p w14:paraId="2D93CD56" w14:textId="77777777" w:rsidR="00FB449D" w:rsidRPr="00084819" w:rsidRDefault="002F032A" w:rsidP="00FB449D">
      <w:pPr>
        <w:keepNext/>
        <w:jc w:val="center"/>
      </w:pPr>
      <w:r w:rsidRPr="00084819">
        <w:rPr>
          <w:rFonts w:ascii="Arial" w:eastAsiaTheme="minorEastAsia" w:hAnsi="Arial" w:cs="Arial"/>
          <w:noProof/>
          <w:sz w:val="24"/>
          <w:szCs w:val="24"/>
        </w:rPr>
        <w:lastRenderedPageBreak/>
        <w:drawing>
          <wp:inline distT="0" distB="0" distL="0" distR="0" wp14:anchorId="5045A870" wp14:editId="4B6662DD">
            <wp:extent cx="3197359" cy="2602997"/>
            <wp:effectExtent l="0" t="0" r="3175" b="698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197359" cy="2602997"/>
                    </a:xfrm>
                    <a:prstGeom prst="rect">
                      <a:avLst/>
                    </a:prstGeom>
                  </pic:spPr>
                </pic:pic>
              </a:graphicData>
            </a:graphic>
          </wp:inline>
        </w:drawing>
      </w:r>
    </w:p>
    <w:p w14:paraId="0B9CB0A1" w14:textId="20EBF5E9" w:rsidR="0096730E" w:rsidRPr="00084819" w:rsidRDefault="0096730E" w:rsidP="0096730E">
      <w:pPr>
        <w:pStyle w:val="Caption"/>
        <w:keepNext/>
        <w:jc w:val="both"/>
        <w:rPr>
          <w:rFonts w:ascii="Arial" w:hAnsi="Arial" w:cs="Arial"/>
          <w:b/>
          <w:bCs/>
          <w:i w:val="0"/>
          <w:iCs w:val="0"/>
          <w:color w:val="000000" w:themeColor="text1"/>
        </w:rPr>
      </w:pPr>
      <w:r w:rsidRPr="00084819">
        <w:rPr>
          <w:rFonts w:ascii="Arial" w:hAnsi="Arial" w:cs="Arial"/>
          <w:b/>
          <w:bCs/>
          <w:i w:val="0"/>
          <w:iCs w:val="0"/>
          <w:color w:val="000000" w:themeColor="text1"/>
        </w:rPr>
        <w:t xml:space="preserve">Extended Data Fig. 9 | </w:t>
      </w:r>
      <w:r w:rsidRPr="00084819">
        <w:rPr>
          <w:rFonts w:ascii="Arial" w:hAnsi="Arial" w:cs="Arial"/>
          <w:b/>
          <w:bCs/>
          <w:i w:val="0"/>
          <w:iCs w:val="0"/>
          <w:color w:val="auto"/>
        </w:rPr>
        <w:t>Experimentally obtained non-radiative rates of the studied low energy-gap molecules</w:t>
      </w:r>
      <w:r w:rsidR="00FB5DA4" w:rsidRPr="00084819">
        <w:rPr>
          <w:rFonts w:ascii="Arial" w:hAnsi="Arial" w:cs="Arial"/>
          <w:b/>
          <w:bCs/>
          <w:i w:val="0"/>
          <w:iCs w:val="0"/>
          <w:color w:val="auto"/>
        </w:rPr>
        <w:t xml:space="preserve"> (based on Extended Data Table 1)</w:t>
      </w:r>
    </w:p>
    <w:p w14:paraId="60E297E9" w14:textId="77777777" w:rsidR="0096730E" w:rsidRPr="00084819" w:rsidRDefault="0096730E" w:rsidP="0096730E"/>
    <w:p w14:paraId="15BFC13F" w14:textId="5485DE84" w:rsidR="00953EFB" w:rsidRPr="00084819" w:rsidRDefault="00960028" w:rsidP="00960028">
      <w:pPr>
        <w:pStyle w:val="Caption"/>
        <w:keepNext/>
        <w:jc w:val="both"/>
      </w:pPr>
      <w:r w:rsidRPr="00084819">
        <w:rPr>
          <w:rFonts w:ascii="Arial" w:hAnsi="Arial" w:cs="Arial"/>
          <w:b/>
          <w:bCs/>
          <w:i w:val="0"/>
          <w:iCs w:val="0"/>
          <w:color w:val="000000" w:themeColor="text1"/>
        </w:rPr>
        <w:t xml:space="preserve">Extended Data Table </w:t>
      </w:r>
      <w:r w:rsidR="00B62D66" w:rsidRPr="00084819">
        <w:rPr>
          <w:rFonts w:ascii="Arial" w:hAnsi="Arial" w:cs="Arial"/>
          <w:b/>
          <w:bCs/>
          <w:i w:val="0"/>
          <w:iCs w:val="0"/>
          <w:color w:val="000000" w:themeColor="text1"/>
        </w:rPr>
        <w:t>2</w:t>
      </w:r>
      <w:r w:rsidRPr="00084819">
        <w:rPr>
          <w:rFonts w:ascii="Arial" w:hAnsi="Arial" w:cs="Arial"/>
          <w:b/>
          <w:bCs/>
          <w:i w:val="0"/>
          <w:iCs w:val="0"/>
          <w:color w:val="000000" w:themeColor="text1"/>
        </w:rPr>
        <w:t xml:space="preserve"> | </w:t>
      </w:r>
      <w:r w:rsidRPr="00084819">
        <w:rPr>
          <w:rFonts w:ascii="Arial" w:hAnsi="Arial" w:cs="Arial"/>
          <w:b/>
          <w:bCs/>
          <w:i w:val="0"/>
          <w:iCs w:val="0"/>
          <w:color w:val="auto"/>
        </w:rPr>
        <w:t xml:space="preserve">Experimental and calculated (TDDFT) values of the three </w:t>
      </w:r>
      <w:r w:rsidR="0096730E" w:rsidRPr="00084819">
        <w:rPr>
          <w:rFonts w:ascii="Arial" w:hAnsi="Arial" w:cs="Arial"/>
          <w:b/>
          <w:bCs/>
          <w:i w:val="0"/>
          <w:iCs w:val="0"/>
          <w:color w:val="auto"/>
        </w:rPr>
        <w:t>lowest energy transition of TTM-TPA</w:t>
      </w:r>
    </w:p>
    <w:tbl>
      <w:tblPr>
        <w:tblStyle w:val="GridTable1Light-Accent3"/>
        <w:tblW w:w="0" w:type="auto"/>
        <w:tblLook w:val="04A0" w:firstRow="1" w:lastRow="0" w:firstColumn="1" w:lastColumn="0" w:noHBand="0" w:noVBand="1"/>
      </w:tblPr>
      <w:tblGrid>
        <w:gridCol w:w="1980"/>
        <w:gridCol w:w="2126"/>
        <w:gridCol w:w="4910"/>
      </w:tblGrid>
      <w:tr w:rsidR="00CE720C" w:rsidRPr="00084819" w14:paraId="79217D02" w14:textId="77777777" w:rsidTr="00960028">
        <w:trPr>
          <w:cnfStyle w:val="100000000000" w:firstRow="1" w:lastRow="0" w:firstColumn="0" w:lastColumn="0" w:oddVBand="0" w:evenVBand="0" w:oddHBand="0" w:evenHBand="0" w:firstRowFirstColumn="0" w:firstRowLastColumn="0" w:lastRowFirstColumn="0" w:lastRowLastColumn="0"/>
          <w:trHeight w:val="794"/>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483098EF" w14:textId="77777777" w:rsidR="00CE720C" w:rsidRPr="00084819" w:rsidRDefault="00CE720C" w:rsidP="00960028">
            <w:pPr>
              <w:jc w:val="center"/>
              <w:rPr>
                <w:rFonts w:ascii="Arial" w:hAnsi="Arial" w:cs="Arial"/>
                <w:sz w:val="20"/>
                <w:szCs w:val="20"/>
              </w:rPr>
            </w:pPr>
            <w:r w:rsidRPr="00084819">
              <w:rPr>
                <w:rFonts w:ascii="Arial" w:hAnsi="Arial" w:cs="Arial"/>
                <w:sz w:val="20"/>
                <w:szCs w:val="20"/>
              </w:rPr>
              <w:t>Experimental Absorption (nm)</w:t>
            </w:r>
          </w:p>
        </w:tc>
        <w:tc>
          <w:tcPr>
            <w:tcW w:w="2126" w:type="dxa"/>
            <w:vAlign w:val="center"/>
          </w:tcPr>
          <w:p w14:paraId="0B67EBCF" w14:textId="77777777" w:rsidR="00CE720C" w:rsidRPr="00084819" w:rsidRDefault="00CE720C" w:rsidP="00960028">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084819">
              <w:rPr>
                <w:rFonts w:ascii="Arial" w:hAnsi="Arial" w:cs="Arial"/>
                <w:sz w:val="20"/>
                <w:szCs w:val="20"/>
              </w:rPr>
              <w:t>Calculated transition energy (nm)</w:t>
            </w:r>
          </w:p>
        </w:tc>
        <w:tc>
          <w:tcPr>
            <w:tcW w:w="4910" w:type="dxa"/>
            <w:vAlign w:val="center"/>
          </w:tcPr>
          <w:p w14:paraId="2CCE15A7" w14:textId="77777777" w:rsidR="00CE720C" w:rsidRPr="00084819" w:rsidRDefault="00CE720C" w:rsidP="00960028">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084819">
              <w:rPr>
                <w:rFonts w:ascii="Arial" w:hAnsi="Arial" w:cs="Arial"/>
                <w:sz w:val="20"/>
                <w:szCs w:val="20"/>
              </w:rPr>
              <w:t>Orbital excitation contribution (%)</w:t>
            </w:r>
          </w:p>
        </w:tc>
      </w:tr>
      <w:tr w:rsidR="00CE720C" w:rsidRPr="00084819" w14:paraId="337F0431" w14:textId="77777777" w:rsidTr="00960028">
        <w:trPr>
          <w:trHeight w:val="794"/>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14C5B1A9" w14:textId="77777777" w:rsidR="00CE720C" w:rsidRPr="00084819" w:rsidRDefault="00CE720C" w:rsidP="00960028">
            <w:pPr>
              <w:jc w:val="center"/>
              <w:rPr>
                <w:rFonts w:ascii="Arial" w:hAnsi="Arial" w:cs="Arial"/>
                <w:sz w:val="20"/>
                <w:szCs w:val="20"/>
              </w:rPr>
            </w:pPr>
            <w:r w:rsidRPr="00084819">
              <w:rPr>
                <w:rFonts w:ascii="Arial" w:hAnsi="Arial" w:cs="Arial"/>
                <w:sz w:val="20"/>
                <w:szCs w:val="20"/>
              </w:rPr>
              <w:t>670</w:t>
            </w:r>
          </w:p>
        </w:tc>
        <w:tc>
          <w:tcPr>
            <w:tcW w:w="2126" w:type="dxa"/>
            <w:vAlign w:val="center"/>
          </w:tcPr>
          <w:p w14:paraId="7F3D64A7" w14:textId="77777777" w:rsidR="00CE720C" w:rsidRPr="00084819" w:rsidRDefault="00CE720C" w:rsidP="0096002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84819">
              <w:rPr>
                <w:rFonts w:ascii="Arial" w:hAnsi="Arial" w:cs="Arial"/>
                <w:sz w:val="20"/>
                <w:szCs w:val="20"/>
              </w:rPr>
              <w:t>718</w:t>
            </w:r>
          </w:p>
          <w:p w14:paraId="714B46B6" w14:textId="77777777" w:rsidR="00CE720C" w:rsidRPr="00084819" w:rsidRDefault="00CE720C" w:rsidP="0096002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84819">
              <w:rPr>
                <w:rFonts w:ascii="Arial" w:hAnsi="Arial" w:cs="Arial"/>
                <w:sz w:val="20"/>
                <w:szCs w:val="20"/>
              </w:rPr>
              <w:t>(</w:t>
            </w:r>
            <w:r w:rsidRPr="00084819">
              <w:rPr>
                <w:rFonts w:ascii="Arial" w:hAnsi="Arial" w:cs="Arial"/>
              </w:rPr>
              <w:t>D</w:t>
            </w:r>
            <w:r w:rsidRPr="00084819">
              <w:rPr>
                <w:rFonts w:ascii="Arial" w:hAnsi="Arial" w:cs="Arial"/>
                <w:vertAlign w:val="subscript"/>
              </w:rPr>
              <w:t xml:space="preserve">0 </w:t>
            </w:r>
            <w:r w:rsidRPr="00084819">
              <w:rPr>
                <w:rFonts w:ascii="Arial" w:hAnsi="Arial" w:cs="Arial"/>
              </w:rPr>
              <w:t>→ D</w:t>
            </w:r>
            <w:r w:rsidRPr="00084819">
              <w:rPr>
                <w:rFonts w:ascii="Arial" w:hAnsi="Arial" w:cs="Arial"/>
                <w:vertAlign w:val="subscript"/>
              </w:rPr>
              <w:t>1</w:t>
            </w:r>
            <w:r w:rsidRPr="00084819">
              <w:rPr>
                <w:rFonts w:ascii="Arial" w:hAnsi="Arial" w:cs="Arial"/>
                <w:sz w:val="20"/>
                <w:szCs w:val="20"/>
              </w:rPr>
              <w:t>)</w:t>
            </w:r>
          </w:p>
        </w:tc>
        <w:tc>
          <w:tcPr>
            <w:tcW w:w="4910" w:type="dxa"/>
            <w:vAlign w:val="center"/>
          </w:tcPr>
          <w:p w14:paraId="6FE4B19F" w14:textId="77777777" w:rsidR="00CE720C" w:rsidRPr="00084819" w:rsidRDefault="00CE720C" w:rsidP="0096002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84819">
              <w:rPr>
                <w:rFonts w:ascii="Arial" w:hAnsi="Arial" w:cs="Arial"/>
                <w:sz w:val="20"/>
                <w:szCs w:val="20"/>
              </w:rPr>
              <w:t>192 beta (HOMO)→ 193 beta (SOMO): 97%</w:t>
            </w:r>
          </w:p>
        </w:tc>
      </w:tr>
      <w:tr w:rsidR="00CE720C" w:rsidRPr="00084819" w14:paraId="1B9EF7F7" w14:textId="77777777" w:rsidTr="00960028">
        <w:trPr>
          <w:trHeight w:val="794"/>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2AD0A724" w14:textId="77777777" w:rsidR="00CE720C" w:rsidRPr="00084819" w:rsidRDefault="00CE720C" w:rsidP="00960028">
            <w:pPr>
              <w:jc w:val="center"/>
              <w:rPr>
                <w:rFonts w:ascii="Arial" w:hAnsi="Arial" w:cs="Arial"/>
                <w:sz w:val="20"/>
                <w:szCs w:val="20"/>
              </w:rPr>
            </w:pPr>
            <w:r w:rsidRPr="00084819">
              <w:rPr>
                <w:rFonts w:ascii="Arial" w:hAnsi="Arial" w:cs="Arial"/>
                <w:sz w:val="20"/>
                <w:szCs w:val="20"/>
              </w:rPr>
              <w:t>495</w:t>
            </w:r>
          </w:p>
        </w:tc>
        <w:tc>
          <w:tcPr>
            <w:tcW w:w="2126" w:type="dxa"/>
            <w:vAlign w:val="center"/>
          </w:tcPr>
          <w:p w14:paraId="21A8D3AA" w14:textId="77777777" w:rsidR="00CE720C" w:rsidRPr="00084819" w:rsidRDefault="00CE720C" w:rsidP="0096002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84819">
              <w:rPr>
                <w:rFonts w:ascii="Arial" w:hAnsi="Arial" w:cs="Arial"/>
                <w:sz w:val="20"/>
                <w:szCs w:val="20"/>
              </w:rPr>
              <w:t>463</w:t>
            </w:r>
          </w:p>
          <w:p w14:paraId="64CCF473" w14:textId="77777777" w:rsidR="00CE720C" w:rsidRPr="00084819" w:rsidRDefault="00CE720C" w:rsidP="0096002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84819">
              <w:rPr>
                <w:rFonts w:ascii="Arial" w:hAnsi="Arial" w:cs="Arial"/>
                <w:sz w:val="20"/>
                <w:szCs w:val="20"/>
              </w:rPr>
              <w:t>(</w:t>
            </w:r>
            <w:r w:rsidRPr="00084819">
              <w:rPr>
                <w:rFonts w:ascii="Arial" w:hAnsi="Arial" w:cs="Arial"/>
              </w:rPr>
              <w:t>D</w:t>
            </w:r>
            <w:r w:rsidRPr="00084819">
              <w:rPr>
                <w:rFonts w:ascii="Arial" w:hAnsi="Arial" w:cs="Arial"/>
                <w:vertAlign w:val="subscript"/>
              </w:rPr>
              <w:t xml:space="preserve">0 </w:t>
            </w:r>
            <w:r w:rsidRPr="00084819">
              <w:rPr>
                <w:rFonts w:ascii="Arial" w:hAnsi="Arial" w:cs="Arial"/>
              </w:rPr>
              <w:t>→ D</w:t>
            </w:r>
            <w:r w:rsidRPr="00084819">
              <w:rPr>
                <w:rFonts w:ascii="Arial" w:hAnsi="Arial" w:cs="Arial"/>
                <w:vertAlign w:val="subscript"/>
              </w:rPr>
              <w:t>2</w:t>
            </w:r>
            <w:r w:rsidRPr="00084819">
              <w:rPr>
                <w:rFonts w:ascii="Arial" w:hAnsi="Arial" w:cs="Arial"/>
                <w:sz w:val="20"/>
                <w:szCs w:val="20"/>
              </w:rPr>
              <w:t>)</w:t>
            </w:r>
          </w:p>
        </w:tc>
        <w:tc>
          <w:tcPr>
            <w:tcW w:w="4910" w:type="dxa"/>
            <w:vAlign w:val="center"/>
          </w:tcPr>
          <w:p w14:paraId="25CADBDC" w14:textId="77777777" w:rsidR="00CE720C" w:rsidRPr="00084819" w:rsidRDefault="00CE720C" w:rsidP="00960028">
            <w:pPr>
              <w:spacing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84819">
              <w:rPr>
                <w:rFonts w:ascii="Arial" w:hAnsi="Arial" w:cs="Arial"/>
                <w:sz w:val="20"/>
                <w:szCs w:val="20"/>
              </w:rPr>
              <w:t>190 beta (HOMO-2) → 193 beta (SOMO): 80%</w:t>
            </w:r>
          </w:p>
          <w:p w14:paraId="726158F7" w14:textId="77777777" w:rsidR="00CE720C" w:rsidRPr="00084819" w:rsidRDefault="00CE720C" w:rsidP="00960028">
            <w:pPr>
              <w:spacing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84819">
              <w:rPr>
                <w:rFonts w:ascii="Arial" w:hAnsi="Arial" w:cs="Arial"/>
                <w:sz w:val="20"/>
                <w:szCs w:val="20"/>
              </w:rPr>
              <w:t>189 beta (HOMO-3) → 193 beta (SOMO): 10%</w:t>
            </w:r>
          </w:p>
        </w:tc>
      </w:tr>
      <w:tr w:rsidR="00CE720C" w14:paraId="77B79036" w14:textId="77777777" w:rsidTr="00960028">
        <w:trPr>
          <w:trHeight w:val="794"/>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3C9B7880" w14:textId="77777777" w:rsidR="00CE720C" w:rsidRPr="00084819" w:rsidRDefault="00CE720C" w:rsidP="00960028">
            <w:pPr>
              <w:jc w:val="center"/>
              <w:rPr>
                <w:rFonts w:ascii="Arial" w:hAnsi="Arial" w:cs="Arial"/>
                <w:sz w:val="20"/>
                <w:szCs w:val="20"/>
              </w:rPr>
            </w:pPr>
            <w:r w:rsidRPr="00084819">
              <w:rPr>
                <w:rFonts w:ascii="Arial" w:hAnsi="Arial" w:cs="Arial"/>
                <w:sz w:val="20"/>
                <w:szCs w:val="20"/>
              </w:rPr>
              <w:t>433</w:t>
            </w:r>
          </w:p>
        </w:tc>
        <w:tc>
          <w:tcPr>
            <w:tcW w:w="2126" w:type="dxa"/>
            <w:vAlign w:val="center"/>
          </w:tcPr>
          <w:p w14:paraId="336AA210" w14:textId="77777777" w:rsidR="00CE720C" w:rsidRPr="00084819" w:rsidRDefault="00CE720C" w:rsidP="0096002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84819">
              <w:rPr>
                <w:rFonts w:ascii="Arial" w:hAnsi="Arial" w:cs="Arial"/>
                <w:sz w:val="20"/>
                <w:szCs w:val="20"/>
              </w:rPr>
              <w:t>441</w:t>
            </w:r>
          </w:p>
        </w:tc>
        <w:tc>
          <w:tcPr>
            <w:tcW w:w="4910" w:type="dxa"/>
            <w:vAlign w:val="center"/>
          </w:tcPr>
          <w:p w14:paraId="1CD8184E" w14:textId="77777777" w:rsidR="00CE720C" w:rsidRPr="00084819" w:rsidRDefault="00CE720C" w:rsidP="00960028">
            <w:pPr>
              <w:spacing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84819">
              <w:rPr>
                <w:rFonts w:ascii="Arial" w:hAnsi="Arial" w:cs="Arial"/>
                <w:sz w:val="20"/>
                <w:szCs w:val="20"/>
              </w:rPr>
              <w:t>189 beta (HOMO-3) → 193 beta (SOMO): 69%</w:t>
            </w:r>
          </w:p>
          <w:p w14:paraId="29292FAB" w14:textId="77777777" w:rsidR="00CE720C" w:rsidRPr="00084819" w:rsidRDefault="00CE720C" w:rsidP="00960028">
            <w:pPr>
              <w:spacing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84819">
              <w:rPr>
                <w:rFonts w:ascii="Arial" w:hAnsi="Arial" w:cs="Arial"/>
                <w:sz w:val="20"/>
                <w:szCs w:val="20"/>
              </w:rPr>
              <w:t>190 beta (HOMO-2) → 193 beta (SOMO): 15%</w:t>
            </w:r>
          </w:p>
          <w:p w14:paraId="2C1689F7" w14:textId="77777777" w:rsidR="00CE720C" w:rsidRPr="00447A80" w:rsidRDefault="00CE720C" w:rsidP="00960028">
            <w:pPr>
              <w:spacing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84819">
              <w:rPr>
                <w:rFonts w:ascii="Arial" w:hAnsi="Arial" w:cs="Arial"/>
                <w:sz w:val="20"/>
                <w:szCs w:val="20"/>
              </w:rPr>
              <w:t>192 alpha (HOMO) →195 alpha (LUMO+1): 4%</w:t>
            </w:r>
          </w:p>
        </w:tc>
      </w:tr>
    </w:tbl>
    <w:p w14:paraId="429969C2" w14:textId="5ED75924" w:rsidR="00960028" w:rsidRDefault="00960028" w:rsidP="006B4B6B"/>
    <w:p w14:paraId="0683987E" w14:textId="77777777" w:rsidR="00B62D66" w:rsidRDefault="00B62D66" w:rsidP="006B4B6B"/>
    <w:sectPr w:rsidR="00B62D66" w:rsidSect="00F431D8">
      <w:footerReference w:type="default" r:id="rId17"/>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37430A" w14:textId="77777777" w:rsidR="00D0009F" w:rsidRDefault="00D0009F" w:rsidP="00222569">
      <w:pPr>
        <w:spacing w:after="0" w:line="240" w:lineRule="auto"/>
      </w:pPr>
      <w:r>
        <w:separator/>
      </w:r>
    </w:p>
  </w:endnote>
  <w:endnote w:type="continuationSeparator" w:id="0">
    <w:p w14:paraId="7937632A" w14:textId="77777777" w:rsidR="00D0009F" w:rsidRDefault="00D0009F" w:rsidP="002225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90420362"/>
      <w:docPartObj>
        <w:docPartGallery w:val="Page Numbers (Bottom of Page)"/>
        <w:docPartUnique/>
      </w:docPartObj>
    </w:sdtPr>
    <w:sdtEndPr>
      <w:rPr>
        <w:noProof/>
      </w:rPr>
    </w:sdtEndPr>
    <w:sdtContent>
      <w:p w14:paraId="1FA08BB2" w14:textId="72C21116" w:rsidR="0099006A" w:rsidRDefault="0099006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B25B93B" w14:textId="77777777" w:rsidR="0099006A" w:rsidRDefault="0099006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73D3E18" w14:textId="77777777" w:rsidR="00D0009F" w:rsidRDefault="00D0009F" w:rsidP="00222569">
      <w:pPr>
        <w:spacing w:after="0" w:line="240" w:lineRule="auto"/>
      </w:pPr>
      <w:r>
        <w:separator/>
      </w:r>
    </w:p>
  </w:footnote>
  <w:footnote w:type="continuationSeparator" w:id="0">
    <w:p w14:paraId="7DBD2B5D" w14:textId="77777777" w:rsidR="00D0009F" w:rsidRDefault="00D0009F" w:rsidP="00222569">
      <w:pPr>
        <w:spacing w:after="0" w:line="240" w:lineRule="auto"/>
      </w:pPr>
      <w:r>
        <w:continuationSeparator/>
      </w:r>
    </w:p>
  </w:footnote>
  <w:footnote w:id="1">
    <w:p w14:paraId="1A061D58" w14:textId="16598E3A" w:rsidR="006C5F21" w:rsidRDefault="000D2EA9" w:rsidP="001D18CF">
      <w:pPr>
        <w:pStyle w:val="FootnoteText"/>
        <w:jc w:val="both"/>
      </w:pPr>
      <w:r>
        <w:rPr>
          <w:rStyle w:val="FootnoteReference"/>
        </w:rPr>
        <w:footnoteRef/>
      </w:r>
      <w:r>
        <w:t xml:space="preserve"> The experiment performed on 4CzIPN, is </w:t>
      </w:r>
      <w:r w:rsidR="001D18CF">
        <w:t xml:space="preserve">a </w:t>
      </w:r>
      <w:r w:rsidR="003A1A03">
        <w:t>3-optical pulse IVS experiment</w:t>
      </w:r>
      <w:r w:rsidR="008251B0">
        <w:fldChar w:fldCharType="begin" w:fldLock="1"/>
      </w:r>
      <w:r w:rsidR="008E5FC0">
        <w:instrText>ADDIN CSL_CITATION {"citationItems":[{"id":"ITEM-1","itemData":{"DOI":"10.1063/5.0004997","ISSN":"10897690","PMID":"32414274","abstract":"Specialized computational chemistry packages have permanently reshaped the landscape of chemical and materials science by providing tools to support and guide experimental efforts and for the prediction of atomistic and electronic properties. In this regard, electronic structure packages have played a special role by using first-principle-driven methodologies to model complex chemical and materials processes. Over the past few decades, the rapid development of computing technologies and the tremendous increase in computational power have offered a unique chance to study complex transformations using sophisticated and predictive many-body techniques that describe correlated behavior of electrons in molecular and condensed phase systems at different levels of theory. In enabling these simulations, novel parallel algorithms have been able to take advantage of computational resources to address the polynomial scaling of electronic structure methods. In this paper, we briefly review the NWChem computational chemistry suite, including its history, design principles, parallel tools, current capabilities, outreach, and outlook.","author":[{"dropping-particle":"","family":"Aprà","given":"E.","non-dropping-particle":"","parse-names":false,"suffix":""},{"dropping-particle":"","family":"Bylaska","given":"E. J.","non-dropping-particle":"","parse-names":false,"suffix":""},{"dropping-particle":"","family":"Jong","given":"W. A.","non-dropping-particle":"De","parse-names":false,"suffix":""},{"dropping-particle":"","family":"Govind","given":"N.","non-dropping-particle":"","parse-names":false,"suffix":""},{"dropping-particle":"","family":"Kowalski","given":"K.","non-dropping-particle":"","parse-names":false,"suffix":""},{"dropping-particle":"","family":"Straatsma","given":"T. P.","non-dropping-particle":"","parse-names":false,"suffix":""},{"dropping-particle":"","family":"Valiev","given":"M.","non-dropping-particle":"","parse-names":false,"suffix":""},{"dropping-particle":"","family":"Dam","given":"H. J.J.","non-dropping-particle":"Van","parse-names":false,"suffix":""},{"dropping-particle":"","family":"Alexeev","given":"Y.","non-dropping-particle":"","parse-names":false,"suffix":""},{"dropping-particle":"","family":"Anchell","given":"J.","non-dropping-particle":"","parse-names":false,"suffix":""},{"dropping-particle":"","family":"Anisimov","given":"V.","non-dropping-particle":"","parse-names":false,"suffix":""},{"dropping-particle":"","family":"Aquino","given":"F. W.","non-dropping-particle":"","parse-names":false,"suffix":""},{"dropping-particle":"","family":"Atta-Fynn","given":"R.","non-dropping-particle":"","parse-names":false,"suffix":""},{"dropping-particle":"","family":"Autschbach","given":"J.","non-dropping-particle":"","parse-names":false,"suffix":""},{"dropping-particle":"","family":"Bauman","given":"N. P.","non-dropping-particle":"","parse-names":false,"suffix":""},{"dropping-particle":"","family":"Becca","given":"J. C.","non-dropping-particle":"","parse-names":false,"suffix":""},{"dropping-particle":"","family":"Bernholdt","given":"D. E.","non-dropping-particle":"","parse-names":false,"suffix":""},{"dropping-particle":"","family":"Bhaskaran-Nair","given":"K.","non-dropping-particle":"","parse-names":false,"suffix":""},{"dropping-particle":"","family":"Bogatko","given":"S.","non-dropping-particle":"","parse-names":false,"suffix":""},{"dropping-particle":"","family":"Borowski","given":"P.","non-dropping-particle":"","parse-names":false,"suffix":""},{"dropping-particle":"","family":"Boschen","given":"J.","non-dropping-particle":"","parse-names":false,"suffix":""},{"dropping-particle":"","family":"Brabec","given":"J.","non-dropping-particle":"","parse-names":false,"suffix":""},{"dropping-particle":"","family":"Bruner","given":"A.","non-dropping-particle":"","parse-names":false,"suffix":""},{"dropping-particle":"","family":"Cauët","given":"E.","non-dropping-particle":"","parse-names":false,"suffix":""},{"dropping-particle":"","family":"Chen","given":"Y.","non-dropping-particle":"","parse-names":false,"suffix":""},{"dropping-particle":"","family":"Chuev","given":"G. N.","non-dropping-particle":"","parse-names":false,"suffix":""},{"dropping-particle":"","family":"Cramer","given":"C. J.","non-dropping-particle":"","parse-names":false,"suffix":""},{"dropping-particle":"","family":"Daily","given":"J.","non-dropping-particle":"","parse-names":false,"suffix":""},{"dropping-particle":"","family":"Deegan","given":"M. J.O.","non-dropping-particle":"","parse-names":false,"suffix":""},{"dropping-particle":"","family":"Dunning","given":"T. H.","non-dropping-particle":"","parse-names":false,"suffix":""},{"dropping-particle":"","family":"Dupuis","given":"M.","non-dropping-particle":"","parse-names":false,"suffix":""},{"dropping-particle":"","family":"Dyall","given":"K. G.","non-dropping-particle":"","parse-names":false,"suffix":""},{"dropping-particle":"","family":"Fann","given":"G. I.","non-dropping-particle":"","parse-names":false,"suffix":""},{"dropping-particle":"","family":"Fischer","given":"S. A.","non-dropping-particle":"","parse-names":false,"suffix":""},{"dropping-particle":"","family":"Fonari","given":"A.","non-dropping-particle":"","parse-names":false,"suffix":""},{"dropping-particle":"","family":"Früchtl","given":"H.","non-dropping-particle":"","parse-names":false,"suffix":""},{"dropping-particle":"","family":"Gagliardi","given":"L.","non-dropping-particle":"","parse-names":false,"suffix":""},{"dropping-particle":"","family":"Garza","given":"J.","non-dropping-particle":"","parse-names":false,"suffix":""},{"dropping-particle":"","family":"Gawande","given":"N.","non-dropping-particle":"","parse-names":false,"suffix":""},{"dropping-particle":"","family":"Ghosh","given":"S.","non-dropping-particle":"","parse-names":false,"suffix":""},{"dropping-particle":"","family":"Glaesemann","given":"K.","non-dropping-particle":"","parse-names":false,"suffix":""},{"dropping-particle":"","family":"Götz","given":"A. W.","non-dropping-particle":"","parse-names":false,"suffix":""},{"dropping-particle":"","family":"Hammond","given":"J.","non-dropping-particle":"","parse-names":false,"suffix":""},{"dropping-particle":"","family":"Helms","given":"V.","non-dropping-particle":"","parse-names":false,"suffix":""},{"dropping-particle":"","family":"Hermes","given":"E. D.","non-dropping-particle":"","parse-names":false,"suffix":""},{"dropping-particle":"","family":"Hirao","given":"K.","non-dropping-particle":"","parse-names":false,"suffix":""},{"dropping-particle":"","family":"Hirata","given":"S.","non-dropping-particle":"","parse-names":false,"suffix":""},{"dropping-particle":"","family":"Jacquelin","given":"M.","non-dropping-particle":"","parse-names":false,"suffix":""},{"dropping-particle":"","family":"Jensen","given":"L.","non-dropping-particle":"","parse-names":false,"suffix":""},{"dropping-particle":"","family":"Johnson","given":"B. G.","non-dropping-particle":"","parse-names":false,"suffix":""},{"dropping-particle":"","family":"Jónsson","given":"H.","non-dropping-particle":"","parse-names":false,"suffix":""},{"dropping-particle":"","family":"Kendall","given":"R. A.","non-dropping-particle":"","parse-names":false,"suffix":""},{"dropping-particle":"","family":"Klemm","given":"M.","non-dropping-particle":"","parse-names":false,"suffix":""},{"dropping-particle":"","family":"Kobayashi","given":"R.","non-dropping-particle":"","parse-names":false,"suffix":""},{"dropping-particle":"","family":"Konkov","given":"V.","non-dropping-particle":"","parse-names":false,"suffix":""},{"dropping-particle":"","family":"Krishnamoorthy","given":"S.","non-dropping-particle":"","parse-names":false,"suffix":""},{"dropping-particle":"","family":"Krishnan","given":"M.","non-dropping-particle":"","parse-names":false,"suffix":""},{"dropping-particle":"","family":"Lin","given":"Z.","non-dropping-particle":"","parse-names":false,"suffix":""},{"dropping-particle":"","family":"Lins","given":"R. D.","non-dropping-particle":"","parse-names":false,"suffix":""},{"dropping-particle":"","family":"Littlefield","given":"R. J.","non-dropping-particle":"","parse-names":false,"suffix":""},{"dropping-particle":"","family":"Logsdail","given":"A. J.","non-dropping-particle":"","parse-names":false,"suffix":""},{"dropping-particle":"","family":"Lopata","given":"K.","non-dropping-particle":"","parse-names":false,"suffix":""},{"dropping-particle":"","family":"Ma","given":"W.","non-dropping-particle":"","parse-names":false,"suffix":""},{"dropping-particle":"V.","family":"Marenich","given":"A.","non-dropping-particle":"","parse-names":false,"suffix":""},{"dropping-particle":"","family":"Martin Del Campo","given":"J.","non-dropping-particle":"","parse-names":false,"suffix":""},{"dropping-particle":"","family":"Mejia-Rodriguez","given":"D.","non-dropping-particle":"","parse-names":false,"suffix":""},{"dropping-particle":"","family":"Moore","given":"J. E.","non-dropping-particle":"","parse-names":false,"suffix":""},{"dropping-particle":"","family":"Mullin","given":"J. M.","non-dropping-particle":"","parse-names":false,"suffix":""},{"dropping-particle":"","family":"Nakajima","given":"T.","non-dropping-particle":"","parse-names":false,"suffix":""},{"dropping-particle":"","family":"Nascimento","given":"D. R.","non-dropping-particle":"","parse-names":false,"suffix":""},{"dropping-particle":"","family":"Nichols","given":"J. A.","non-dropping-particle":"","parse-names":false,"suffix":""},{"dropping-particle":"","family":"Nichols","given":"P. J.","non-dropping-particle":"","parse-names":false,"suffix":""},{"dropping-particle":"","family":"Nieplocha","given":"J.","non-dropping-particle":"","parse-names":false,"suffix":""},{"dropping-particle":"","family":"Otero-De-La-Roza","given":"A.","non-dropping-particle":"","parse-names":false,"suffix":""},{"dropping-particle":"","family":"Palmer","given":"B.","non-dropping-particle":"","parse-names":false,"suffix":""},{"dropping-particle":"","family":"Panyala","given":"A.","non-dropping-particle":"","parse-names":false,"suffix":""},{"dropping-particle":"","family":"Pirojsirikul","given":"T.","non-dropping-particle":"","parse-names":false,"suffix":""},{"dropping-particle":"","family":"Peng","given":"B.","non-dropping-particle":"","parse-names":false,"suffix":""},{"dropping-particle":"","family":"Peverati","given":"R.","non-dropping-particle":"","parse-names":false,"suffix":""},{"dropping-particle":"","family":"Pittner","given":"J.","non-dropping-particle":"","parse-names":false,"suffix":""},{"dropping-particle":"","family":"Pollack","given":"L.","non-dropping-particle":"","parse-names":false,"suffix":""},{"dropping-particle":"","family":"Richard","given":"R. M.","non-dropping-particle":"","parse-names":false,"suffix":""},{"dropping-particle":"","family":"Sadayappan","given":"P.","non-dropping-particle":"","parse-names":false,"suffix":""},{"dropping-particle":"","family":"Schatz","given":"G. C.","non-dropping-particle":"","parse-names":false,"suffix":""},{"dropping-particle":"","family":"Shelton","given":"W. A.","non-dropping-particle":"","parse-names":false,"suffix":""},{"dropping-particle":"","family":"Silverstein","given":"D. W.","non-dropping-particle":"","parse-names":false,"suffix":""},{"dropping-particle":"","family":"Smith","given":"D. M.A.","non-dropping-particle":"","parse-names":false,"suffix":""},{"dropping-particle":"","family":"Soares","given":"T. A.","non-dropping-particle":"","parse-names":false,"suffix":""},{"dropping-particle":"","family":"Song","given":"D.","non-dropping-particle":"","parse-names":false,"suffix":""},{"dropping-particle":"","family":"Swart","given":"M.","non-dropping-particle":"","parse-names":false,"suffix":""},{"dropping-particle":"","family":"Taylor","given":"H. L.","non-dropping-particle":"","parse-names":false,"suffix":""},{"dropping-particle":"","family":"Thomas","given":"G. S.","non-dropping-particle":"","parse-names":false,"suffix":""},{"dropping-particle":"","family":"Tipparaju","given":"V.","non-dropping-particle":"","parse-names":false,"suffix":""},{"dropping-particle":"","family":"Truhlar","given":"D. G.","non-dropping-particle":"","parse-names":false,"suffix":""},{"dropping-particle":"","family":"Tsemekhman","given":"K.","non-dropping-particle":"","parse-names":false,"suffix":""},{"dropping-particle":"","family":"Voorhis","given":"T.","non-dropping-particle":"Van","parse-names":false,"suffix":""},{"dropping-particle":"","family":"Vázquez-Mayagoitia","given":"A.","non-dropping-particle":"","parse-names":false,"suffix":""},{"dropping-particle":"","family":"Verma","given":"P.","non-dropping-particle":"","parse-names":false,"suffix":""},{"dropping-particle":"","family":"Villa","given":"O.","non-dropping-particle":"","parse-names":false,"suffix":""},{"dropping-particle":"","family":"Vishnu","given":"A.","non-dropping-particle":"","parse-names":false,"suffix":""},{"dropping-particle":"","family":"Vogiatzis","given":"K. D.","non-dropping-particle":"","parse-names":false,"suffix":""},{"dropping-particle":"","family":"Wang","given":"D.","non-dropping-particle":"","parse-names":false,"suffix":""},{"dropping-particle":"","family":"Weare","given":"J. H.","non-dropping-particle":"","parse-names":false,"suffix":""},{"dropping-particle":"","family":"Williamson","given":"M. J.","non-dropping-particle":"","parse-names":false,"suffix":""},{"dropping-particle":"","family":"Windus","given":"T. L.","non-dropping-particle":"","parse-names":false,"suffix":""},{"dropping-particle":"","family":"Woliński","given":"K.","non-dropping-particle":"","parse-names":false,"suffix":""},{"dropping-particle":"","family":"Wong","given":"A. T.","non-dropping-particle":"","parse-names":false,"suffix":""},{"dropping-particle":"","family":"Wu","given":"Q.","non-dropping-particle":"","parse-names":false,"suffix":""},{"dropping-particle":"","family":"Yang","given":"C.","non-dropping-particle":"","parse-names":false,"suffix":""},{"dropping-particle":"","family":"Yu","given":"Q.","non-dropping-particle":"","parse-names":false,"suffix":""},{"dropping-particle":"","family":"Zacharias","given":"M.","non-dropping-particle":"","parse-names":false,"suffix":""},{"dropping-particle":"","family":"Zhang","given":"Z.","non-dropping-particle":"","parse-names":false,"suffix":""},{"dropping-particle":"","family":"Zhao","given":"Y.","non-dropping-particle":"","parse-names":false,"suffix":""},{"dropping-particle":"","family":"Harrison","given":"R. J.","non-dropping-particle":"","parse-names":false,"suffix":""}],"container-title":"Journal of Chemical Physics","id":"ITEM-1","issue":"18","issued":{"date-parts":[["2020"]]},"title":"NWChem: Past, present, and future","type":"article-journal","volume":"152"},"uris":["http://www.mendeley.com/documents/?uuid=91ea7d0a-e8ee-423e-ad41-673169619e23"]}],"mendeley":{"formattedCitation":"&lt;sup&gt;46&lt;/sup&gt;","plainTextFormattedCitation":"46","previouslyFormattedCitation":"&lt;sup&gt;46&lt;/sup&gt;"},"properties":{"noteIndex":0},"schema":"https://github.com/citation-style-language/schema/raw/master/csl-citation.json"}</w:instrText>
      </w:r>
      <w:r w:rsidR="008251B0">
        <w:fldChar w:fldCharType="separate"/>
      </w:r>
      <w:r w:rsidR="00F73000" w:rsidRPr="00F73000">
        <w:rPr>
          <w:noProof/>
          <w:vertAlign w:val="superscript"/>
        </w:rPr>
        <w:t>46</w:t>
      </w:r>
      <w:r w:rsidR="008251B0">
        <w:fldChar w:fldCharType="end"/>
      </w:r>
      <w:r w:rsidR="003A1A03">
        <w:t xml:space="preserve"> due to the spectral </w:t>
      </w:r>
      <w:r w:rsidR="00D00FAB">
        <w:t xml:space="preserve">bandwidth </w:t>
      </w:r>
      <w:r w:rsidR="003A1A03">
        <w:t xml:space="preserve">limitation of direct impulsive excitation </w:t>
      </w:r>
      <w:r w:rsidR="008251B0">
        <w:t>high-energy transitions (&gt;2.4</w:t>
      </w:r>
      <w:r w:rsidR="00C56DDA">
        <w:t xml:space="preserve"> </w:t>
      </w:r>
      <w:r w:rsidR="008251B0">
        <w:t>eV</w:t>
      </w:r>
      <w:r w:rsidR="006F2714">
        <w:t xml:space="preserve">, </w:t>
      </w:r>
      <w:r w:rsidR="00AB7B59">
        <w:t>see methods)</w:t>
      </w:r>
      <w:r w:rsidR="008251B0">
        <w:t>. 4CzIPN (toluene)</w:t>
      </w:r>
      <w:r w:rsidR="003A1A03">
        <w:t xml:space="preserve"> </w:t>
      </w:r>
      <w:r w:rsidR="008251B0">
        <w:t xml:space="preserve">is excited to </w:t>
      </w:r>
      <w:r w:rsidR="008251B0" w:rsidRPr="008251B0">
        <w:rPr>
          <w:vertAlign w:val="superscript"/>
        </w:rPr>
        <w:t>1</w:t>
      </w:r>
      <w:r w:rsidR="008251B0">
        <w:t>CT state</w:t>
      </w:r>
      <w:r w:rsidR="001D18CF">
        <w:fldChar w:fldCharType="begin" w:fldLock="1"/>
      </w:r>
      <w:r w:rsidR="001C5A80">
        <w:instrText>ADDIN CSL_CITATION {"citationItems":[{"id":"ITEM-1","itemData":{"DOI":"10.1002/sdtp.10790","ISSN":"0097966X","abstract":"Excited state dynamics is a central issue in discussing the origin of the high efficiency of thermally activated delayed fluorescence (TADF) molecules. Here we will present experimentally a complexity of the excited state dynamics of the extremely high efficient TADF molecules, 4CzIPN. By means of pump-probe transient absorption spectroscopy, we will show the sign of intramolecular charge delocalization formed in the excited state. This specific excited state originates from the intramolecular charge resonance within carbazole moieties, which occurs through the dimerization of the moieties. On the other hand, the counter molecules of 4CzIPN, i.e. 2CzPN, forms only a localized excited state. The role of charge delocalized state for TADF efficiency will be discussed.","author":[{"dropping-particle":"","family":"Hosokai","given":"Takuya","non-dropping-particle":"","parse-names":false,"suffix":""},{"dropping-particle":"","family":"Matsuzaki","given":"Hiroyuki","non-dropping-particle":"","parse-names":false,"suffix":""},{"dropping-particle":"","family":"Furube","given":"Akihiro","non-dropping-particle":"","parse-names":false,"suffix":""},{"dropping-particle":"","family":"Tokumaru","given":"Katsumi","non-dropping-particle":"","parse-names":false,"suffix":""},{"dropping-particle":"","family":"Tsutsui","given":"Tetsuo","non-dropping-particle":"","parse-names":false,"suffix":""},{"dropping-particle":"","family":"Nakanotani","given":"Hajime","non-dropping-particle":"","parse-names":false,"suffix":""},{"dropping-particle":"","family":"Yahiro","given":"Masayuki","non-dropping-particle":"","parse-names":false,"suffix":""},{"dropping-particle":"","family":"Adachi","given":"Chihaya","non-dropping-particle":"","parse-names":false,"suffix":""}],"container-title":"SID Symposium Digest of Technical Papers","id":"ITEM-1","issue":"1","issued":{"date-parts":[["2016","5"]]},"page":"786-789","publisher":"Wiley","title":"58-2: Revealing the Excited-state Dynamics of Thermally Activated Delayed Flourescence Molecules by using Transient Absorption Spectrospy","type":"article-journal","volume":"47"},"uris":["http://www.mendeley.com/documents/?uuid=81d96d03-c5e8-3629-83cc-d950776b9068"]}],"mendeley":{"formattedCitation":"&lt;sup&gt;24&lt;/sup&gt;","plainTextFormattedCitation":"24","previouslyFormattedCitation":"&lt;sup&gt;24&lt;/sup&gt;"},"properties":{"noteIndex":0},"schema":"https://github.com/citation-style-language/schema/raw/master/csl-citation.json"}</w:instrText>
      </w:r>
      <w:r w:rsidR="001D18CF">
        <w:fldChar w:fldCharType="separate"/>
      </w:r>
      <w:r w:rsidR="0009174B" w:rsidRPr="0009174B">
        <w:rPr>
          <w:noProof/>
          <w:vertAlign w:val="superscript"/>
        </w:rPr>
        <w:t>24</w:t>
      </w:r>
      <w:r w:rsidR="001D18CF">
        <w:fldChar w:fldCharType="end"/>
      </w:r>
      <w:r w:rsidR="008251B0">
        <w:t xml:space="preserve"> with </w:t>
      </w:r>
      <w:r w:rsidR="001D18CF">
        <w:t>450 nm (</w:t>
      </w:r>
      <w:r w:rsidR="008251B0">
        <w:t>200 fs</w:t>
      </w:r>
      <w:r w:rsidR="001D18CF">
        <w:t xml:space="preserve">) pulse followed by inducing vibrational coherence (VC) with 850 nm-centred broadband (8.5 fs) impulsive pulse, 500fs after initial </w:t>
      </w:r>
      <w:r w:rsidR="00E3009F">
        <w:t>photo-excitation</w:t>
      </w:r>
      <w:r w:rsidR="001D18CF">
        <w:t>.</w:t>
      </w:r>
      <w:r w:rsidR="008B6DFF">
        <w:t xml:space="preserve"> The impulsive pulse spectrally overlaps with the excited state absorption of 4CzIPN</w:t>
      </w:r>
      <w:r w:rsidR="00C95267">
        <w:t xml:space="preserve"> observed &gt;550</w:t>
      </w:r>
      <w:r w:rsidR="00C56DDA">
        <w:t xml:space="preserve"> </w:t>
      </w:r>
      <w:r w:rsidR="00C95267">
        <w:t>nm</w:t>
      </w:r>
      <w:r w:rsidR="00C95267">
        <w:fldChar w:fldCharType="begin" w:fldLock="1"/>
      </w:r>
      <w:r w:rsidR="008E5FC0">
        <w:instrText>ADDIN CSL_CITATION {"citationItems":[{"id":"ITEM-1","itemData":{"DOI":"10.1038/s41467-022-29759-7","ISSN":"2041-1723","abstract":"Organic light-emitting diodes (OLEDs) must be engineered to circumvent the efficiency limit imposed by the 3:1 ratio of triplet to singlet exciton formation following electron-hole capture. Here we show the spin nature of luminescent radicals such as TTM-3PCz allows direct energy harvesting from both singlet and triplet excitons through energy transfer, with subsequent rapid and efficient light emission from the doublet excitons. This is demonstrated with a model Thermally-Activated Delayed Fluorescence (TADF) organic semiconductor, 4CzIPN, where reverse intersystem crossing from triplets is characteristically slow (50% emission by 1 µs). The radical:TADF combination shows much faster emission via the doublet channel (80% emission by 100 ns) than the comparable TADF-only system, and sustains higher electroluminescent efficiency with increasing current density than a radical-only device. By unlocking energy transfer channels between singlet, triplet and doublet excitons, further technology opportunities are enabled for optoelectronics using organic radicals.","author":[{"dropping-particle":"","family":"Li","given":"Feng","non-dropping-particle":"","parse-names":false,"suffix":""},{"dropping-particle":"","family":"Gillett","given":"Alexander J","non-dropping-particle":"","parse-names":false,"suffix":""},{"dropping-particle":"","family":"Gu","given":"Qinying","non-dropping-particle":"","parse-names":false,"suffix":""},{"dropping-particle":"","family":"Ding","given":"Junshuai","non-dropping-particle":"","parse-names":false,"suffix":""},{"dropping-particle":"","family":"Chen","given":"Zhangwu","non-dropping-particle":"","parse-names":false,"suffix":""},{"dropping-particle":"","family":"Hele","given":"Timothy J. H.","non-dropping-particle":"","parse-names":false,"suffix":""},{"dropping-particle":"","family":"Myers","given":"William K","non-dropping-particle":"","parse-names":false,"suffix":""},{"dropping-particle":"","family":"Friend","given":"Richard H","non-dropping-particle":"","parse-names":false,"suffix":""},{"dropping-particle":"","family":"Evans","given":"Emrys W","non-dropping-particle":"","parse-names":false,"suffix":""}],"container-title":"Nature Communications","id":"ITEM-1","issue":"1","issued":{"date-parts":[["2022","12","18"]]},"page":"2744","title":"Singlet and triplet to doublet energy transfer: improving organic light-emitting diodes with radicals","type":"article-journal","volume":"13"},"uris":["http://www.mendeley.com/documents/?uuid=84ed52d0-73b9-3ebe-9925-b1b98bec2853"]}],"mendeley":{"formattedCitation":"&lt;sup&gt;49&lt;/sup&gt;","plainTextFormattedCitation":"49","previouslyFormattedCitation":"&lt;sup&gt;49&lt;/sup&gt;"},"properties":{"noteIndex":0},"schema":"https://github.com/citation-style-language/schema/raw/master/csl-citation.json"}</w:instrText>
      </w:r>
      <w:r w:rsidR="00C95267">
        <w:fldChar w:fldCharType="separate"/>
      </w:r>
      <w:r w:rsidR="00F73000" w:rsidRPr="00F73000">
        <w:rPr>
          <w:noProof/>
          <w:vertAlign w:val="superscript"/>
        </w:rPr>
        <w:t>49</w:t>
      </w:r>
      <w:r w:rsidR="00C95267">
        <w:fldChar w:fldCharType="end"/>
      </w:r>
      <w:r w:rsidR="008B6DFF">
        <w:t>.</w:t>
      </w:r>
      <w:r w:rsidR="007C7D47">
        <w:t xml:space="preserve"> The result shown for 4CzIPN, was recorded in 1mm </w:t>
      </w:r>
      <w:r w:rsidR="006F2714">
        <w:t xml:space="preserve">pathlength </w:t>
      </w:r>
      <w:r w:rsidR="007C7D47">
        <w:t xml:space="preserve">cuvette. </w:t>
      </w:r>
    </w:p>
    <w:p w14:paraId="62B1C8F6" w14:textId="77777777" w:rsidR="006C5F21" w:rsidRDefault="006C5F21" w:rsidP="001D18CF">
      <w:pPr>
        <w:pStyle w:val="FootnoteText"/>
        <w:jc w:val="both"/>
      </w:pPr>
    </w:p>
    <w:p w14:paraId="267E3408" w14:textId="697F7AF3" w:rsidR="000D2EA9" w:rsidRDefault="006C5F21" w:rsidP="001D18CF">
      <w:pPr>
        <w:pStyle w:val="FootnoteText"/>
        <w:jc w:val="both"/>
      </w:pPr>
      <w:r>
        <w:t>This experiment is analysed in further detail in Supplementary information (</w:t>
      </w:r>
      <w:r w:rsidRPr="00084819">
        <w:t>Section 7</w:t>
      </w:r>
      <w:r w:rsidR="00A876CC">
        <w:t xml:space="preserve">  </w:t>
      </w:r>
      <w: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413D2"/>
    <w:multiLevelType w:val="hybridMultilevel"/>
    <w:tmpl w:val="07A2506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1F806BB"/>
    <w:multiLevelType w:val="hybridMultilevel"/>
    <w:tmpl w:val="0EE0262A"/>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7720"/>
    <w:rsid w:val="00000869"/>
    <w:rsid w:val="00000960"/>
    <w:rsid w:val="00001497"/>
    <w:rsid w:val="00001B32"/>
    <w:rsid w:val="000027CE"/>
    <w:rsid w:val="00003C16"/>
    <w:rsid w:val="000041E6"/>
    <w:rsid w:val="00004E17"/>
    <w:rsid w:val="00005EBF"/>
    <w:rsid w:val="0001160F"/>
    <w:rsid w:val="00011C24"/>
    <w:rsid w:val="00014DFC"/>
    <w:rsid w:val="000156DA"/>
    <w:rsid w:val="00016B26"/>
    <w:rsid w:val="00020D86"/>
    <w:rsid w:val="000215FE"/>
    <w:rsid w:val="00024AFE"/>
    <w:rsid w:val="00024EBC"/>
    <w:rsid w:val="00025912"/>
    <w:rsid w:val="00026493"/>
    <w:rsid w:val="00027A9B"/>
    <w:rsid w:val="00030CE1"/>
    <w:rsid w:val="0003135F"/>
    <w:rsid w:val="000335F8"/>
    <w:rsid w:val="00036FF1"/>
    <w:rsid w:val="000376B1"/>
    <w:rsid w:val="00037E13"/>
    <w:rsid w:val="00040398"/>
    <w:rsid w:val="0004380D"/>
    <w:rsid w:val="000444BA"/>
    <w:rsid w:val="000447CA"/>
    <w:rsid w:val="000457B2"/>
    <w:rsid w:val="00045910"/>
    <w:rsid w:val="00045D1D"/>
    <w:rsid w:val="00046E05"/>
    <w:rsid w:val="00050768"/>
    <w:rsid w:val="00055D13"/>
    <w:rsid w:val="000570B5"/>
    <w:rsid w:val="00057ABD"/>
    <w:rsid w:val="00060041"/>
    <w:rsid w:val="00060098"/>
    <w:rsid w:val="00060BED"/>
    <w:rsid w:val="000624F8"/>
    <w:rsid w:val="00063A7F"/>
    <w:rsid w:val="00063BA7"/>
    <w:rsid w:val="000644FF"/>
    <w:rsid w:val="000645FC"/>
    <w:rsid w:val="00064DA7"/>
    <w:rsid w:val="00066F9C"/>
    <w:rsid w:val="00070279"/>
    <w:rsid w:val="00070297"/>
    <w:rsid w:val="000733A5"/>
    <w:rsid w:val="00074B38"/>
    <w:rsid w:val="0007561A"/>
    <w:rsid w:val="000763F4"/>
    <w:rsid w:val="000771FC"/>
    <w:rsid w:val="000775FF"/>
    <w:rsid w:val="00077BF4"/>
    <w:rsid w:val="00080AF6"/>
    <w:rsid w:val="0008211C"/>
    <w:rsid w:val="00083D59"/>
    <w:rsid w:val="00084819"/>
    <w:rsid w:val="00084C3D"/>
    <w:rsid w:val="000851FB"/>
    <w:rsid w:val="00086737"/>
    <w:rsid w:val="0008701B"/>
    <w:rsid w:val="0008703E"/>
    <w:rsid w:val="00087EBD"/>
    <w:rsid w:val="00090197"/>
    <w:rsid w:val="000905E5"/>
    <w:rsid w:val="000907C9"/>
    <w:rsid w:val="000909BB"/>
    <w:rsid w:val="00090FDB"/>
    <w:rsid w:val="0009174B"/>
    <w:rsid w:val="00093364"/>
    <w:rsid w:val="00096F33"/>
    <w:rsid w:val="000A0D57"/>
    <w:rsid w:val="000A113E"/>
    <w:rsid w:val="000A1278"/>
    <w:rsid w:val="000A12A0"/>
    <w:rsid w:val="000A47A4"/>
    <w:rsid w:val="000A4E69"/>
    <w:rsid w:val="000A5967"/>
    <w:rsid w:val="000A5E65"/>
    <w:rsid w:val="000A5E8A"/>
    <w:rsid w:val="000A77A8"/>
    <w:rsid w:val="000B048F"/>
    <w:rsid w:val="000B0AE3"/>
    <w:rsid w:val="000B0D3C"/>
    <w:rsid w:val="000B1089"/>
    <w:rsid w:val="000B1528"/>
    <w:rsid w:val="000B26A3"/>
    <w:rsid w:val="000B272D"/>
    <w:rsid w:val="000B29DF"/>
    <w:rsid w:val="000B3379"/>
    <w:rsid w:val="000B3DAE"/>
    <w:rsid w:val="000B45E3"/>
    <w:rsid w:val="000B5023"/>
    <w:rsid w:val="000B5813"/>
    <w:rsid w:val="000B61D1"/>
    <w:rsid w:val="000C162E"/>
    <w:rsid w:val="000C2433"/>
    <w:rsid w:val="000C42C9"/>
    <w:rsid w:val="000C5183"/>
    <w:rsid w:val="000C5248"/>
    <w:rsid w:val="000C6A11"/>
    <w:rsid w:val="000C7701"/>
    <w:rsid w:val="000D11E4"/>
    <w:rsid w:val="000D2EA9"/>
    <w:rsid w:val="000D447B"/>
    <w:rsid w:val="000D4BD6"/>
    <w:rsid w:val="000D4E04"/>
    <w:rsid w:val="000D535D"/>
    <w:rsid w:val="000E18D1"/>
    <w:rsid w:val="000E576E"/>
    <w:rsid w:val="000E66DD"/>
    <w:rsid w:val="000F0F4E"/>
    <w:rsid w:val="000F140A"/>
    <w:rsid w:val="000F2295"/>
    <w:rsid w:val="000F2B2F"/>
    <w:rsid w:val="000F31E2"/>
    <w:rsid w:val="000F40F8"/>
    <w:rsid w:val="000F4493"/>
    <w:rsid w:val="000F539F"/>
    <w:rsid w:val="000F5659"/>
    <w:rsid w:val="000F6E96"/>
    <w:rsid w:val="000F79D4"/>
    <w:rsid w:val="00101CF7"/>
    <w:rsid w:val="00103A61"/>
    <w:rsid w:val="00103BDC"/>
    <w:rsid w:val="00105420"/>
    <w:rsid w:val="00107137"/>
    <w:rsid w:val="0010724E"/>
    <w:rsid w:val="001075FA"/>
    <w:rsid w:val="0010795C"/>
    <w:rsid w:val="001101D2"/>
    <w:rsid w:val="00110309"/>
    <w:rsid w:val="00110965"/>
    <w:rsid w:val="00110CAB"/>
    <w:rsid w:val="00110FB6"/>
    <w:rsid w:val="0011120C"/>
    <w:rsid w:val="00112CA6"/>
    <w:rsid w:val="00113715"/>
    <w:rsid w:val="0011383E"/>
    <w:rsid w:val="00113842"/>
    <w:rsid w:val="00114E00"/>
    <w:rsid w:val="0011510B"/>
    <w:rsid w:val="00115AA0"/>
    <w:rsid w:val="001167A8"/>
    <w:rsid w:val="00116893"/>
    <w:rsid w:val="001178D9"/>
    <w:rsid w:val="00121832"/>
    <w:rsid w:val="00121DB0"/>
    <w:rsid w:val="001232D3"/>
    <w:rsid w:val="00125B67"/>
    <w:rsid w:val="00125FD8"/>
    <w:rsid w:val="00126597"/>
    <w:rsid w:val="0013153A"/>
    <w:rsid w:val="00132466"/>
    <w:rsid w:val="00133935"/>
    <w:rsid w:val="0013444A"/>
    <w:rsid w:val="0013563D"/>
    <w:rsid w:val="001359E0"/>
    <w:rsid w:val="00136C72"/>
    <w:rsid w:val="00136C99"/>
    <w:rsid w:val="0013729A"/>
    <w:rsid w:val="00140942"/>
    <w:rsid w:val="001435C2"/>
    <w:rsid w:val="00147648"/>
    <w:rsid w:val="00147E1C"/>
    <w:rsid w:val="001510F1"/>
    <w:rsid w:val="001513AD"/>
    <w:rsid w:val="00152A39"/>
    <w:rsid w:val="001553B8"/>
    <w:rsid w:val="001566F4"/>
    <w:rsid w:val="001567E8"/>
    <w:rsid w:val="00157375"/>
    <w:rsid w:val="00157973"/>
    <w:rsid w:val="00160B0C"/>
    <w:rsid w:val="00161EC9"/>
    <w:rsid w:val="00162117"/>
    <w:rsid w:val="0016242D"/>
    <w:rsid w:val="00163A2A"/>
    <w:rsid w:val="001640A9"/>
    <w:rsid w:val="00165575"/>
    <w:rsid w:val="00167B1F"/>
    <w:rsid w:val="001705B2"/>
    <w:rsid w:val="00171837"/>
    <w:rsid w:val="0017186F"/>
    <w:rsid w:val="0017525D"/>
    <w:rsid w:val="00175359"/>
    <w:rsid w:val="001754B9"/>
    <w:rsid w:val="0017554A"/>
    <w:rsid w:val="00175CFF"/>
    <w:rsid w:val="00175FAB"/>
    <w:rsid w:val="00177064"/>
    <w:rsid w:val="001821B9"/>
    <w:rsid w:val="00182E1C"/>
    <w:rsid w:val="00184AB0"/>
    <w:rsid w:val="00184D90"/>
    <w:rsid w:val="00185039"/>
    <w:rsid w:val="00185370"/>
    <w:rsid w:val="00186090"/>
    <w:rsid w:val="00186B0D"/>
    <w:rsid w:val="00187FDF"/>
    <w:rsid w:val="00190552"/>
    <w:rsid w:val="00193C06"/>
    <w:rsid w:val="0019450B"/>
    <w:rsid w:val="00194905"/>
    <w:rsid w:val="00194BA7"/>
    <w:rsid w:val="00195F37"/>
    <w:rsid w:val="00197665"/>
    <w:rsid w:val="001A368B"/>
    <w:rsid w:val="001A4A35"/>
    <w:rsid w:val="001A523C"/>
    <w:rsid w:val="001A7B78"/>
    <w:rsid w:val="001B2872"/>
    <w:rsid w:val="001B2E55"/>
    <w:rsid w:val="001B3F04"/>
    <w:rsid w:val="001B4AC3"/>
    <w:rsid w:val="001B57F2"/>
    <w:rsid w:val="001B62B0"/>
    <w:rsid w:val="001B7D13"/>
    <w:rsid w:val="001C1AD5"/>
    <w:rsid w:val="001C3DEB"/>
    <w:rsid w:val="001C50A5"/>
    <w:rsid w:val="001C5A80"/>
    <w:rsid w:val="001C5EF1"/>
    <w:rsid w:val="001C66BC"/>
    <w:rsid w:val="001C69A1"/>
    <w:rsid w:val="001C7050"/>
    <w:rsid w:val="001C789A"/>
    <w:rsid w:val="001D0764"/>
    <w:rsid w:val="001D08CB"/>
    <w:rsid w:val="001D0C86"/>
    <w:rsid w:val="001D16E1"/>
    <w:rsid w:val="001D18CF"/>
    <w:rsid w:val="001D1F8D"/>
    <w:rsid w:val="001D4432"/>
    <w:rsid w:val="001D5C00"/>
    <w:rsid w:val="001D6788"/>
    <w:rsid w:val="001D6E7D"/>
    <w:rsid w:val="001E0255"/>
    <w:rsid w:val="001E06E8"/>
    <w:rsid w:val="001E140E"/>
    <w:rsid w:val="001E2FED"/>
    <w:rsid w:val="001E32AD"/>
    <w:rsid w:val="001E4AF4"/>
    <w:rsid w:val="001E4ED8"/>
    <w:rsid w:val="001E51A1"/>
    <w:rsid w:val="001E78FB"/>
    <w:rsid w:val="001E7989"/>
    <w:rsid w:val="001F0B24"/>
    <w:rsid w:val="001F0D24"/>
    <w:rsid w:val="001F1056"/>
    <w:rsid w:val="001F1F7A"/>
    <w:rsid w:val="001F226C"/>
    <w:rsid w:val="001F3231"/>
    <w:rsid w:val="001F38C0"/>
    <w:rsid w:val="001F42AD"/>
    <w:rsid w:val="001F488E"/>
    <w:rsid w:val="001F5C8D"/>
    <w:rsid w:val="001F79E8"/>
    <w:rsid w:val="001F7A9F"/>
    <w:rsid w:val="002002F9"/>
    <w:rsid w:val="0020200A"/>
    <w:rsid w:val="00202518"/>
    <w:rsid w:val="0020368D"/>
    <w:rsid w:val="00203A06"/>
    <w:rsid w:val="0020464F"/>
    <w:rsid w:val="002046C4"/>
    <w:rsid w:val="0020480C"/>
    <w:rsid w:val="002052E8"/>
    <w:rsid w:val="002077F2"/>
    <w:rsid w:val="00207C3E"/>
    <w:rsid w:val="002135BE"/>
    <w:rsid w:val="00213606"/>
    <w:rsid w:val="002144EA"/>
    <w:rsid w:val="0021458C"/>
    <w:rsid w:val="00215D89"/>
    <w:rsid w:val="002160F0"/>
    <w:rsid w:val="002211A1"/>
    <w:rsid w:val="00221E89"/>
    <w:rsid w:val="00222569"/>
    <w:rsid w:val="002228B0"/>
    <w:rsid w:val="0023125D"/>
    <w:rsid w:val="002313D3"/>
    <w:rsid w:val="00231F4A"/>
    <w:rsid w:val="0023382A"/>
    <w:rsid w:val="00233ACB"/>
    <w:rsid w:val="00233B50"/>
    <w:rsid w:val="00236474"/>
    <w:rsid w:val="002371ED"/>
    <w:rsid w:val="00240D16"/>
    <w:rsid w:val="00241522"/>
    <w:rsid w:val="00241C20"/>
    <w:rsid w:val="00241DB2"/>
    <w:rsid w:val="00242E5C"/>
    <w:rsid w:val="00244379"/>
    <w:rsid w:val="00244E44"/>
    <w:rsid w:val="00245248"/>
    <w:rsid w:val="00246443"/>
    <w:rsid w:val="00247441"/>
    <w:rsid w:val="00251A31"/>
    <w:rsid w:val="002526E7"/>
    <w:rsid w:val="00253B4C"/>
    <w:rsid w:val="002564D1"/>
    <w:rsid w:val="002568B8"/>
    <w:rsid w:val="002605C1"/>
    <w:rsid w:val="0026170C"/>
    <w:rsid w:val="00261946"/>
    <w:rsid w:val="00261CBB"/>
    <w:rsid w:val="00263961"/>
    <w:rsid w:val="0026471A"/>
    <w:rsid w:val="002648EC"/>
    <w:rsid w:val="00264E1C"/>
    <w:rsid w:val="00264F6F"/>
    <w:rsid w:val="002659F4"/>
    <w:rsid w:val="0026648A"/>
    <w:rsid w:val="00266496"/>
    <w:rsid w:val="00266906"/>
    <w:rsid w:val="00266BA1"/>
    <w:rsid w:val="00267A8E"/>
    <w:rsid w:val="00267B30"/>
    <w:rsid w:val="00267B60"/>
    <w:rsid w:val="002703A1"/>
    <w:rsid w:val="0027059C"/>
    <w:rsid w:val="00270B71"/>
    <w:rsid w:val="00270E74"/>
    <w:rsid w:val="0027483E"/>
    <w:rsid w:val="00275053"/>
    <w:rsid w:val="00275309"/>
    <w:rsid w:val="00275973"/>
    <w:rsid w:val="00275C43"/>
    <w:rsid w:val="0027682D"/>
    <w:rsid w:val="002771BD"/>
    <w:rsid w:val="00277E48"/>
    <w:rsid w:val="00280476"/>
    <w:rsid w:val="00280AEF"/>
    <w:rsid w:val="00280B80"/>
    <w:rsid w:val="00282C37"/>
    <w:rsid w:val="0028486E"/>
    <w:rsid w:val="00284923"/>
    <w:rsid w:val="00286180"/>
    <w:rsid w:val="00286630"/>
    <w:rsid w:val="00286ED5"/>
    <w:rsid w:val="002872A6"/>
    <w:rsid w:val="002876A4"/>
    <w:rsid w:val="00290DC5"/>
    <w:rsid w:val="002941B8"/>
    <w:rsid w:val="00295488"/>
    <w:rsid w:val="00295C16"/>
    <w:rsid w:val="00295ECA"/>
    <w:rsid w:val="002977CB"/>
    <w:rsid w:val="002A07E9"/>
    <w:rsid w:val="002A185D"/>
    <w:rsid w:val="002A197A"/>
    <w:rsid w:val="002A2566"/>
    <w:rsid w:val="002A435D"/>
    <w:rsid w:val="002A4997"/>
    <w:rsid w:val="002A5B6A"/>
    <w:rsid w:val="002A6067"/>
    <w:rsid w:val="002B153F"/>
    <w:rsid w:val="002B21CB"/>
    <w:rsid w:val="002B257D"/>
    <w:rsid w:val="002B4FC1"/>
    <w:rsid w:val="002B5367"/>
    <w:rsid w:val="002B5AC4"/>
    <w:rsid w:val="002B7071"/>
    <w:rsid w:val="002B7A09"/>
    <w:rsid w:val="002C15F6"/>
    <w:rsid w:val="002C19D1"/>
    <w:rsid w:val="002C2107"/>
    <w:rsid w:val="002C26C3"/>
    <w:rsid w:val="002C325F"/>
    <w:rsid w:val="002C5062"/>
    <w:rsid w:val="002C6A32"/>
    <w:rsid w:val="002D02D8"/>
    <w:rsid w:val="002D15AD"/>
    <w:rsid w:val="002D16A0"/>
    <w:rsid w:val="002D24E1"/>
    <w:rsid w:val="002D25B5"/>
    <w:rsid w:val="002D3E01"/>
    <w:rsid w:val="002D3EFC"/>
    <w:rsid w:val="002D4E0B"/>
    <w:rsid w:val="002D5396"/>
    <w:rsid w:val="002D6584"/>
    <w:rsid w:val="002D69CD"/>
    <w:rsid w:val="002D6F7F"/>
    <w:rsid w:val="002D7305"/>
    <w:rsid w:val="002D7A0E"/>
    <w:rsid w:val="002E0112"/>
    <w:rsid w:val="002E04EF"/>
    <w:rsid w:val="002E0589"/>
    <w:rsid w:val="002E172D"/>
    <w:rsid w:val="002E252D"/>
    <w:rsid w:val="002E402E"/>
    <w:rsid w:val="002E5F6C"/>
    <w:rsid w:val="002E657A"/>
    <w:rsid w:val="002E685D"/>
    <w:rsid w:val="002E6B01"/>
    <w:rsid w:val="002E7578"/>
    <w:rsid w:val="002E772E"/>
    <w:rsid w:val="002F0203"/>
    <w:rsid w:val="002F02DD"/>
    <w:rsid w:val="002F032A"/>
    <w:rsid w:val="002F0FD8"/>
    <w:rsid w:val="002F3AA2"/>
    <w:rsid w:val="002F3C49"/>
    <w:rsid w:val="002F480A"/>
    <w:rsid w:val="002F5B5A"/>
    <w:rsid w:val="002F6CE1"/>
    <w:rsid w:val="00300952"/>
    <w:rsid w:val="003010B5"/>
    <w:rsid w:val="0030275F"/>
    <w:rsid w:val="00304EC9"/>
    <w:rsid w:val="003059E9"/>
    <w:rsid w:val="00305B77"/>
    <w:rsid w:val="00310087"/>
    <w:rsid w:val="00310B44"/>
    <w:rsid w:val="0031259A"/>
    <w:rsid w:val="003126E5"/>
    <w:rsid w:val="00312F76"/>
    <w:rsid w:val="003142F4"/>
    <w:rsid w:val="003144CD"/>
    <w:rsid w:val="003151A2"/>
    <w:rsid w:val="00315FD3"/>
    <w:rsid w:val="00317CF7"/>
    <w:rsid w:val="00320C44"/>
    <w:rsid w:val="00320FAD"/>
    <w:rsid w:val="00321DCF"/>
    <w:rsid w:val="003231A0"/>
    <w:rsid w:val="0032364C"/>
    <w:rsid w:val="003252B6"/>
    <w:rsid w:val="003264C2"/>
    <w:rsid w:val="00326612"/>
    <w:rsid w:val="00330E5E"/>
    <w:rsid w:val="00331640"/>
    <w:rsid w:val="00331C10"/>
    <w:rsid w:val="00332064"/>
    <w:rsid w:val="00332164"/>
    <w:rsid w:val="0033702B"/>
    <w:rsid w:val="00340CA7"/>
    <w:rsid w:val="00341779"/>
    <w:rsid w:val="00343DB2"/>
    <w:rsid w:val="00343FBE"/>
    <w:rsid w:val="0034531E"/>
    <w:rsid w:val="0034551D"/>
    <w:rsid w:val="00345F5B"/>
    <w:rsid w:val="00346C9C"/>
    <w:rsid w:val="00347800"/>
    <w:rsid w:val="00351F50"/>
    <w:rsid w:val="003529F6"/>
    <w:rsid w:val="00352FD9"/>
    <w:rsid w:val="003540A9"/>
    <w:rsid w:val="0035446A"/>
    <w:rsid w:val="003544B7"/>
    <w:rsid w:val="00354793"/>
    <w:rsid w:val="00354B22"/>
    <w:rsid w:val="00356E46"/>
    <w:rsid w:val="0035734C"/>
    <w:rsid w:val="00357393"/>
    <w:rsid w:val="00357C05"/>
    <w:rsid w:val="00357C7B"/>
    <w:rsid w:val="0036086E"/>
    <w:rsid w:val="00364530"/>
    <w:rsid w:val="00364D85"/>
    <w:rsid w:val="00364EBC"/>
    <w:rsid w:val="00365D10"/>
    <w:rsid w:val="003663FA"/>
    <w:rsid w:val="0036649C"/>
    <w:rsid w:val="00370667"/>
    <w:rsid w:val="00371213"/>
    <w:rsid w:val="00371696"/>
    <w:rsid w:val="0037171E"/>
    <w:rsid w:val="00373005"/>
    <w:rsid w:val="00373517"/>
    <w:rsid w:val="00373ED4"/>
    <w:rsid w:val="003741C4"/>
    <w:rsid w:val="0037495F"/>
    <w:rsid w:val="00375B75"/>
    <w:rsid w:val="0037727A"/>
    <w:rsid w:val="003804F5"/>
    <w:rsid w:val="00381631"/>
    <w:rsid w:val="003865FE"/>
    <w:rsid w:val="00387366"/>
    <w:rsid w:val="00387462"/>
    <w:rsid w:val="003919BD"/>
    <w:rsid w:val="0039398F"/>
    <w:rsid w:val="0039408E"/>
    <w:rsid w:val="003941F1"/>
    <w:rsid w:val="00397114"/>
    <w:rsid w:val="003A01CA"/>
    <w:rsid w:val="003A1178"/>
    <w:rsid w:val="003A14C8"/>
    <w:rsid w:val="003A1A03"/>
    <w:rsid w:val="003A21EB"/>
    <w:rsid w:val="003A2A89"/>
    <w:rsid w:val="003A4610"/>
    <w:rsid w:val="003A544A"/>
    <w:rsid w:val="003A6657"/>
    <w:rsid w:val="003A7B1A"/>
    <w:rsid w:val="003B0420"/>
    <w:rsid w:val="003B120C"/>
    <w:rsid w:val="003B1A1F"/>
    <w:rsid w:val="003B5535"/>
    <w:rsid w:val="003B7720"/>
    <w:rsid w:val="003B793D"/>
    <w:rsid w:val="003C001A"/>
    <w:rsid w:val="003C07CE"/>
    <w:rsid w:val="003C096E"/>
    <w:rsid w:val="003C7B77"/>
    <w:rsid w:val="003C7EBD"/>
    <w:rsid w:val="003D1909"/>
    <w:rsid w:val="003D2D91"/>
    <w:rsid w:val="003D617D"/>
    <w:rsid w:val="003D6BA6"/>
    <w:rsid w:val="003D7D11"/>
    <w:rsid w:val="003E038D"/>
    <w:rsid w:val="003E0527"/>
    <w:rsid w:val="003E0D46"/>
    <w:rsid w:val="003E1AFD"/>
    <w:rsid w:val="003E2847"/>
    <w:rsid w:val="003E2D0C"/>
    <w:rsid w:val="003E3BF8"/>
    <w:rsid w:val="003E3D5A"/>
    <w:rsid w:val="003E40DB"/>
    <w:rsid w:val="003E6593"/>
    <w:rsid w:val="003E6676"/>
    <w:rsid w:val="003E670D"/>
    <w:rsid w:val="003F1F69"/>
    <w:rsid w:val="003F1FF2"/>
    <w:rsid w:val="003F22E6"/>
    <w:rsid w:val="003F2E41"/>
    <w:rsid w:val="003F3693"/>
    <w:rsid w:val="003F3A8F"/>
    <w:rsid w:val="003F406A"/>
    <w:rsid w:val="003F4920"/>
    <w:rsid w:val="003F65E2"/>
    <w:rsid w:val="003F697A"/>
    <w:rsid w:val="00401219"/>
    <w:rsid w:val="00401772"/>
    <w:rsid w:val="00401E6E"/>
    <w:rsid w:val="00403548"/>
    <w:rsid w:val="00403691"/>
    <w:rsid w:val="00403FD0"/>
    <w:rsid w:val="00405E3C"/>
    <w:rsid w:val="00406D51"/>
    <w:rsid w:val="0040773A"/>
    <w:rsid w:val="00407FBD"/>
    <w:rsid w:val="0041214C"/>
    <w:rsid w:val="00413E5F"/>
    <w:rsid w:val="00414144"/>
    <w:rsid w:val="00414507"/>
    <w:rsid w:val="00415C30"/>
    <w:rsid w:val="0041609D"/>
    <w:rsid w:val="00417428"/>
    <w:rsid w:val="004179F0"/>
    <w:rsid w:val="00424AE7"/>
    <w:rsid w:val="00425E0A"/>
    <w:rsid w:val="0042662E"/>
    <w:rsid w:val="004272DE"/>
    <w:rsid w:val="00431794"/>
    <w:rsid w:val="00431BE2"/>
    <w:rsid w:val="004343A7"/>
    <w:rsid w:val="00440812"/>
    <w:rsid w:val="0044083D"/>
    <w:rsid w:val="00440D55"/>
    <w:rsid w:val="00441453"/>
    <w:rsid w:val="004414CA"/>
    <w:rsid w:val="00441778"/>
    <w:rsid w:val="00441D57"/>
    <w:rsid w:val="00445498"/>
    <w:rsid w:val="00445C48"/>
    <w:rsid w:val="00450D5B"/>
    <w:rsid w:val="00452680"/>
    <w:rsid w:val="00452BDB"/>
    <w:rsid w:val="00452F69"/>
    <w:rsid w:val="004530DA"/>
    <w:rsid w:val="004538CA"/>
    <w:rsid w:val="00455031"/>
    <w:rsid w:val="0045629B"/>
    <w:rsid w:val="00456C06"/>
    <w:rsid w:val="00460DD4"/>
    <w:rsid w:val="004615C3"/>
    <w:rsid w:val="00462162"/>
    <w:rsid w:val="0046223E"/>
    <w:rsid w:val="00462279"/>
    <w:rsid w:val="00464571"/>
    <w:rsid w:val="004657C4"/>
    <w:rsid w:val="0046637A"/>
    <w:rsid w:val="00466386"/>
    <w:rsid w:val="00466C50"/>
    <w:rsid w:val="00467B77"/>
    <w:rsid w:val="00467C08"/>
    <w:rsid w:val="004702A3"/>
    <w:rsid w:val="00470967"/>
    <w:rsid w:val="00472290"/>
    <w:rsid w:val="004735C3"/>
    <w:rsid w:val="00473D42"/>
    <w:rsid w:val="0047439A"/>
    <w:rsid w:val="00474A5C"/>
    <w:rsid w:val="004755E5"/>
    <w:rsid w:val="00475D8B"/>
    <w:rsid w:val="00475FF9"/>
    <w:rsid w:val="00476588"/>
    <w:rsid w:val="00482890"/>
    <w:rsid w:val="00482D61"/>
    <w:rsid w:val="0048479A"/>
    <w:rsid w:val="00485917"/>
    <w:rsid w:val="00485ADA"/>
    <w:rsid w:val="0048774A"/>
    <w:rsid w:val="00487917"/>
    <w:rsid w:val="004932B9"/>
    <w:rsid w:val="00495676"/>
    <w:rsid w:val="0049669E"/>
    <w:rsid w:val="00496F27"/>
    <w:rsid w:val="00497FC1"/>
    <w:rsid w:val="004A080F"/>
    <w:rsid w:val="004A2342"/>
    <w:rsid w:val="004A2AF7"/>
    <w:rsid w:val="004A33DA"/>
    <w:rsid w:val="004A42D3"/>
    <w:rsid w:val="004A525F"/>
    <w:rsid w:val="004A5903"/>
    <w:rsid w:val="004A7053"/>
    <w:rsid w:val="004B0DB4"/>
    <w:rsid w:val="004B0FFA"/>
    <w:rsid w:val="004B21DA"/>
    <w:rsid w:val="004B31CB"/>
    <w:rsid w:val="004B4C6A"/>
    <w:rsid w:val="004B53AA"/>
    <w:rsid w:val="004B6221"/>
    <w:rsid w:val="004B6D05"/>
    <w:rsid w:val="004C0362"/>
    <w:rsid w:val="004C06DD"/>
    <w:rsid w:val="004C20E1"/>
    <w:rsid w:val="004C2241"/>
    <w:rsid w:val="004C28EF"/>
    <w:rsid w:val="004C2BEF"/>
    <w:rsid w:val="004C39EC"/>
    <w:rsid w:val="004C6AAB"/>
    <w:rsid w:val="004D02A2"/>
    <w:rsid w:val="004D0AB3"/>
    <w:rsid w:val="004D0D0C"/>
    <w:rsid w:val="004D10FD"/>
    <w:rsid w:val="004D24F7"/>
    <w:rsid w:val="004D276C"/>
    <w:rsid w:val="004D3C1B"/>
    <w:rsid w:val="004D46BB"/>
    <w:rsid w:val="004D4F1D"/>
    <w:rsid w:val="004D7578"/>
    <w:rsid w:val="004E0F2F"/>
    <w:rsid w:val="004E1C2E"/>
    <w:rsid w:val="004E24F7"/>
    <w:rsid w:val="004E3063"/>
    <w:rsid w:val="004E6D4E"/>
    <w:rsid w:val="004F029F"/>
    <w:rsid w:val="004F0ECA"/>
    <w:rsid w:val="004F13C1"/>
    <w:rsid w:val="004F30D8"/>
    <w:rsid w:val="004F3777"/>
    <w:rsid w:val="004F4154"/>
    <w:rsid w:val="004F4373"/>
    <w:rsid w:val="004F4521"/>
    <w:rsid w:val="004F48DE"/>
    <w:rsid w:val="004F7BF1"/>
    <w:rsid w:val="005004BC"/>
    <w:rsid w:val="0050157C"/>
    <w:rsid w:val="005025E7"/>
    <w:rsid w:val="00503622"/>
    <w:rsid w:val="00505F98"/>
    <w:rsid w:val="005060B7"/>
    <w:rsid w:val="00507163"/>
    <w:rsid w:val="00507974"/>
    <w:rsid w:val="00513284"/>
    <w:rsid w:val="00515351"/>
    <w:rsid w:val="0051604C"/>
    <w:rsid w:val="005167C0"/>
    <w:rsid w:val="00516CE8"/>
    <w:rsid w:val="00522887"/>
    <w:rsid w:val="00522A36"/>
    <w:rsid w:val="00525341"/>
    <w:rsid w:val="005276F3"/>
    <w:rsid w:val="00530C6C"/>
    <w:rsid w:val="00532384"/>
    <w:rsid w:val="005327BE"/>
    <w:rsid w:val="005339E6"/>
    <w:rsid w:val="00535E86"/>
    <w:rsid w:val="0053637B"/>
    <w:rsid w:val="0053720A"/>
    <w:rsid w:val="00537802"/>
    <w:rsid w:val="00537938"/>
    <w:rsid w:val="00540576"/>
    <w:rsid w:val="00540962"/>
    <w:rsid w:val="00541441"/>
    <w:rsid w:val="00542241"/>
    <w:rsid w:val="00542473"/>
    <w:rsid w:val="00542708"/>
    <w:rsid w:val="0054332C"/>
    <w:rsid w:val="00543F8F"/>
    <w:rsid w:val="00546382"/>
    <w:rsid w:val="00547ADB"/>
    <w:rsid w:val="00547D58"/>
    <w:rsid w:val="005501A5"/>
    <w:rsid w:val="00550605"/>
    <w:rsid w:val="0055380C"/>
    <w:rsid w:val="005552BD"/>
    <w:rsid w:val="0055549B"/>
    <w:rsid w:val="00556697"/>
    <w:rsid w:val="005602E8"/>
    <w:rsid w:val="00560DF5"/>
    <w:rsid w:val="00562506"/>
    <w:rsid w:val="00564521"/>
    <w:rsid w:val="00564CAA"/>
    <w:rsid w:val="00564FCB"/>
    <w:rsid w:val="0056613A"/>
    <w:rsid w:val="005737CF"/>
    <w:rsid w:val="00573BED"/>
    <w:rsid w:val="005744AD"/>
    <w:rsid w:val="00574F85"/>
    <w:rsid w:val="00575199"/>
    <w:rsid w:val="00576C0D"/>
    <w:rsid w:val="005774BD"/>
    <w:rsid w:val="00577B4B"/>
    <w:rsid w:val="005815C1"/>
    <w:rsid w:val="00581F60"/>
    <w:rsid w:val="0058414C"/>
    <w:rsid w:val="00584EAF"/>
    <w:rsid w:val="00585806"/>
    <w:rsid w:val="00585BC0"/>
    <w:rsid w:val="00585BEF"/>
    <w:rsid w:val="00587276"/>
    <w:rsid w:val="005873B4"/>
    <w:rsid w:val="00587B7E"/>
    <w:rsid w:val="00592807"/>
    <w:rsid w:val="005939E1"/>
    <w:rsid w:val="005943E8"/>
    <w:rsid w:val="0059487A"/>
    <w:rsid w:val="005956B8"/>
    <w:rsid w:val="0059694D"/>
    <w:rsid w:val="005A0F38"/>
    <w:rsid w:val="005A2168"/>
    <w:rsid w:val="005A2362"/>
    <w:rsid w:val="005A4411"/>
    <w:rsid w:val="005A4EC8"/>
    <w:rsid w:val="005A4FC4"/>
    <w:rsid w:val="005A5D4F"/>
    <w:rsid w:val="005A6C2E"/>
    <w:rsid w:val="005A729F"/>
    <w:rsid w:val="005B05E0"/>
    <w:rsid w:val="005B068A"/>
    <w:rsid w:val="005B2FC8"/>
    <w:rsid w:val="005B4437"/>
    <w:rsid w:val="005B4595"/>
    <w:rsid w:val="005B49CD"/>
    <w:rsid w:val="005B4FFA"/>
    <w:rsid w:val="005B524A"/>
    <w:rsid w:val="005B70B9"/>
    <w:rsid w:val="005C0889"/>
    <w:rsid w:val="005C1D16"/>
    <w:rsid w:val="005C1D3F"/>
    <w:rsid w:val="005C2560"/>
    <w:rsid w:val="005C4933"/>
    <w:rsid w:val="005C62F8"/>
    <w:rsid w:val="005D0717"/>
    <w:rsid w:val="005D098C"/>
    <w:rsid w:val="005D10A5"/>
    <w:rsid w:val="005D1775"/>
    <w:rsid w:val="005D19BD"/>
    <w:rsid w:val="005D1ED9"/>
    <w:rsid w:val="005D1FEB"/>
    <w:rsid w:val="005D285E"/>
    <w:rsid w:val="005D3424"/>
    <w:rsid w:val="005D4DF8"/>
    <w:rsid w:val="005D73EF"/>
    <w:rsid w:val="005E1610"/>
    <w:rsid w:val="005E1D7A"/>
    <w:rsid w:val="005E2D69"/>
    <w:rsid w:val="005E3A48"/>
    <w:rsid w:val="005E5DD8"/>
    <w:rsid w:val="005E71C7"/>
    <w:rsid w:val="005E74EA"/>
    <w:rsid w:val="005E79EE"/>
    <w:rsid w:val="005E7FB3"/>
    <w:rsid w:val="005F09EC"/>
    <w:rsid w:val="005F135B"/>
    <w:rsid w:val="005F189B"/>
    <w:rsid w:val="005F2879"/>
    <w:rsid w:val="005F2937"/>
    <w:rsid w:val="005F5A39"/>
    <w:rsid w:val="005F6556"/>
    <w:rsid w:val="00600F45"/>
    <w:rsid w:val="00600FE4"/>
    <w:rsid w:val="006015C9"/>
    <w:rsid w:val="00601F65"/>
    <w:rsid w:val="006024B8"/>
    <w:rsid w:val="00602620"/>
    <w:rsid w:val="0060267E"/>
    <w:rsid w:val="00602C0F"/>
    <w:rsid w:val="00605561"/>
    <w:rsid w:val="006055CA"/>
    <w:rsid w:val="00605980"/>
    <w:rsid w:val="0061012B"/>
    <w:rsid w:val="00612D29"/>
    <w:rsid w:val="0061476D"/>
    <w:rsid w:val="006147D4"/>
    <w:rsid w:val="00615E08"/>
    <w:rsid w:val="00616264"/>
    <w:rsid w:val="00620823"/>
    <w:rsid w:val="00621EAE"/>
    <w:rsid w:val="00622124"/>
    <w:rsid w:val="00622203"/>
    <w:rsid w:val="00622A63"/>
    <w:rsid w:val="00623998"/>
    <w:rsid w:val="00624359"/>
    <w:rsid w:val="00624D2E"/>
    <w:rsid w:val="006264BB"/>
    <w:rsid w:val="006268ED"/>
    <w:rsid w:val="00626E36"/>
    <w:rsid w:val="00627130"/>
    <w:rsid w:val="00627443"/>
    <w:rsid w:val="00627799"/>
    <w:rsid w:val="00631B57"/>
    <w:rsid w:val="00632493"/>
    <w:rsid w:val="006345AB"/>
    <w:rsid w:val="00634F15"/>
    <w:rsid w:val="006355EC"/>
    <w:rsid w:val="0063730A"/>
    <w:rsid w:val="006401D7"/>
    <w:rsid w:val="00641039"/>
    <w:rsid w:val="006420FE"/>
    <w:rsid w:val="00644086"/>
    <w:rsid w:val="006451EA"/>
    <w:rsid w:val="00645DDD"/>
    <w:rsid w:val="006503AA"/>
    <w:rsid w:val="006506AC"/>
    <w:rsid w:val="0065078E"/>
    <w:rsid w:val="00652C04"/>
    <w:rsid w:val="00652E8E"/>
    <w:rsid w:val="00652F9C"/>
    <w:rsid w:val="00654F26"/>
    <w:rsid w:val="0065535A"/>
    <w:rsid w:val="00655CDA"/>
    <w:rsid w:val="00661837"/>
    <w:rsid w:val="00663BDF"/>
    <w:rsid w:val="00665D28"/>
    <w:rsid w:val="0066607B"/>
    <w:rsid w:val="006670B7"/>
    <w:rsid w:val="00670160"/>
    <w:rsid w:val="006705B2"/>
    <w:rsid w:val="00671719"/>
    <w:rsid w:val="00671A40"/>
    <w:rsid w:val="00673E90"/>
    <w:rsid w:val="0067526F"/>
    <w:rsid w:val="006762EC"/>
    <w:rsid w:val="00677D04"/>
    <w:rsid w:val="00680C2A"/>
    <w:rsid w:val="0068128E"/>
    <w:rsid w:val="00681EE4"/>
    <w:rsid w:val="00684201"/>
    <w:rsid w:val="00687D80"/>
    <w:rsid w:val="00691845"/>
    <w:rsid w:val="00692B72"/>
    <w:rsid w:val="006933E9"/>
    <w:rsid w:val="00694A8C"/>
    <w:rsid w:val="0069545E"/>
    <w:rsid w:val="006960F1"/>
    <w:rsid w:val="006970A2"/>
    <w:rsid w:val="006A06F6"/>
    <w:rsid w:val="006A07E5"/>
    <w:rsid w:val="006A161D"/>
    <w:rsid w:val="006A2235"/>
    <w:rsid w:val="006A2F9D"/>
    <w:rsid w:val="006A4B3A"/>
    <w:rsid w:val="006A4DCB"/>
    <w:rsid w:val="006A5EB8"/>
    <w:rsid w:val="006A6E59"/>
    <w:rsid w:val="006A6FC1"/>
    <w:rsid w:val="006A7669"/>
    <w:rsid w:val="006B00A6"/>
    <w:rsid w:val="006B055F"/>
    <w:rsid w:val="006B0B6B"/>
    <w:rsid w:val="006B1071"/>
    <w:rsid w:val="006B183F"/>
    <w:rsid w:val="006B1AED"/>
    <w:rsid w:val="006B2520"/>
    <w:rsid w:val="006B3B66"/>
    <w:rsid w:val="006B3BAC"/>
    <w:rsid w:val="006B4B6B"/>
    <w:rsid w:val="006B4EA3"/>
    <w:rsid w:val="006C01CD"/>
    <w:rsid w:val="006C1634"/>
    <w:rsid w:val="006C1F04"/>
    <w:rsid w:val="006C2F4E"/>
    <w:rsid w:val="006C3C14"/>
    <w:rsid w:val="006C4018"/>
    <w:rsid w:val="006C41C0"/>
    <w:rsid w:val="006C468B"/>
    <w:rsid w:val="006C5ADF"/>
    <w:rsid w:val="006C5F21"/>
    <w:rsid w:val="006D22F7"/>
    <w:rsid w:val="006D2B58"/>
    <w:rsid w:val="006D336F"/>
    <w:rsid w:val="006D3BF7"/>
    <w:rsid w:val="006D438A"/>
    <w:rsid w:val="006D4598"/>
    <w:rsid w:val="006D4C52"/>
    <w:rsid w:val="006D77CC"/>
    <w:rsid w:val="006D7A10"/>
    <w:rsid w:val="006E16C9"/>
    <w:rsid w:val="006E2D5C"/>
    <w:rsid w:val="006E4BB2"/>
    <w:rsid w:val="006E56AD"/>
    <w:rsid w:val="006E6A25"/>
    <w:rsid w:val="006E7239"/>
    <w:rsid w:val="006F0B06"/>
    <w:rsid w:val="006F2714"/>
    <w:rsid w:val="006F3D1C"/>
    <w:rsid w:val="006F4028"/>
    <w:rsid w:val="006F5EF2"/>
    <w:rsid w:val="00700176"/>
    <w:rsid w:val="00700676"/>
    <w:rsid w:val="00701B9C"/>
    <w:rsid w:val="0070206E"/>
    <w:rsid w:val="007049A6"/>
    <w:rsid w:val="00704F29"/>
    <w:rsid w:val="00705840"/>
    <w:rsid w:val="007067D0"/>
    <w:rsid w:val="0070738D"/>
    <w:rsid w:val="00707D69"/>
    <w:rsid w:val="00710CEF"/>
    <w:rsid w:val="00711291"/>
    <w:rsid w:val="007114E1"/>
    <w:rsid w:val="0071334C"/>
    <w:rsid w:val="0071380F"/>
    <w:rsid w:val="0071429E"/>
    <w:rsid w:val="007205E6"/>
    <w:rsid w:val="00720806"/>
    <w:rsid w:val="007209BF"/>
    <w:rsid w:val="007226F9"/>
    <w:rsid w:val="00722E75"/>
    <w:rsid w:val="007232B5"/>
    <w:rsid w:val="00723AB2"/>
    <w:rsid w:val="00723CCB"/>
    <w:rsid w:val="0072623A"/>
    <w:rsid w:val="007263A6"/>
    <w:rsid w:val="00726E23"/>
    <w:rsid w:val="007275F4"/>
    <w:rsid w:val="007303F9"/>
    <w:rsid w:val="0073048F"/>
    <w:rsid w:val="00733176"/>
    <w:rsid w:val="00734EA3"/>
    <w:rsid w:val="00735699"/>
    <w:rsid w:val="00735F36"/>
    <w:rsid w:val="007370F6"/>
    <w:rsid w:val="0073727F"/>
    <w:rsid w:val="007375F5"/>
    <w:rsid w:val="00737DF8"/>
    <w:rsid w:val="00741B7E"/>
    <w:rsid w:val="007432B1"/>
    <w:rsid w:val="00743941"/>
    <w:rsid w:val="00747F4B"/>
    <w:rsid w:val="0075003D"/>
    <w:rsid w:val="007519EF"/>
    <w:rsid w:val="0075695F"/>
    <w:rsid w:val="007573B5"/>
    <w:rsid w:val="007578E6"/>
    <w:rsid w:val="00757C66"/>
    <w:rsid w:val="0076054A"/>
    <w:rsid w:val="007606E3"/>
    <w:rsid w:val="00760B0A"/>
    <w:rsid w:val="00760D5B"/>
    <w:rsid w:val="00761038"/>
    <w:rsid w:val="00761221"/>
    <w:rsid w:val="00762321"/>
    <w:rsid w:val="007625EF"/>
    <w:rsid w:val="007628C9"/>
    <w:rsid w:val="00762AC1"/>
    <w:rsid w:val="00762FAD"/>
    <w:rsid w:val="007648BB"/>
    <w:rsid w:val="0076585D"/>
    <w:rsid w:val="00765B77"/>
    <w:rsid w:val="00770647"/>
    <w:rsid w:val="007718B8"/>
    <w:rsid w:val="00771A87"/>
    <w:rsid w:val="00772EFF"/>
    <w:rsid w:val="007745D7"/>
    <w:rsid w:val="00774979"/>
    <w:rsid w:val="00775763"/>
    <w:rsid w:val="00775BE5"/>
    <w:rsid w:val="00776243"/>
    <w:rsid w:val="00776C02"/>
    <w:rsid w:val="0078142A"/>
    <w:rsid w:val="00781727"/>
    <w:rsid w:val="00783162"/>
    <w:rsid w:val="00783BBD"/>
    <w:rsid w:val="00785769"/>
    <w:rsid w:val="0078754D"/>
    <w:rsid w:val="00790ED6"/>
    <w:rsid w:val="007910BB"/>
    <w:rsid w:val="007914C3"/>
    <w:rsid w:val="00792079"/>
    <w:rsid w:val="0079266B"/>
    <w:rsid w:val="00792988"/>
    <w:rsid w:val="00794FE5"/>
    <w:rsid w:val="00796E70"/>
    <w:rsid w:val="00797180"/>
    <w:rsid w:val="007979EE"/>
    <w:rsid w:val="00797A41"/>
    <w:rsid w:val="007A0ED9"/>
    <w:rsid w:val="007A1E27"/>
    <w:rsid w:val="007A3862"/>
    <w:rsid w:val="007A3AEE"/>
    <w:rsid w:val="007A48F2"/>
    <w:rsid w:val="007A507F"/>
    <w:rsid w:val="007A57C6"/>
    <w:rsid w:val="007A64B3"/>
    <w:rsid w:val="007B0729"/>
    <w:rsid w:val="007B1C56"/>
    <w:rsid w:val="007B2055"/>
    <w:rsid w:val="007B36CD"/>
    <w:rsid w:val="007B6043"/>
    <w:rsid w:val="007B6EF3"/>
    <w:rsid w:val="007B7590"/>
    <w:rsid w:val="007B76C6"/>
    <w:rsid w:val="007C0BEA"/>
    <w:rsid w:val="007C2C34"/>
    <w:rsid w:val="007C454F"/>
    <w:rsid w:val="007C506D"/>
    <w:rsid w:val="007C58DA"/>
    <w:rsid w:val="007C6017"/>
    <w:rsid w:val="007C641A"/>
    <w:rsid w:val="007C70CA"/>
    <w:rsid w:val="007C724A"/>
    <w:rsid w:val="007C790B"/>
    <w:rsid w:val="007C7D38"/>
    <w:rsid w:val="007C7D47"/>
    <w:rsid w:val="007D1E5F"/>
    <w:rsid w:val="007D20DC"/>
    <w:rsid w:val="007D24B5"/>
    <w:rsid w:val="007D26B3"/>
    <w:rsid w:val="007D4B51"/>
    <w:rsid w:val="007D4C47"/>
    <w:rsid w:val="007D610F"/>
    <w:rsid w:val="007D63A2"/>
    <w:rsid w:val="007D69B1"/>
    <w:rsid w:val="007D7803"/>
    <w:rsid w:val="007D7D0B"/>
    <w:rsid w:val="007E0137"/>
    <w:rsid w:val="007E0B44"/>
    <w:rsid w:val="007E19D0"/>
    <w:rsid w:val="007E2144"/>
    <w:rsid w:val="007E30FF"/>
    <w:rsid w:val="007E39F0"/>
    <w:rsid w:val="007E49F3"/>
    <w:rsid w:val="007E54B9"/>
    <w:rsid w:val="007E6522"/>
    <w:rsid w:val="007E6CB5"/>
    <w:rsid w:val="007F0598"/>
    <w:rsid w:val="007F1305"/>
    <w:rsid w:val="007F162A"/>
    <w:rsid w:val="007F1BE0"/>
    <w:rsid w:val="007F2903"/>
    <w:rsid w:val="007F2EB3"/>
    <w:rsid w:val="007F2FF3"/>
    <w:rsid w:val="007F3BD5"/>
    <w:rsid w:val="007F409B"/>
    <w:rsid w:val="007F4CA0"/>
    <w:rsid w:val="007F544E"/>
    <w:rsid w:val="007F78E6"/>
    <w:rsid w:val="007F7FF2"/>
    <w:rsid w:val="00801514"/>
    <w:rsid w:val="0080307E"/>
    <w:rsid w:val="00803A7B"/>
    <w:rsid w:val="00803B69"/>
    <w:rsid w:val="00803E95"/>
    <w:rsid w:val="0080423A"/>
    <w:rsid w:val="00805D1B"/>
    <w:rsid w:val="0080657A"/>
    <w:rsid w:val="00806C09"/>
    <w:rsid w:val="00807257"/>
    <w:rsid w:val="0080751A"/>
    <w:rsid w:val="0081006E"/>
    <w:rsid w:val="0081079D"/>
    <w:rsid w:val="0081136F"/>
    <w:rsid w:val="00811D2F"/>
    <w:rsid w:val="008123DD"/>
    <w:rsid w:val="008135DA"/>
    <w:rsid w:val="00813728"/>
    <w:rsid w:val="00814BC4"/>
    <w:rsid w:val="008155A2"/>
    <w:rsid w:val="00815CFE"/>
    <w:rsid w:val="008170BE"/>
    <w:rsid w:val="0082357D"/>
    <w:rsid w:val="00824D0E"/>
    <w:rsid w:val="008251B0"/>
    <w:rsid w:val="00826299"/>
    <w:rsid w:val="00827F31"/>
    <w:rsid w:val="008312CD"/>
    <w:rsid w:val="00831638"/>
    <w:rsid w:val="00831E22"/>
    <w:rsid w:val="0083654E"/>
    <w:rsid w:val="0083765B"/>
    <w:rsid w:val="00837E74"/>
    <w:rsid w:val="008402CC"/>
    <w:rsid w:val="0084155E"/>
    <w:rsid w:val="008415A9"/>
    <w:rsid w:val="00841CE7"/>
    <w:rsid w:val="008428C7"/>
    <w:rsid w:val="00843490"/>
    <w:rsid w:val="00844FF6"/>
    <w:rsid w:val="00845F10"/>
    <w:rsid w:val="00846FBF"/>
    <w:rsid w:val="008502E4"/>
    <w:rsid w:val="0085288D"/>
    <w:rsid w:val="00852C38"/>
    <w:rsid w:val="00852F06"/>
    <w:rsid w:val="00852FD7"/>
    <w:rsid w:val="00853027"/>
    <w:rsid w:val="0085426D"/>
    <w:rsid w:val="00855850"/>
    <w:rsid w:val="00856684"/>
    <w:rsid w:val="00861087"/>
    <w:rsid w:val="008637C0"/>
    <w:rsid w:val="00863EF5"/>
    <w:rsid w:val="008727D0"/>
    <w:rsid w:val="008736CF"/>
    <w:rsid w:val="00876748"/>
    <w:rsid w:val="00876A61"/>
    <w:rsid w:val="00876EFF"/>
    <w:rsid w:val="008823A4"/>
    <w:rsid w:val="00884ECC"/>
    <w:rsid w:val="0088592E"/>
    <w:rsid w:val="00890900"/>
    <w:rsid w:val="00891B91"/>
    <w:rsid w:val="0089215B"/>
    <w:rsid w:val="00892F75"/>
    <w:rsid w:val="00894125"/>
    <w:rsid w:val="00896164"/>
    <w:rsid w:val="008963B4"/>
    <w:rsid w:val="008A1DBC"/>
    <w:rsid w:val="008A201A"/>
    <w:rsid w:val="008A419E"/>
    <w:rsid w:val="008A518A"/>
    <w:rsid w:val="008A7A91"/>
    <w:rsid w:val="008B347E"/>
    <w:rsid w:val="008B5F10"/>
    <w:rsid w:val="008B5F69"/>
    <w:rsid w:val="008B60A6"/>
    <w:rsid w:val="008B6DFF"/>
    <w:rsid w:val="008B6EDA"/>
    <w:rsid w:val="008C0B15"/>
    <w:rsid w:val="008C0F85"/>
    <w:rsid w:val="008C1117"/>
    <w:rsid w:val="008C2BC4"/>
    <w:rsid w:val="008C3061"/>
    <w:rsid w:val="008C306C"/>
    <w:rsid w:val="008C35AD"/>
    <w:rsid w:val="008C3988"/>
    <w:rsid w:val="008C424E"/>
    <w:rsid w:val="008C528C"/>
    <w:rsid w:val="008C69A2"/>
    <w:rsid w:val="008C73C5"/>
    <w:rsid w:val="008C75C6"/>
    <w:rsid w:val="008C7D4B"/>
    <w:rsid w:val="008D0671"/>
    <w:rsid w:val="008D0B42"/>
    <w:rsid w:val="008D0CCF"/>
    <w:rsid w:val="008D1B0B"/>
    <w:rsid w:val="008D1E0C"/>
    <w:rsid w:val="008D3B35"/>
    <w:rsid w:val="008D41BA"/>
    <w:rsid w:val="008D45A8"/>
    <w:rsid w:val="008D6828"/>
    <w:rsid w:val="008D6993"/>
    <w:rsid w:val="008D7619"/>
    <w:rsid w:val="008D7D35"/>
    <w:rsid w:val="008E02C6"/>
    <w:rsid w:val="008E0801"/>
    <w:rsid w:val="008E1C6E"/>
    <w:rsid w:val="008E2494"/>
    <w:rsid w:val="008E26B0"/>
    <w:rsid w:val="008E2E59"/>
    <w:rsid w:val="008E38DF"/>
    <w:rsid w:val="008E44DA"/>
    <w:rsid w:val="008E48A6"/>
    <w:rsid w:val="008E5ACD"/>
    <w:rsid w:val="008E5D08"/>
    <w:rsid w:val="008E5FC0"/>
    <w:rsid w:val="008E6371"/>
    <w:rsid w:val="008E64E7"/>
    <w:rsid w:val="008E66E2"/>
    <w:rsid w:val="008E76E1"/>
    <w:rsid w:val="008E7A3E"/>
    <w:rsid w:val="008F04EF"/>
    <w:rsid w:val="008F0501"/>
    <w:rsid w:val="008F06BD"/>
    <w:rsid w:val="008F1D24"/>
    <w:rsid w:val="008F4BB5"/>
    <w:rsid w:val="008F4EDF"/>
    <w:rsid w:val="008F7316"/>
    <w:rsid w:val="0090154C"/>
    <w:rsid w:val="00901603"/>
    <w:rsid w:val="009048E0"/>
    <w:rsid w:val="009058F6"/>
    <w:rsid w:val="00905BEA"/>
    <w:rsid w:val="0090685F"/>
    <w:rsid w:val="0090783A"/>
    <w:rsid w:val="00912836"/>
    <w:rsid w:val="00912C60"/>
    <w:rsid w:val="00914AFC"/>
    <w:rsid w:val="00915044"/>
    <w:rsid w:val="0091523A"/>
    <w:rsid w:val="00915868"/>
    <w:rsid w:val="00916109"/>
    <w:rsid w:val="00916485"/>
    <w:rsid w:val="00921210"/>
    <w:rsid w:val="009226E1"/>
    <w:rsid w:val="00922F55"/>
    <w:rsid w:val="00923A7F"/>
    <w:rsid w:val="00924CB6"/>
    <w:rsid w:val="00926AA1"/>
    <w:rsid w:val="009270C2"/>
    <w:rsid w:val="009272EC"/>
    <w:rsid w:val="00931B99"/>
    <w:rsid w:val="00932FF3"/>
    <w:rsid w:val="00933519"/>
    <w:rsid w:val="00934B23"/>
    <w:rsid w:val="00934F56"/>
    <w:rsid w:val="009365C5"/>
    <w:rsid w:val="00937175"/>
    <w:rsid w:val="00937CED"/>
    <w:rsid w:val="009401A8"/>
    <w:rsid w:val="00940A5C"/>
    <w:rsid w:val="00941C4A"/>
    <w:rsid w:val="00941CA8"/>
    <w:rsid w:val="00942C47"/>
    <w:rsid w:val="009430FA"/>
    <w:rsid w:val="009445FA"/>
    <w:rsid w:val="00945821"/>
    <w:rsid w:val="00945F8F"/>
    <w:rsid w:val="00950F1A"/>
    <w:rsid w:val="009526BA"/>
    <w:rsid w:val="00952755"/>
    <w:rsid w:val="00953055"/>
    <w:rsid w:val="00953E83"/>
    <w:rsid w:val="00953EFB"/>
    <w:rsid w:val="00953F35"/>
    <w:rsid w:val="00954E25"/>
    <w:rsid w:val="0095580F"/>
    <w:rsid w:val="00955C82"/>
    <w:rsid w:val="00956361"/>
    <w:rsid w:val="00956A0B"/>
    <w:rsid w:val="00960028"/>
    <w:rsid w:val="009613FB"/>
    <w:rsid w:val="00961A67"/>
    <w:rsid w:val="00961D41"/>
    <w:rsid w:val="009632EF"/>
    <w:rsid w:val="0096330C"/>
    <w:rsid w:val="00966B9D"/>
    <w:rsid w:val="0096730E"/>
    <w:rsid w:val="00967E94"/>
    <w:rsid w:val="009713E5"/>
    <w:rsid w:val="00971C5E"/>
    <w:rsid w:val="00972407"/>
    <w:rsid w:val="0097273A"/>
    <w:rsid w:val="00972BCB"/>
    <w:rsid w:val="00972F82"/>
    <w:rsid w:val="009734D8"/>
    <w:rsid w:val="0097420A"/>
    <w:rsid w:val="00974C48"/>
    <w:rsid w:val="00975367"/>
    <w:rsid w:val="00975962"/>
    <w:rsid w:val="009767D8"/>
    <w:rsid w:val="009801AA"/>
    <w:rsid w:val="00980852"/>
    <w:rsid w:val="00981C51"/>
    <w:rsid w:val="0098328F"/>
    <w:rsid w:val="009844CF"/>
    <w:rsid w:val="00984C66"/>
    <w:rsid w:val="0098651C"/>
    <w:rsid w:val="00987A2D"/>
    <w:rsid w:val="0099006A"/>
    <w:rsid w:val="00990B1D"/>
    <w:rsid w:val="00990B9A"/>
    <w:rsid w:val="00991190"/>
    <w:rsid w:val="00993D08"/>
    <w:rsid w:val="0099470B"/>
    <w:rsid w:val="009947D7"/>
    <w:rsid w:val="00994EE8"/>
    <w:rsid w:val="00997672"/>
    <w:rsid w:val="009A00F4"/>
    <w:rsid w:val="009A0647"/>
    <w:rsid w:val="009A0AA7"/>
    <w:rsid w:val="009A121B"/>
    <w:rsid w:val="009A317D"/>
    <w:rsid w:val="009A4164"/>
    <w:rsid w:val="009A7851"/>
    <w:rsid w:val="009B1419"/>
    <w:rsid w:val="009B281B"/>
    <w:rsid w:val="009B28D7"/>
    <w:rsid w:val="009B2F5B"/>
    <w:rsid w:val="009B33A0"/>
    <w:rsid w:val="009B38CD"/>
    <w:rsid w:val="009B5351"/>
    <w:rsid w:val="009B5388"/>
    <w:rsid w:val="009B55A8"/>
    <w:rsid w:val="009B5DC8"/>
    <w:rsid w:val="009C0B73"/>
    <w:rsid w:val="009C161A"/>
    <w:rsid w:val="009C2F41"/>
    <w:rsid w:val="009C3ED5"/>
    <w:rsid w:val="009C6328"/>
    <w:rsid w:val="009C67BB"/>
    <w:rsid w:val="009C6D2C"/>
    <w:rsid w:val="009C7631"/>
    <w:rsid w:val="009C7CB6"/>
    <w:rsid w:val="009D0AF8"/>
    <w:rsid w:val="009D51A4"/>
    <w:rsid w:val="009D5544"/>
    <w:rsid w:val="009D5FFA"/>
    <w:rsid w:val="009D6C76"/>
    <w:rsid w:val="009D7A49"/>
    <w:rsid w:val="009E03AF"/>
    <w:rsid w:val="009E0995"/>
    <w:rsid w:val="009E3DFD"/>
    <w:rsid w:val="009E3EBC"/>
    <w:rsid w:val="009E429C"/>
    <w:rsid w:val="009E4B0F"/>
    <w:rsid w:val="009E50F5"/>
    <w:rsid w:val="009E5530"/>
    <w:rsid w:val="009E77F8"/>
    <w:rsid w:val="009F10D4"/>
    <w:rsid w:val="009F1784"/>
    <w:rsid w:val="009F31C3"/>
    <w:rsid w:val="009F73A9"/>
    <w:rsid w:val="009F7726"/>
    <w:rsid w:val="009F7D54"/>
    <w:rsid w:val="00A00CF2"/>
    <w:rsid w:val="00A00F5A"/>
    <w:rsid w:val="00A010CF"/>
    <w:rsid w:val="00A025ED"/>
    <w:rsid w:val="00A05A7B"/>
    <w:rsid w:val="00A07484"/>
    <w:rsid w:val="00A0786F"/>
    <w:rsid w:val="00A10F55"/>
    <w:rsid w:val="00A1112B"/>
    <w:rsid w:val="00A1186E"/>
    <w:rsid w:val="00A131D3"/>
    <w:rsid w:val="00A14D40"/>
    <w:rsid w:val="00A14F57"/>
    <w:rsid w:val="00A15DA8"/>
    <w:rsid w:val="00A15F23"/>
    <w:rsid w:val="00A165BD"/>
    <w:rsid w:val="00A167AA"/>
    <w:rsid w:val="00A168B1"/>
    <w:rsid w:val="00A169E4"/>
    <w:rsid w:val="00A17DF8"/>
    <w:rsid w:val="00A22222"/>
    <w:rsid w:val="00A22538"/>
    <w:rsid w:val="00A22756"/>
    <w:rsid w:val="00A22C7D"/>
    <w:rsid w:val="00A231B8"/>
    <w:rsid w:val="00A2418B"/>
    <w:rsid w:val="00A2593F"/>
    <w:rsid w:val="00A26E27"/>
    <w:rsid w:val="00A278F3"/>
    <w:rsid w:val="00A30435"/>
    <w:rsid w:val="00A30556"/>
    <w:rsid w:val="00A305F2"/>
    <w:rsid w:val="00A3130B"/>
    <w:rsid w:val="00A31B2A"/>
    <w:rsid w:val="00A32292"/>
    <w:rsid w:val="00A35430"/>
    <w:rsid w:val="00A3608E"/>
    <w:rsid w:val="00A4267E"/>
    <w:rsid w:val="00A4282E"/>
    <w:rsid w:val="00A4359D"/>
    <w:rsid w:val="00A45FC6"/>
    <w:rsid w:val="00A50F81"/>
    <w:rsid w:val="00A54622"/>
    <w:rsid w:val="00A54EA8"/>
    <w:rsid w:val="00A55C61"/>
    <w:rsid w:val="00A56813"/>
    <w:rsid w:val="00A63122"/>
    <w:rsid w:val="00A63F41"/>
    <w:rsid w:val="00A640B2"/>
    <w:rsid w:val="00A662E8"/>
    <w:rsid w:val="00A66D50"/>
    <w:rsid w:val="00A7033D"/>
    <w:rsid w:val="00A71F00"/>
    <w:rsid w:val="00A72F1C"/>
    <w:rsid w:val="00A75BE1"/>
    <w:rsid w:val="00A75FB6"/>
    <w:rsid w:val="00A76A3A"/>
    <w:rsid w:val="00A76F03"/>
    <w:rsid w:val="00A76F88"/>
    <w:rsid w:val="00A776DE"/>
    <w:rsid w:val="00A77932"/>
    <w:rsid w:val="00A80B78"/>
    <w:rsid w:val="00A8376E"/>
    <w:rsid w:val="00A84D1F"/>
    <w:rsid w:val="00A8503F"/>
    <w:rsid w:val="00A85906"/>
    <w:rsid w:val="00A87509"/>
    <w:rsid w:val="00A876CC"/>
    <w:rsid w:val="00A91CD6"/>
    <w:rsid w:val="00A939F8"/>
    <w:rsid w:val="00A93FA8"/>
    <w:rsid w:val="00A94742"/>
    <w:rsid w:val="00A9527A"/>
    <w:rsid w:val="00AA01D3"/>
    <w:rsid w:val="00AA0C18"/>
    <w:rsid w:val="00AA12EA"/>
    <w:rsid w:val="00AA1BF6"/>
    <w:rsid w:val="00AA4A95"/>
    <w:rsid w:val="00AA57B9"/>
    <w:rsid w:val="00AA715D"/>
    <w:rsid w:val="00AA74F6"/>
    <w:rsid w:val="00AB0773"/>
    <w:rsid w:val="00AB0974"/>
    <w:rsid w:val="00AB0BB0"/>
    <w:rsid w:val="00AB4F70"/>
    <w:rsid w:val="00AB57D2"/>
    <w:rsid w:val="00AB5B9F"/>
    <w:rsid w:val="00AB7B59"/>
    <w:rsid w:val="00AC05D1"/>
    <w:rsid w:val="00AC0D74"/>
    <w:rsid w:val="00AC19CC"/>
    <w:rsid w:val="00AC3520"/>
    <w:rsid w:val="00AC48C5"/>
    <w:rsid w:val="00AC4C75"/>
    <w:rsid w:val="00AC6BF1"/>
    <w:rsid w:val="00AC76FF"/>
    <w:rsid w:val="00AC7B3C"/>
    <w:rsid w:val="00AC7E40"/>
    <w:rsid w:val="00AD274F"/>
    <w:rsid w:val="00AD2C62"/>
    <w:rsid w:val="00AD482F"/>
    <w:rsid w:val="00AD57B6"/>
    <w:rsid w:val="00AD5F84"/>
    <w:rsid w:val="00AD68D8"/>
    <w:rsid w:val="00AD78F6"/>
    <w:rsid w:val="00AD7B0A"/>
    <w:rsid w:val="00AE14B1"/>
    <w:rsid w:val="00AE3422"/>
    <w:rsid w:val="00AE4B39"/>
    <w:rsid w:val="00AE6112"/>
    <w:rsid w:val="00AE6E9A"/>
    <w:rsid w:val="00AE734D"/>
    <w:rsid w:val="00AE79C4"/>
    <w:rsid w:val="00AF1F38"/>
    <w:rsid w:val="00AF2F44"/>
    <w:rsid w:val="00AF6B99"/>
    <w:rsid w:val="00AF7B47"/>
    <w:rsid w:val="00B00393"/>
    <w:rsid w:val="00B014BF"/>
    <w:rsid w:val="00B03313"/>
    <w:rsid w:val="00B06329"/>
    <w:rsid w:val="00B07900"/>
    <w:rsid w:val="00B10717"/>
    <w:rsid w:val="00B10FCE"/>
    <w:rsid w:val="00B1356D"/>
    <w:rsid w:val="00B13CDE"/>
    <w:rsid w:val="00B14993"/>
    <w:rsid w:val="00B153B1"/>
    <w:rsid w:val="00B17EF2"/>
    <w:rsid w:val="00B204C7"/>
    <w:rsid w:val="00B21465"/>
    <w:rsid w:val="00B24131"/>
    <w:rsid w:val="00B247E1"/>
    <w:rsid w:val="00B25E73"/>
    <w:rsid w:val="00B26168"/>
    <w:rsid w:val="00B266C7"/>
    <w:rsid w:val="00B306FB"/>
    <w:rsid w:val="00B30709"/>
    <w:rsid w:val="00B31635"/>
    <w:rsid w:val="00B32CB4"/>
    <w:rsid w:val="00B341B2"/>
    <w:rsid w:val="00B35105"/>
    <w:rsid w:val="00B37DF2"/>
    <w:rsid w:val="00B4060A"/>
    <w:rsid w:val="00B41700"/>
    <w:rsid w:val="00B41AED"/>
    <w:rsid w:val="00B42F09"/>
    <w:rsid w:val="00B43BCA"/>
    <w:rsid w:val="00B44074"/>
    <w:rsid w:val="00B46327"/>
    <w:rsid w:val="00B476B0"/>
    <w:rsid w:val="00B50A9E"/>
    <w:rsid w:val="00B51483"/>
    <w:rsid w:val="00B53091"/>
    <w:rsid w:val="00B538B6"/>
    <w:rsid w:val="00B54E32"/>
    <w:rsid w:val="00B568B6"/>
    <w:rsid w:val="00B600FA"/>
    <w:rsid w:val="00B6025D"/>
    <w:rsid w:val="00B602E2"/>
    <w:rsid w:val="00B6232E"/>
    <w:rsid w:val="00B623EF"/>
    <w:rsid w:val="00B62D66"/>
    <w:rsid w:val="00B62E06"/>
    <w:rsid w:val="00B63B33"/>
    <w:rsid w:val="00B63D4F"/>
    <w:rsid w:val="00B6455E"/>
    <w:rsid w:val="00B661F9"/>
    <w:rsid w:val="00B66935"/>
    <w:rsid w:val="00B677D7"/>
    <w:rsid w:val="00B67F56"/>
    <w:rsid w:val="00B70574"/>
    <w:rsid w:val="00B70C78"/>
    <w:rsid w:val="00B713BF"/>
    <w:rsid w:val="00B71979"/>
    <w:rsid w:val="00B76AB9"/>
    <w:rsid w:val="00B77483"/>
    <w:rsid w:val="00B846A7"/>
    <w:rsid w:val="00B861F4"/>
    <w:rsid w:val="00B865AF"/>
    <w:rsid w:val="00B87071"/>
    <w:rsid w:val="00B87550"/>
    <w:rsid w:val="00B87882"/>
    <w:rsid w:val="00B921A5"/>
    <w:rsid w:val="00B92CCA"/>
    <w:rsid w:val="00B974B6"/>
    <w:rsid w:val="00B9779E"/>
    <w:rsid w:val="00BA0D3B"/>
    <w:rsid w:val="00BA19AB"/>
    <w:rsid w:val="00BA3419"/>
    <w:rsid w:val="00BA3E9C"/>
    <w:rsid w:val="00BA52D7"/>
    <w:rsid w:val="00BB0899"/>
    <w:rsid w:val="00BB19B8"/>
    <w:rsid w:val="00BB1E05"/>
    <w:rsid w:val="00BB2E32"/>
    <w:rsid w:val="00BB4D81"/>
    <w:rsid w:val="00BB6CEF"/>
    <w:rsid w:val="00BC0607"/>
    <w:rsid w:val="00BC0D61"/>
    <w:rsid w:val="00BC0FAC"/>
    <w:rsid w:val="00BC2038"/>
    <w:rsid w:val="00BC25A3"/>
    <w:rsid w:val="00BC3931"/>
    <w:rsid w:val="00BC4090"/>
    <w:rsid w:val="00BC5A56"/>
    <w:rsid w:val="00BC703E"/>
    <w:rsid w:val="00BD19DB"/>
    <w:rsid w:val="00BD227B"/>
    <w:rsid w:val="00BD2F21"/>
    <w:rsid w:val="00BD31E5"/>
    <w:rsid w:val="00BD3B67"/>
    <w:rsid w:val="00BD414A"/>
    <w:rsid w:val="00BD41A1"/>
    <w:rsid w:val="00BD4585"/>
    <w:rsid w:val="00BD49D8"/>
    <w:rsid w:val="00BD4F8E"/>
    <w:rsid w:val="00BD5213"/>
    <w:rsid w:val="00BD614C"/>
    <w:rsid w:val="00BD63DB"/>
    <w:rsid w:val="00BE0CA2"/>
    <w:rsid w:val="00BE18C2"/>
    <w:rsid w:val="00BE1D69"/>
    <w:rsid w:val="00BE431D"/>
    <w:rsid w:val="00BE4FEB"/>
    <w:rsid w:val="00BE57B1"/>
    <w:rsid w:val="00BF0185"/>
    <w:rsid w:val="00BF09BB"/>
    <w:rsid w:val="00BF124A"/>
    <w:rsid w:val="00BF1E3E"/>
    <w:rsid w:val="00BF2B29"/>
    <w:rsid w:val="00BF3213"/>
    <w:rsid w:val="00BF4BA6"/>
    <w:rsid w:val="00C008C8"/>
    <w:rsid w:val="00C00FE6"/>
    <w:rsid w:val="00C0662C"/>
    <w:rsid w:val="00C10FE6"/>
    <w:rsid w:val="00C1193B"/>
    <w:rsid w:val="00C11E31"/>
    <w:rsid w:val="00C12A6C"/>
    <w:rsid w:val="00C13B8A"/>
    <w:rsid w:val="00C1422F"/>
    <w:rsid w:val="00C1496D"/>
    <w:rsid w:val="00C167FC"/>
    <w:rsid w:val="00C16B14"/>
    <w:rsid w:val="00C22F73"/>
    <w:rsid w:val="00C23773"/>
    <w:rsid w:val="00C23A20"/>
    <w:rsid w:val="00C243CA"/>
    <w:rsid w:val="00C308E2"/>
    <w:rsid w:val="00C30FEC"/>
    <w:rsid w:val="00C31C74"/>
    <w:rsid w:val="00C32A39"/>
    <w:rsid w:val="00C33EE2"/>
    <w:rsid w:val="00C340CA"/>
    <w:rsid w:val="00C348CE"/>
    <w:rsid w:val="00C34A0F"/>
    <w:rsid w:val="00C35EE6"/>
    <w:rsid w:val="00C36D02"/>
    <w:rsid w:val="00C43A16"/>
    <w:rsid w:val="00C449FF"/>
    <w:rsid w:val="00C46157"/>
    <w:rsid w:val="00C46CBC"/>
    <w:rsid w:val="00C47174"/>
    <w:rsid w:val="00C47DAC"/>
    <w:rsid w:val="00C50369"/>
    <w:rsid w:val="00C54797"/>
    <w:rsid w:val="00C566CD"/>
    <w:rsid w:val="00C56DDA"/>
    <w:rsid w:val="00C619C6"/>
    <w:rsid w:val="00C644E6"/>
    <w:rsid w:val="00C64753"/>
    <w:rsid w:val="00C64C42"/>
    <w:rsid w:val="00C65499"/>
    <w:rsid w:val="00C66346"/>
    <w:rsid w:val="00C67EB1"/>
    <w:rsid w:val="00C67EB8"/>
    <w:rsid w:val="00C70F4F"/>
    <w:rsid w:val="00C73545"/>
    <w:rsid w:val="00C73B51"/>
    <w:rsid w:val="00C747B6"/>
    <w:rsid w:val="00C77F34"/>
    <w:rsid w:val="00C80304"/>
    <w:rsid w:val="00C80921"/>
    <w:rsid w:val="00C829A3"/>
    <w:rsid w:val="00C831F8"/>
    <w:rsid w:val="00C83801"/>
    <w:rsid w:val="00C85209"/>
    <w:rsid w:val="00C85287"/>
    <w:rsid w:val="00C85A2E"/>
    <w:rsid w:val="00C8610E"/>
    <w:rsid w:val="00C868B6"/>
    <w:rsid w:val="00C8750E"/>
    <w:rsid w:val="00C91972"/>
    <w:rsid w:val="00C9394F"/>
    <w:rsid w:val="00C9431F"/>
    <w:rsid w:val="00C95267"/>
    <w:rsid w:val="00C97BB1"/>
    <w:rsid w:val="00CA1883"/>
    <w:rsid w:val="00CA1F20"/>
    <w:rsid w:val="00CA22A9"/>
    <w:rsid w:val="00CA2FE0"/>
    <w:rsid w:val="00CA4774"/>
    <w:rsid w:val="00CA4CDB"/>
    <w:rsid w:val="00CA56A9"/>
    <w:rsid w:val="00CA58E6"/>
    <w:rsid w:val="00CA5A63"/>
    <w:rsid w:val="00CA5AC1"/>
    <w:rsid w:val="00CA5B76"/>
    <w:rsid w:val="00CA6741"/>
    <w:rsid w:val="00CA7088"/>
    <w:rsid w:val="00CA7BFC"/>
    <w:rsid w:val="00CB0AD2"/>
    <w:rsid w:val="00CB2961"/>
    <w:rsid w:val="00CB4463"/>
    <w:rsid w:val="00CB498E"/>
    <w:rsid w:val="00CB5253"/>
    <w:rsid w:val="00CB6B14"/>
    <w:rsid w:val="00CC0E32"/>
    <w:rsid w:val="00CC3FB6"/>
    <w:rsid w:val="00CC619B"/>
    <w:rsid w:val="00CC65F3"/>
    <w:rsid w:val="00CC6A08"/>
    <w:rsid w:val="00CC79BA"/>
    <w:rsid w:val="00CD0265"/>
    <w:rsid w:val="00CD0273"/>
    <w:rsid w:val="00CD180A"/>
    <w:rsid w:val="00CD2205"/>
    <w:rsid w:val="00CD342D"/>
    <w:rsid w:val="00CD3E15"/>
    <w:rsid w:val="00CD4C18"/>
    <w:rsid w:val="00CD5005"/>
    <w:rsid w:val="00CD6743"/>
    <w:rsid w:val="00CD676E"/>
    <w:rsid w:val="00CD68FF"/>
    <w:rsid w:val="00CE15E4"/>
    <w:rsid w:val="00CE222B"/>
    <w:rsid w:val="00CE250C"/>
    <w:rsid w:val="00CE2ADB"/>
    <w:rsid w:val="00CE2C36"/>
    <w:rsid w:val="00CE32DC"/>
    <w:rsid w:val="00CE3786"/>
    <w:rsid w:val="00CE499B"/>
    <w:rsid w:val="00CE720C"/>
    <w:rsid w:val="00CE76AC"/>
    <w:rsid w:val="00CE7D04"/>
    <w:rsid w:val="00CF1172"/>
    <w:rsid w:val="00CF136D"/>
    <w:rsid w:val="00CF1B70"/>
    <w:rsid w:val="00CF3395"/>
    <w:rsid w:val="00CF3B35"/>
    <w:rsid w:val="00CF4A07"/>
    <w:rsid w:val="00CF4AD6"/>
    <w:rsid w:val="00CF7F0C"/>
    <w:rsid w:val="00D0009F"/>
    <w:rsid w:val="00D00FAB"/>
    <w:rsid w:val="00D01134"/>
    <w:rsid w:val="00D017D9"/>
    <w:rsid w:val="00D023A8"/>
    <w:rsid w:val="00D040C9"/>
    <w:rsid w:val="00D043B6"/>
    <w:rsid w:val="00D04521"/>
    <w:rsid w:val="00D05289"/>
    <w:rsid w:val="00D05727"/>
    <w:rsid w:val="00D0637D"/>
    <w:rsid w:val="00D0660D"/>
    <w:rsid w:val="00D06933"/>
    <w:rsid w:val="00D0700A"/>
    <w:rsid w:val="00D073ED"/>
    <w:rsid w:val="00D07BBC"/>
    <w:rsid w:val="00D11578"/>
    <w:rsid w:val="00D12E3D"/>
    <w:rsid w:val="00D13D6A"/>
    <w:rsid w:val="00D13ED3"/>
    <w:rsid w:val="00D15AE9"/>
    <w:rsid w:val="00D17D3F"/>
    <w:rsid w:val="00D212A4"/>
    <w:rsid w:val="00D216F5"/>
    <w:rsid w:val="00D22194"/>
    <w:rsid w:val="00D221D2"/>
    <w:rsid w:val="00D224B6"/>
    <w:rsid w:val="00D25C44"/>
    <w:rsid w:val="00D270EC"/>
    <w:rsid w:val="00D27E14"/>
    <w:rsid w:val="00D302DE"/>
    <w:rsid w:val="00D305C5"/>
    <w:rsid w:val="00D31893"/>
    <w:rsid w:val="00D31E6B"/>
    <w:rsid w:val="00D3271E"/>
    <w:rsid w:val="00D3279B"/>
    <w:rsid w:val="00D345BA"/>
    <w:rsid w:val="00D349E3"/>
    <w:rsid w:val="00D373CE"/>
    <w:rsid w:val="00D37647"/>
    <w:rsid w:val="00D3774B"/>
    <w:rsid w:val="00D379AA"/>
    <w:rsid w:val="00D40083"/>
    <w:rsid w:val="00D4051A"/>
    <w:rsid w:val="00D4160E"/>
    <w:rsid w:val="00D419B6"/>
    <w:rsid w:val="00D42D5D"/>
    <w:rsid w:val="00D432CE"/>
    <w:rsid w:val="00D43C43"/>
    <w:rsid w:val="00D449E4"/>
    <w:rsid w:val="00D50CBF"/>
    <w:rsid w:val="00D51112"/>
    <w:rsid w:val="00D52B07"/>
    <w:rsid w:val="00D552EB"/>
    <w:rsid w:val="00D55B18"/>
    <w:rsid w:val="00D57784"/>
    <w:rsid w:val="00D6043F"/>
    <w:rsid w:val="00D60529"/>
    <w:rsid w:val="00D62BE3"/>
    <w:rsid w:val="00D636E2"/>
    <w:rsid w:val="00D65159"/>
    <w:rsid w:val="00D65A02"/>
    <w:rsid w:val="00D65AFF"/>
    <w:rsid w:val="00D66F32"/>
    <w:rsid w:val="00D704BA"/>
    <w:rsid w:val="00D70F97"/>
    <w:rsid w:val="00D7128C"/>
    <w:rsid w:val="00D71392"/>
    <w:rsid w:val="00D71A17"/>
    <w:rsid w:val="00D71E35"/>
    <w:rsid w:val="00D72768"/>
    <w:rsid w:val="00D73C3D"/>
    <w:rsid w:val="00D73DAE"/>
    <w:rsid w:val="00D75BD5"/>
    <w:rsid w:val="00D80C1A"/>
    <w:rsid w:val="00D811AF"/>
    <w:rsid w:val="00D81608"/>
    <w:rsid w:val="00D81B89"/>
    <w:rsid w:val="00D879A8"/>
    <w:rsid w:val="00D87E5D"/>
    <w:rsid w:val="00D90081"/>
    <w:rsid w:val="00D91499"/>
    <w:rsid w:val="00D9237D"/>
    <w:rsid w:val="00D938E0"/>
    <w:rsid w:val="00D9513D"/>
    <w:rsid w:val="00D96402"/>
    <w:rsid w:val="00D97233"/>
    <w:rsid w:val="00D97C3D"/>
    <w:rsid w:val="00DA00D6"/>
    <w:rsid w:val="00DA0925"/>
    <w:rsid w:val="00DA0D79"/>
    <w:rsid w:val="00DA1694"/>
    <w:rsid w:val="00DA3494"/>
    <w:rsid w:val="00DA3753"/>
    <w:rsid w:val="00DA433D"/>
    <w:rsid w:val="00DA5DC9"/>
    <w:rsid w:val="00DA60D9"/>
    <w:rsid w:val="00DA6CE9"/>
    <w:rsid w:val="00DA784C"/>
    <w:rsid w:val="00DA7BF9"/>
    <w:rsid w:val="00DB14B2"/>
    <w:rsid w:val="00DB1BD9"/>
    <w:rsid w:val="00DB21DB"/>
    <w:rsid w:val="00DB21E3"/>
    <w:rsid w:val="00DB3961"/>
    <w:rsid w:val="00DB3B9A"/>
    <w:rsid w:val="00DB3D55"/>
    <w:rsid w:val="00DB42D9"/>
    <w:rsid w:val="00DB4A4A"/>
    <w:rsid w:val="00DB59ED"/>
    <w:rsid w:val="00DB5A3F"/>
    <w:rsid w:val="00DB7335"/>
    <w:rsid w:val="00DB7655"/>
    <w:rsid w:val="00DB76D1"/>
    <w:rsid w:val="00DC162B"/>
    <w:rsid w:val="00DC17C9"/>
    <w:rsid w:val="00DC1B23"/>
    <w:rsid w:val="00DC316D"/>
    <w:rsid w:val="00DC614C"/>
    <w:rsid w:val="00DC63EB"/>
    <w:rsid w:val="00DC6A69"/>
    <w:rsid w:val="00DD018C"/>
    <w:rsid w:val="00DD258D"/>
    <w:rsid w:val="00DD512C"/>
    <w:rsid w:val="00DD5D31"/>
    <w:rsid w:val="00DD5E27"/>
    <w:rsid w:val="00DD6AFD"/>
    <w:rsid w:val="00DD6CD7"/>
    <w:rsid w:val="00DD7BD4"/>
    <w:rsid w:val="00DE067F"/>
    <w:rsid w:val="00DE0957"/>
    <w:rsid w:val="00DE178D"/>
    <w:rsid w:val="00DE1D81"/>
    <w:rsid w:val="00DE22EA"/>
    <w:rsid w:val="00DE2681"/>
    <w:rsid w:val="00DE39CD"/>
    <w:rsid w:val="00DE40FF"/>
    <w:rsid w:val="00DE52D7"/>
    <w:rsid w:val="00DE69C8"/>
    <w:rsid w:val="00DE7656"/>
    <w:rsid w:val="00DF031E"/>
    <w:rsid w:val="00DF1466"/>
    <w:rsid w:val="00DF4101"/>
    <w:rsid w:val="00DF503B"/>
    <w:rsid w:val="00DF68E4"/>
    <w:rsid w:val="00DF6C2B"/>
    <w:rsid w:val="00DF762E"/>
    <w:rsid w:val="00E0019C"/>
    <w:rsid w:val="00E00633"/>
    <w:rsid w:val="00E0148C"/>
    <w:rsid w:val="00E02208"/>
    <w:rsid w:val="00E023FD"/>
    <w:rsid w:val="00E026F2"/>
    <w:rsid w:val="00E0693E"/>
    <w:rsid w:val="00E0775F"/>
    <w:rsid w:val="00E1082F"/>
    <w:rsid w:val="00E124F6"/>
    <w:rsid w:val="00E12563"/>
    <w:rsid w:val="00E134FB"/>
    <w:rsid w:val="00E1517C"/>
    <w:rsid w:val="00E1727D"/>
    <w:rsid w:val="00E17722"/>
    <w:rsid w:val="00E17A61"/>
    <w:rsid w:val="00E2004B"/>
    <w:rsid w:val="00E20B27"/>
    <w:rsid w:val="00E21035"/>
    <w:rsid w:val="00E213F5"/>
    <w:rsid w:val="00E21AC5"/>
    <w:rsid w:val="00E2298F"/>
    <w:rsid w:val="00E22D12"/>
    <w:rsid w:val="00E22ED6"/>
    <w:rsid w:val="00E23F04"/>
    <w:rsid w:val="00E2496C"/>
    <w:rsid w:val="00E24D4F"/>
    <w:rsid w:val="00E25379"/>
    <w:rsid w:val="00E25819"/>
    <w:rsid w:val="00E3009F"/>
    <w:rsid w:val="00E31411"/>
    <w:rsid w:val="00E31517"/>
    <w:rsid w:val="00E320C4"/>
    <w:rsid w:val="00E34314"/>
    <w:rsid w:val="00E345BF"/>
    <w:rsid w:val="00E34BC2"/>
    <w:rsid w:val="00E35799"/>
    <w:rsid w:val="00E35EF5"/>
    <w:rsid w:val="00E4034E"/>
    <w:rsid w:val="00E41222"/>
    <w:rsid w:val="00E41359"/>
    <w:rsid w:val="00E419F1"/>
    <w:rsid w:val="00E44C64"/>
    <w:rsid w:val="00E462D3"/>
    <w:rsid w:val="00E46E50"/>
    <w:rsid w:val="00E475B3"/>
    <w:rsid w:val="00E47D29"/>
    <w:rsid w:val="00E5230D"/>
    <w:rsid w:val="00E53B9B"/>
    <w:rsid w:val="00E53D7D"/>
    <w:rsid w:val="00E54347"/>
    <w:rsid w:val="00E54C9B"/>
    <w:rsid w:val="00E55184"/>
    <w:rsid w:val="00E5622B"/>
    <w:rsid w:val="00E57043"/>
    <w:rsid w:val="00E60132"/>
    <w:rsid w:val="00E636CC"/>
    <w:rsid w:val="00E63F1B"/>
    <w:rsid w:val="00E6533A"/>
    <w:rsid w:val="00E6588F"/>
    <w:rsid w:val="00E66DD6"/>
    <w:rsid w:val="00E6796A"/>
    <w:rsid w:val="00E725EF"/>
    <w:rsid w:val="00E735B8"/>
    <w:rsid w:val="00E73881"/>
    <w:rsid w:val="00E73BFF"/>
    <w:rsid w:val="00E760E7"/>
    <w:rsid w:val="00E779AF"/>
    <w:rsid w:val="00E804D5"/>
    <w:rsid w:val="00E805C6"/>
    <w:rsid w:val="00E81238"/>
    <w:rsid w:val="00E818AA"/>
    <w:rsid w:val="00E819A1"/>
    <w:rsid w:val="00E81FD9"/>
    <w:rsid w:val="00E82258"/>
    <w:rsid w:val="00E82F6D"/>
    <w:rsid w:val="00E83D6F"/>
    <w:rsid w:val="00E84E4D"/>
    <w:rsid w:val="00E84F81"/>
    <w:rsid w:val="00E857C8"/>
    <w:rsid w:val="00E85D6F"/>
    <w:rsid w:val="00E869F0"/>
    <w:rsid w:val="00E87A67"/>
    <w:rsid w:val="00E87B83"/>
    <w:rsid w:val="00E90812"/>
    <w:rsid w:val="00E9286C"/>
    <w:rsid w:val="00E928CA"/>
    <w:rsid w:val="00E94E5E"/>
    <w:rsid w:val="00E97501"/>
    <w:rsid w:val="00E97793"/>
    <w:rsid w:val="00EA2692"/>
    <w:rsid w:val="00EA2F5B"/>
    <w:rsid w:val="00EA4C92"/>
    <w:rsid w:val="00EA516B"/>
    <w:rsid w:val="00EA5409"/>
    <w:rsid w:val="00EA6A8A"/>
    <w:rsid w:val="00EA7B9A"/>
    <w:rsid w:val="00EA7C0D"/>
    <w:rsid w:val="00EA7E0B"/>
    <w:rsid w:val="00EB04A1"/>
    <w:rsid w:val="00EB0CE4"/>
    <w:rsid w:val="00EB104E"/>
    <w:rsid w:val="00EB18F3"/>
    <w:rsid w:val="00EB1BAD"/>
    <w:rsid w:val="00EB1F01"/>
    <w:rsid w:val="00EB2673"/>
    <w:rsid w:val="00EB4410"/>
    <w:rsid w:val="00EB44F4"/>
    <w:rsid w:val="00EB4720"/>
    <w:rsid w:val="00EB7026"/>
    <w:rsid w:val="00EC1D29"/>
    <w:rsid w:val="00EC1EB8"/>
    <w:rsid w:val="00EC70D7"/>
    <w:rsid w:val="00ED1F72"/>
    <w:rsid w:val="00ED2594"/>
    <w:rsid w:val="00ED3ED1"/>
    <w:rsid w:val="00ED432C"/>
    <w:rsid w:val="00ED44D5"/>
    <w:rsid w:val="00ED5132"/>
    <w:rsid w:val="00EE04B2"/>
    <w:rsid w:val="00EE05D5"/>
    <w:rsid w:val="00EE0973"/>
    <w:rsid w:val="00EE1E86"/>
    <w:rsid w:val="00EE2416"/>
    <w:rsid w:val="00EE2A26"/>
    <w:rsid w:val="00EE4519"/>
    <w:rsid w:val="00EE4930"/>
    <w:rsid w:val="00EE5391"/>
    <w:rsid w:val="00EE5F7C"/>
    <w:rsid w:val="00EF1460"/>
    <w:rsid w:val="00EF1749"/>
    <w:rsid w:val="00EF2C82"/>
    <w:rsid w:val="00EF3AAA"/>
    <w:rsid w:val="00F01B97"/>
    <w:rsid w:val="00F02260"/>
    <w:rsid w:val="00F02B61"/>
    <w:rsid w:val="00F02BCB"/>
    <w:rsid w:val="00F02E13"/>
    <w:rsid w:val="00F03410"/>
    <w:rsid w:val="00F03486"/>
    <w:rsid w:val="00F03A28"/>
    <w:rsid w:val="00F04827"/>
    <w:rsid w:val="00F04D4A"/>
    <w:rsid w:val="00F04E1B"/>
    <w:rsid w:val="00F07179"/>
    <w:rsid w:val="00F07910"/>
    <w:rsid w:val="00F10E2A"/>
    <w:rsid w:val="00F11254"/>
    <w:rsid w:val="00F11AB1"/>
    <w:rsid w:val="00F12CF2"/>
    <w:rsid w:val="00F12E77"/>
    <w:rsid w:val="00F14142"/>
    <w:rsid w:val="00F153D1"/>
    <w:rsid w:val="00F15AED"/>
    <w:rsid w:val="00F1630B"/>
    <w:rsid w:val="00F1638E"/>
    <w:rsid w:val="00F1716D"/>
    <w:rsid w:val="00F17BCE"/>
    <w:rsid w:val="00F20E71"/>
    <w:rsid w:val="00F21C09"/>
    <w:rsid w:val="00F23098"/>
    <w:rsid w:val="00F234BA"/>
    <w:rsid w:val="00F23E73"/>
    <w:rsid w:val="00F30A49"/>
    <w:rsid w:val="00F30B5B"/>
    <w:rsid w:val="00F30E98"/>
    <w:rsid w:val="00F316C9"/>
    <w:rsid w:val="00F3221D"/>
    <w:rsid w:val="00F325FE"/>
    <w:rsid w:val="00F328BB"/>
    <w:rsid w:val="00F35FD8"/>
    <w:rsid w:val="00F36666"/>
    <w:rsid w:val="00F36D1E"/>
    <w:rsid w:val="00F3741F"/>
    <w:rsid w:val="00F40261"/>
    <w:rsid w:val="00F40959"/>
    <w:rsid w:val="00F414EF"/>
    <w:rsid w:val="00F421E4"/>
    <w:rsid w:val="00F431D8"/>
    <w:rsid w:val="00F44BA6"/>
    <w:rsid w:val="00F45A00"/>
    <w:rsid w:val="00F47994"/>
    <w:rsid w:val="00F47FC3"/>
    <w:rsid w:val="00F51FCF"/>
    <w:rsid w:val="00F525DF"/>
    <w:rsid w:val="00F52EE7"/>
    <w:rsid w:val="00F531E7"/>
    <w:rsid w:val="00F5366E"/>
    <w:rsid w:val="00F556EA"/>
    <w:rsid w:val="00F56BC1"/>
    <w:rsid w:val="00F5760A"/>
    <w:rsid w:val="00F57FC2"/>
    <w:rsid w:val="00F62CB7"/>
    <w:rsid w:val="00F635F7"/>
    <w:rsid w:val="00F6381D"/>
    <w:rsid w:val="00F644C7"/>
    <w:rsid w:val="00F64CB5"/>
    <w:rsid w:val="00F64DEC"/>
    <w:rsid w:val="00F64EAB"/>
    <w:rsid w:val="00F65037"/>
    <w:rsid w:val="00F66260"/>
    <w:rsid w:val="00F66514"/>
    <w:rsid w:val="00F676A6"/>
    <w:rsid w:val="00F67AFB"/>
    <w:rsid w:val="00F73000"/>
    <w:rsid w:val="00F74904"/>
    <w:rsid w:val="00F75136"/>
    <w:rsid w:val="00F76F21"/>
    <w:rsid w:val="00F80A54"/>
    <w:rsid w:val="00F81C9D"/>
    <w:rsid w:val="00F81D33"/>
    <w:rsid w:val="00F8341F"/>
    <w:rsid w:val="00F84D85"/>
    <w:rsid w:val="00F87D26"/>
    <w:rsid w:val="00F903B5"/>
    <w:rsid w:val="00F90592"/>
    <w:rsid w:val="00F90E37"/>
    <w:rsid w:val="00F9143A"/>
    <w:rsid w:val="00F91D59"/>
    <w:rsid w:val="00F92C74"/>
    <w:rsid w:val="00F92EF0"/>
    <w:rsid w:val="00F96E68"/>
    <w:rsid w:val="00F97FBE"/>
    <w:rsid w:val="00FA02B0"/>
    <w:rsid w:val="00FA223B"/>
    <w:rsid w:val="00FA2D0E"/>
    <w:rsid w:val="00FA7B3C"/>
    <w:rsid w:val="00FB0762"/>
    <w:rsid w:val="00FB0D6C"/>
    <w:rsid w:val="00FB449D"/>
    <w:rsid w:val="00FB54FA"/>
    <w:rsid w:val="00FB5DA4"/>
    <w:rsid w:val="00FB5EB2"/>
    <w:rsid w:val="00FB676B"/>
    <w:rsid w:val="00FB6FD1"/>
    <w:rsid w:val="00FB791D"/>
    <w:rsid w:val="00FC01BF"/>
    <w:rsid w:val="00FC0C39"/>
    <w:rsid w:val="00FC11E0"/>
    <w:rsid w:val="00FC28E6"/>
    <w:rsid w:val="00FC5171"/>
    <w:rsid w:val="00FC5680"/>
    <w:rsid w:val="00FC6936"/>
    <w:rsid w:val="00FD0E9A"/>
    <w:rsid w:val="00FD669D"/>
    <w:rsid w:val="00FD7944"/>
    <w:rsid w:val="00FD7A3B"/>
    <w:rsid w:val="00FE1641"/>
    <w:rsid w:val="00FE20F7"/>
    <w:rsid w:val="00FE2775"/>
    <w:rsid w:val="00FE3783"/>
    <w:rsid w:val="00FE7495"/>
    <w:rsid w:val="00FF18B0"/>
    <w:rsid w:val="00FF2BA1"/>
    <w:rsid w:val="00FF4302"/>
    <w:rsid w:val="00FF47C3"/>
    <w:rsid w:val="00FF5D00"/>
    <w:rsid w:val="00FF66EC"/>
    <w:rsid w:val="00FF74B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0B0782"/>
  <w15:docId w15:val="{44C44CB2-5972-4594-892E-9CAD385E77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D80C1A"/>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E1641"/>
    <w:pPr>
      <w:ind w:left="720"/>
      <w:contextualSpacing/>
    </w:pPr>
  </w:style>
  <w:style w:type="paragraph" w:styleId="Caption">
    <w:name w:val="caption"/>
    <w:basedOn w:val="Normal"/>
    <w:next w:val="Normal"/>
    <w:uiPriority w:val="35"/>
    <w:unhideWhenUsed/>
    <w:qFormat/>
    <w:rsid w:val="00D449E4"/>
    <w:pPr>
      <w:spacing w:after="200" w:line="240" w:lineRule="auto"/>
    </w:pPr>
    <w:rPr>
      <w:i/>
      <w:iCs/>
      <w:color w:val="44546A" w:themeColor="text2"/>
      <w:sz w:val="18"/>
      <w:szCs w:val="18"/>
    </w:rPr>
  </w:style>
  <w:style w:type="character" w:styleId="PlaceholderText">
    <w:name w:val="Placeholder Text"/>
    <w:basedOn w:val="DefaultParagraphFont"/>
    <w:uiPriority w:val="99"/>
    <w:semiHidden/>
    <w:rsid w:val="009226E1"/>
    <w:rPr>
      <w:color w:val="808080"/>
    </w:rPr>
  </w:style>
  <w:style w:type="character" w:styleId="CommentReference">
    <w:name w:val="annotation reference"/>
    <w:basedOn w:val="DefaultParagraphFont"/>
    <w:uiPriority w:val="99"/>
    <w:semiHidden/>
    <w:unhideWhenUsed/>
    <w:rsid w:val="00B03313"/>
    <w:rPr>
      <w:sz w:val="16"/>
      <w:szCs w:val="16"/>
    </w:rPr>
  </w:style>
  <w:style w:type="paragraph" w:styleId="CommentText">
    <w:name w:val="annotation text"/>
    <w:basedOn w:val="Normal"/>
    <w:link w:val="CommentTextChar"/>
    <w:uiPriority w:val="99"/>
    <w:unhideWhenUsed/>
    <w:rsid w:val="00B03313"/>
    <w:pPr>
      <w:spacing w:line="240" w:lineRule="auto"/>
    </w:pPr>
    <w:rPr>
      <w:sz w:val="20"/>
      <w:szCs w:val="20"/>
    </w:rPr>
  </w:style>
  <w:style w:type="character" w:customStyle="1" w:styleId="CommentTextChar">
    <w:name w:val="Comment Text Char"/>
    <w:basedOn w:val="DefaultParagraphFont"/>
    <w:link w:val="CommentText"/>
    <w:uiPriority w:val="99"/>
    <w:rsid w:val="00B03313"/>
    <w:rPr>
      <w:sz w:val="20"/>
      <w:szCs w:val="20"/>
    </w:rPr>
  </w:style>
  <w:style w:type="paragraph" w:styleId="CommentSubject">
    <w:name w:val="annotation subject"/>
    <w:basedOn w:val="CommentText"/>
    <w:next w:val="CommentText"/>
    <w:link w:val="CommentSubjectChar"/>
    <w:uiPriority w:val="99"/>
    <w:semiHidden/>
    <w:unhideWhenUsed/>
    <w:rsid w:val="00B03313"/>
    <w:rPr>
      <w:b/>
      <w:bCs/>
    </w:rPr>
  </w:style>
  <w:style w:type="character" w:customStyle="1" w:styleId="CommentSubjectChar">
    <w:name w:val="Comment Subject Char"/>
    <w:basedOn w:val="CommentTextChar"/>
    <w:link w:val="CommentSubject"/>
    <w:uiPriority w:val="99"/>
    <w:semiHidden/>
    <w:rsid w:val="00B03313"/>
    <w:rPr>
      <w:b/>
      <w:bCs/>
      <w:sz w:val="20"/>
      <w:szCs w:val="20"/>
    </w:rPr>
  </w:style>
  <w:style w:type="paragraph" w:styleId="Revision">
    <w:name w:val="Revision"/>
    <w:hidden/>
    <w:uiPriority w:val="99"/>
    <w:semiHidden/>
    <w:rsid w:val="00D07BBC"/>
    <w:pPr>
      <w:spacing w:after="0" w:line="240" w:lineRule="auto"/>
    </w:pPr>
  </w:style>
  <w:style w:type="paragraph" w:styleId="Header">
    <w:name w:val="header"/>
    <w:basedOn w:val="Normal"/>
    <w:link w:val="HeaderChar"/>
    <w:uiPriority w:val="99"/>
    <w:unhideWhenUsed/>
    <w:rsid w:val="00222569"/>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2569"/>
  </w:style>
  <w:style w:type="paragraph" w:styleId="Footer">
    <w:name w:val="footer"/>
    <w:basedOn w:val="Normal"/>
    <w:link w:val="FooterChar"/>
    <w:uiPriority w:val="99"/>
    <w:unhideWhenUsed/>
    <w:rsid w:val="00222569"/>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2569"/>
  </w:style>
  <w:style w:type="paragraph" w:styleId="FootnoteText">
    <w:name w:val="footnote text"/>
    <w:basedOn w:val="Normal"/>
    <w:link w:val="FootnoteTextChar"/>
    <w:uiPriority w:val="99"/>
    <w:semiHidden/>
    <w:unhideWhenUsed/>
    <w:rsid w:val="00063A7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63A7F"/>
    <w:rPr>
      <w:sz w:val="20"/>
      <w:szCs w:val="20"/>
    </w:rPr>
  </w:style>
  <w:style w:type="character" w:styleId="FootnoteReference">
    <w:name w:val="footnote reference"/>
    <w:basedOn w:val="DefaultParagraphFont"/>
    <w:uiPriority w:val="99"/>
    <w:semiHidden/>
    <w:unhideWhenUsed/>
    <w:rsid w:val="00063A7F"/>
    <w:rPr>
      <w:vertAlign w:val="superscript"/>
    </w:rPr>
  </w:style>
  <w:style w:type="character" w:styleId="Hyperlink">
    <w:name w:val="Hyperlink"/>
    <w:basedOn w:val="DefaultParagraphFont"/>
    <w:uiPriority w:val="99"/>
    <w:unhideWhenUsed/>
    <w:rsid w:val="00EB4720"/>
    <w:rPr>
      <w:color w:val="0563C1" w:themeColor="hyperlink"/>
      <w:u w:val="single"/>
    </w:rPr>
  </w:style>
  <w:style w:type="character" w:styleId="UnresolvedMention">
    <w:name w:val="Unresolved Mention"/>
    <w:basedOn w:val="DefaultParagraphFont"/>
    <w:uiPriority w:val="99"/>
    <w:semiHidden/>
    <w:unhideWhenUsed/>
    <w:rsid w:val="00EB4720"/>
    <w:rPr>
      <w:color w:val="605E5C"/>
      <w:shd w:val="clear" w:color="auto" w:fill="E1DFDD"/>
    </w:rPr>
  </w:style>
  <w:style w:type="character" w:customStyle="1" w:styleId="Heading3Char">
    <w:name w:val="Heading 3 Char"/>
    <w:basedOn w:val="DefaultParagraphFont"/>
    <w:link w:val="Heading3"/>
    <w:uiPriority w:val="9"/>
    <w:rsid w:val="00D80C1A"/>
    <w:rPr>
      <w:rFonts w:ascii="Times New Roman" w:eastAsia="Times New Roman" w:hAnsi="Times New Roman" w:cs="Times New Roman"/>
      <w:b/>
      <w:bCs/>
      <w:sz w:val="27"/>
      <w:szCs w:val="27"/>
      <w:lang w:eastAsia="en-IN"/>
    </w:rPr>
  </w:style>
  <w:style w:type="paragraph" w:styleId="EndnoteText">
    <w:name w:val="endnote text"/>
    <w:basedOn w:val="Normal"/>
    <w:link w:val="EndnoteTextChar"/>
    <w:uiPriority w:val="99"/>
    <w:semiHidden/>
    <w:unhideWhenUsed/>
    <w:rsid w:val="00401219"/>
    <w:pPr>
      <w:spacing w:after="0" w:line="240" w:lineRule="auto"/>
    </w:pPr>
    <w:rPr>
      <w:sz w:val="20"/>
      <w:szCs w:val="20"/>
    </w:rPr>
  </w:style>
  <w:style w:type="character" w:customStyle="1" w:styleId="EndnoteTextChar">
    <w:name w:val="Endnote Text Char"/>
    <w:basedOn w:val="DefaultParagraphFont"/>
    <w:link w:val="EndnoteText"/>
    <w:uiPriority w:val="99"/>
    <w:semiHidden/>
    <w:rsid w:val="00401219"/>
    <w:rPr>
      <w:sz w:val="20"/>
      <w:szCs w:val="20"/>
    </w:rPr>
  </w:style>
  <w:style w:type="character" w:styleId="EndnoteReference">
    <w:name w:val="endnote reference"/>
    <w:basedOn w:val="DefaultParagraphFont"/>
    <w:uiPriority w:val="99"/>
    <w:semiHidden/>
    <w:unhideWhenUsed/>
    <w:rsid w:val="00401219"/>
    <w:rPr>
      <w:vertAlign w:val="superscript"/>
    </w:rPr>
  </w:style>
  <w:style w:type="table" w:styleId="TableGrid">
    <w:name w:val="Table Grid"/>
    <w:basedOn w:val="TableNormal"/>
    <w:uiPriority w:val="39"/>
    <w:rsid w:val="00CE72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Accent3">
    <w:name w:val="Grid Table 1 Light Accent 3"/>
    <w:basedOn w:val="TableNormal"/>
    <w:uiPriority w:val="46"/>
    <w:rsid w:val="00960028"/>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TableGridLight">
    <w:name w:val="Grid Table Light"/>
    <w:basedOn w:val="TableNormal"/>
    <w:uiPriority w:val="40"/>
    <w:rsid w:val="00B62D66"/>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LineNumber">
    <w:name w:val="line number"/>
    <w:basedOn w:val="DefaultParagraphFont"/>
    <w:uiPriority w:val="99"/>
    <w:semiHidden/>
    <w:unhideWhenUsed/>
    <w:rsid w:val="00BD19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15283722">
      <w:bodyDiv w:val="1"/>
      <w:marLeft w:val="0"/>
      <w:marRight w:val="0"/>
      <w:marTop w:val="0"/>
      <w:marBottom w:val="0"/>
      <w:divBdr>
        <w:top w:val="none" w:sz="0" w:space="0" w:color="auto"/>
        <w:left w:val="none" w:sz="0" w:space="0" w:color="auto"/>
        <w:bottom w:val="none" w:sz="0" w:space="0" w:color="auto"/>
        <w:right w:val="none" w:sz="0" w:space="0" w:color="auto"/>
      </w:divBdr>
    </w:div>
    <w:div w:id="1141919284">
      <w:bodyDiv w:val="1"/>
      <w:marLeft w:val="0"/>
      <w:marRight w:val="0"/>
      <w:marTop w:val="0"/>
      <w:marBottom w:val="0"/>
      <w:divBdr>
        <w:top w:val="none" w:sz="0" w:space="0" w:color="auto"/>
        <w:left w:val="none" w:sz="0" w:space="0" w:color="auto"/>
        <w:bottom w:val="none" w:sz="0" w:space="0" w:color="auto"/>
        <w:right w:val="none" w:sz="0" w:space="0" w:color="auto"/>
      </w:divBdr>
    </w:div>
    <w:div w:id="1540623949">
      <w:bodyDiv w:val="1"/>
      <w:marLeft w:val="0"/>
      <w:marRight w:val="0"/>
      <w:marTop w:val="0"/>
      <w:marBottom w:val="0"/>
      <w:divBdr>
        <w:top w:val="none" w:sz="0" w:space="0" w:color="auto"/>
        <w:left w:val="none" w:sz="0" w:space="0" w:color="auto"/>
        <w:bottom w:val="none" w:sz="0" w:space="0" w:color="auto"/>
        <w:right w:val="none" w:sz="0" w:space="0" w:color="auto"/>
      </w:divBdr>
    </w:div>
    <w:div w:id="1604846655">
      <w:bodyDiv w:val="1"/>
      <w:marLeft w:val="0"/>
      <w:marRight w:val="0"/>
      <w:marTop w:val="0"/>
      <w:marBottom w:val="0"/>
      <w:divBdr>
        <w:top w:val="none" w:sz="0" w:space="0" w:color="auto"/>
        <w:left w:val="none" w:sz="0" w:space="0" w:color="auto"/>
        <w:bottom w:val="none" w:sz="0" w:space="0" w:color="auto"/>
        <w:right w:val="none" w:sz="0" w:space="0" w:color="auto"/>
      </w:divBdr>
    </w:div>
    <w:div w:id="21280432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1B056B5-94A6-4867-A2C5-64ED11D48F88}">
  <we:reference id="wa104382081" version="1.35.0.0" store="en-US" storeType="OMEX"/>
  <we:alternateReferences>
    <we:reference id="wa104382081" version="1.35.0.0" store="en-US" storeType="OMEX"/>
  </we:alternateReferences>
  <we:properties>
    <we:property name="MENDELEY_CITATIONS" value="[]"/>
    <we:property name="MENDELEY_CITATIONS_STYLE" value="&quot;https://www.zotero.org/styles/nature&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2B262B-C243-4664-88E2-3D50851B0F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111</TotalTime>
  <Pages>10</Pages>
  <Words>4078</Words>
  <Characters>23251</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Pratyush Ghosh</dc:creator>
  <cp:keywords/>
  <dc:description/>
  <cp:lastModifiedBy>Poonam Mutha</cp:lastModifiedBy>
  <cp:revision>10</cp:revision>
  <cp:lastPrinted>2022-06-15T16:56:00Z</cp:lastPrinted>
  <dcterms:created xsi:type="dcterms:W3CDTF">2022-09-19T21:34:00Z</dcterms:created>
  <dcterms:modified xsi:type="dcterms:W3CDTF">2023-06-06T06:23:00Z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11th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9th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Citation Style_1">
    <vt:lpwstr>http://www.zotero.org/styles/nature</vt:lpwstr>
  </property>
  <property fmtid="{D5CDD505-2E9C-101B-9397-08002B2CF9AE}" pid="24" name="Mendeley Unique User Id_1">
    <vt:lpwstr>49094584-82b9-3341-a6ed-1fdba9465ea8</vt:lpwstr>
  </property>
</Properties>
</file>