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A5" w:rsidRPr="00C06598" w:rsidRDefault="001C28A5" w:rsidP="00C0659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6598">
        <w:rPr>
          <w:rFonts w:ascii="Times New Roman" w:hAnsi="Times New Roman"/>
          <w:b/>
          <w:bCs/>
          <w:sz w:val="24"/>
          <w:szCs w:val="24"/>
        </w:rPr>
        <w:t xml:space="preserve">Effect of volatile organic compounds mediated fungal growth inhibition by </w:t>
      </w:r>
      <w:r w:rsidRPr="00C06598">
        <w:rPr>
          <w:rFonts w:ascii="Times New Roman" w:hAnsi="Times New Roman"/>
          <w:b/>
          <w:bCs/>
          <w:i/>
          <w:sz w:val="24"/>
          <w:szCs w:val="24"/>
        </w:rPr>
        <w:t>Trichoderma asperellum</w:t>
      </w:r>
      <w:r w:rsidRPr="00C06598">
        <w:rPr>
          <w:rFonts w:ascii="Times New Roman" w:hAnsi="Times New Roman"/>
          <w:b/>
          <w:bCs/>
          <w:sz w:val="24"/>
          <w:szCs w:val="24"/>
        </w:rPr>
        <w:t xml:space="preserve"> HbGT6-07</w:t>
      </w:r>
    </w:p>
    <w:p w:rsidR="001C28A5" w:rsidRPr="00C06598" w:rsidRDefault="001C28A5" w:rsidP="00C065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D2AA7" w:rsidRPr="00B35EAA" w:rsidRDefault="006D2AA7" w:rsidP="006D2AA7">
      <w:pPr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</w:rPr>
        <w:t>Md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</w:rPr>
        <w:t>.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Kamaruzzaman*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</w:rPr>
        <w:t>, Md. Samiul Islam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  <w:vertAlign w:val="superscript"/>
        </w:rPr>
        <w:t>2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, </w:t>
      </w:r>
      <w:proofErr w:type="spellStart"/>
      <w:r w:rsidRPr="00B35EAA">
        <w:rPr>
          <w:rFonts w:ascii="Times New Roman" w:hAnsi="Times New Roman"/>
          <w:bCs/>
          <w:color w:val="000000" w:themeColor="text1"/>
          <w:sz w:val="24"/>
          <w:szCs w:val="24"/>
        </w:rPr>
        <w:t>Shakil</w:t>
      </w:r>
      <w:proofErr w:type="spellEnd"/>
      <w:r w:rsidRPr="00B35E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Ahmed Polash</w:t>
      </w:r>
      <w:r w:rsidRPr="00B35EAA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3</w:t>
      </w:r>
      <w:r w:rsidRPr="00B35E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</w:rPr>
        <w:t>Razia Sultana</w:t>
      </w:r>
      <w:r w:rsidRPr="00B35EAA">
        <w:rPr>
          <w:rFonts w:ascii="Times New Roman" w:hAnsi="Times New Roman"/>
          <w:bCs/>
          <w:iCs/>
          <w:color w:val="000000" w:themeColor="text1"/>
          <w:sz w:val="24"/>
          <w:szCs w:val="24"/>
          <w:vertAlign w:val="superscript"/>
        </w:rPr>
        <w:t>4</w:t>
      </w:r>
    </w:p>
    <w:p w:rsidR="001C28A5" w:rsidRPr="00C06598" w:rsidRDefault="001C28A5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C28A5" w:rsidRPr="00C06598" w:rsidRDefault="001C28A5" w:rsidP="00C06598">
      <w:pPr>
        <w:spacing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b/>
          <w:sz w:val="24"/>
          <w:szCs w:val="24"/>
        </w:rPr>
        <w:t>Table S</w:t>
      </w:r>
      <w:r w:rsidR="00754670" w:rsidRPr="00C06598">
        <w:rPr>
          <w:rFonts w:ascii="Times New Roman" w:hAnsi="Times New Roman"/>
          <w:b/>
          <w:sz w:val="24"/>
          <w:szCs w:val="24"/>
        </w:rPr>
        <w:t>1</w:t>
      </w:r>
      <w:r w:rsidRPr="00C06598">
        <w:rPr>
          <w:rFonts w:ascii="Times New Roman" w:hAnsi="Times New Roman"/>
          <w:sz w:val="24"/>
          <w:szCs w:val="24"/>
        </w:rPr>
        <w:t xml:space="preserve"> </w:t>
      </w:r>
      <w:r w:rsidRPr="00C06598">
        <w:rPr>
          <w:rFonts w:ascii="Times New Roman" w:hAnsi="Times New Roman"/>
          <w:i/>
          <w:sz w:val="24"/>
          <w:szCs w:val="24"/>
        </w:rPr>
        <w:t>Trichoderma</w:t>
      </w:r>
      <w:r w:rsidRPr="00C06598">
        <w:rPr>
          <w:rFonts w:ascii="Times New Roman" w:hAnsi="Times New Roman"/>
          <w:sz w:val="24"/>
          <w:szCs w:val="24"/>
        </w:rPr>
        <w:t xml:space="preserve"> strains screened for superior antifungal VOCs production</w:t>
      </w:r>
    </w:p>
    <w:tbl>
      <w:tblPr>
        <w:tblW w:w="9676" w:type="dxa"/>
        <w:tblLook w:val="04A0" w:firstRow="1" w:lastRow="0" w:firstColumn="1" w:lastColumn="0" w:noHBand="0" w:noVBand="1"/>
      </w:tblPr>
      <w:tblGrid>
        <w:gridCol w:w="790"/>
        <w:gridCol w:w="3272"/>
        <w:gridCol w:w="1338"/>
        <w:gridCol w:w="2070"/>
        <w:gridCol w:w="883"/>
        <w:gridCol w:w="1323"/>
      </w:tblGrid>
      <w:tr w:rsidR="001C28A5" w:rsidRPr="00C06598" w:rsidTr="001C28A5">
        <w:trPr>
          <w:trHeight w:val="200"/>
        </w:trPr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Strain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species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Code name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GeneBank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acc. No.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koningiopsis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Jining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Shandong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KC884759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hamatum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Jalwu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Shandong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KC884761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atroviride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Baoding, Hebei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KC884770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 asperellum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Shijiazhung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Hebei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KC884774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hamatum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Shijiazhung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Hebei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KC884775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brevicompactum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Linfen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Shanxi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KC884780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atroviride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Jincheng, Shanxi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KC884783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harzianum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Suizhou</w:t>
            </w:r>
            <w:proofErr w:type="spellEnd"/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Hubei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KC884786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 asperellum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HbGT6-07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Wuhan, Hubei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MH280010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koningiopsis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T-33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Xiangfan, Hubei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KC884790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brevicompactum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Hefei, Anhui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KC884800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longibrachiatum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Wuhu, Anhui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KC884812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 asperellum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Wuhu, Anhui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KC884816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 asperellum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Wuxi, Jiangsu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KC884816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saturnisporum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T-61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Yangzhou, Jiangsu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KC884818</w:t>
            </w:r>
          </w:p>
        </w:tc>
      </w:tr>
      <w:tr w:rsidR="001C28A5" w:rsidRPr="00C06598" w:rsidTr="001C28A5">
        <w:trPr>
          <w:trHeight w:val="200"/>
        </w:trPr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erinaceum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T-65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Chang, Jiangsu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8A5" w:rsidRPr="00C06598" w:rsidRDefault="001C28A5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KC884822</w:t>
            </w:r>
          </w:p>
        </w:tc>
      </w:tr>
    </w:tbl>
    <w:p w:rsidR="001C28A5" w:rsidRPr="00C06598" w:rsidRDefault="001C28A5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54670" w:rsidRPr="00C06598" w:rsidRDefault="00C06598" w:rsidP="00C06598">
      <w:pPr>
        <w:spacing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b/>
          <w:sz w:val="24"/>
          <w:szCs w:val="24"/>
        </w:rPr>
        <w:lastRenderedPageBreak/>
        <w:t>Table S2</w:t>
      </w:r>
      <w:r w:rsidRPr="00C06598">
        <w:rPr>
          <w:rFonts w:ascii="Times New Roman" w:hAnsi="Times New Roman"/>
          <w:sz w:val="24"/>
          <w:szCs w:val="24"/>
        </w:rPr>
        <w:t xml:space="preserve"> The list of species and </w:t>
      </w:r>
      <w:proofErr w:type="spellStart"/>
      <w:r w:rsidRPr="00C06598">
        <w:rPr>
          <w:rFonts w:ascii="Times New Roman" w:hAnsi="Times New Roman"/>
          <w:sz w:val="24"/>
          <w:szCs w:val="24"/>
        </w:rPr>
        <w:t>GenBank</w:t>
      </w:r>
      <w:proofErr w:type="spellEnd"/>
      <w:r w:rsidRPr="00C06598">
        <w:rPr>
          <w:rFonts w:ascii="Times New Roman" w:hAnsi="Times New Roman"/>
          <w:sz w:val="24"/>
          <w:szCs w:val="24"/>
        </w:rPr>
        <w:t xml:space="preserve"> accession numbers of DNA sequences for constructing phylogenetic tree</w:t>
      </w:r>
    </w:p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263"/>
        <w:tblW w:w="9180" w:type="dxa"/>
        <w:tblLook w:val="04A0" w:firstRow="1" w:lastRow="0" w:firstColumn="1" w:lastColumn="0" w:noHBand="0" w:noVBand="1"/>
      </w:tblPr>
      <w:tblGrid>
        <w:gridCol w:w="3420"/>
        <w:gridCol w:w="1710"/>
        <w:gridCol w:w="1209"/>
        <w:gridCol w:w="1469"/>
        <w:gridCol w:w="1372"/>
      </w:tblGrid>
      <w:tr w:rsidR="00754670" w:rsidRPr="00C06598" w:rsidTr="00754670">
        <w:trPr>
          <w:trHeight w:val="576"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Isolates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Host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Accession No.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  <w:vMerge w:val="restart"/>
            <w:tcBorders>
              <w:top w:val="single" w:sz="4" w:space="0" w:color="auto"/>
            </w:tcBorders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Trichoderma asperellum 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HbGT6-07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color w:val="000000"/>
                <w:sz w:val="24"/>
                <w:szCs w:val="24"/>
              </w:rPr>
              <w:t>MH280010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  <w:vMerge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T-17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KC884774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koningiopsis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KC884759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hamatum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T-4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KC884761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hamatum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T-18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KC884775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atroviride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T-13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KC884770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brevicompactum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T-23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KC884780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harzianum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T-29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KC884786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koningiopsis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T-33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KC884790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longibrachiatum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T-55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KC884812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saturnisporum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T-61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KC884818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Trichoderma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erinaceum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T-65</w:t>
            </w:r>
          </w:p>
        </w:tc>
        <w:tc>
          <w:tcPr>
            <w:tcW w:w="1350" w:type="dxa"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Soil</w:t>
            </w:r>
          </w:p>
        </w:tc>
        <w:tc>
          <w:tcPr>
            <w:tcW w:w="1469" w:type="dxa"/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231" w:type="dxa"/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KC884822</w:t>
            </w:r>
          </w:p>
        </w:tc>
      </w:tr>
      <w:tr w:rsidR="00754670" w:rsidRPr="00C06598" w:rsidTr="00754670">
        <w:trPr>
          <w:trHeight w:val="283"/>
        </w:trPr>
        <w:tc>
          <w:tcPr>
            <w:tcW w:w="3420" w:type="dxa"/>
            <w:tcBorders>
              <w:bottom w:val="single" w:sz="4" w:space="0" w:color="auto"/>
            </w:tcBorders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Protocrea</w:t>
            </w:r>
            <w:proofErr w:type="spellEnd"/>
            <w:r w:rsidRPr="00C0659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pallida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54670" w:rsidRPr="00C06598" w:rsidRDefault="00754670" w:rsidP="00C065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CBS 299.78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54670" w:rsidRPr="00C06598" w:rsidRDefault="00754670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754670" w:rsidRPr="00C06598" w:rsidRDefault="00754670" w:rsidP="00C06598">
            <w:pPr>
              <w:tabs>
                <w:tab w:val="left" w:pos="364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6598">
              <w:rPr>
                <w:rFonts w:ascii="Times New Roman" w:hAnsi="Times New Roman"/>
                <w:sz w:val="24"/>
                <w:szCs w:val="24"/>
              </w:rPr>
              <w:t>NR_111329</w:t>
            </w:r>
          </w:p>
        </w:tc>
      </w:tr>
    </w:tbl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2244" w:rsidRPr="00C06598" w:rsidRDefault="00992244" w:rsidP="00C06598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06598">
        <w:rPr>
          <w:rFonts w:ascii="Times New Roman" w:hAnsi="Times New Roman"/>
          <w:b/>
          <w:sz w:val="24"/>
          <w:szCs w:val="24"/>
        </w:rPr>
        <w:lastRenderedPageBreak/>
        <w:t xml:space="preserve">Table S3. </w:t>
      </w:r>
      <w:r w:rsidRPr="00C06598">
        <w:rPr>
          <w:rFonts w:ascii="Times New Roman" w:hAnsi="Times New Roman"/>
          <w:bCs/>
          <w:sz w:val="24"/>
          <w:szCs w:val="24"/>
        </w:rPr>
        <w:t xml:space="preserve">Primary screening of </w:t>
      </w:r>
      <w:r w:rsidRPr="00C06598">
        <w:rPr>
          <w:rFonts w:ascii="Times New Roman" w:hAnsi="Times New Roman"/>
          <w:bCs/>
          <w:i/>
          <w:sz w:val="24"/>
          <w:szCs w:val="24"/>
        </w:rPr>
        <w:t>Trichoderma</w:t>
      </w:r>
      <w:r w:rsidRPr="00C06598">
        <w:rPr>
          <w:rFonts w:ascii="Times New Roman" w:hAnsi="Times New Roman"/>
          <w:bCs/>
          <w:sz w:val="24"/>
          <w:szCs w:val="24"/>
        </w:rPr>
        <w:t xml:space="preserve"> species against </w:t>
      </w:r>
      <w:r w:rsidRPr="00C06598">
        <w:rPr>
          <w:rFonts w:ascii="Times New Roman" w:hAnsi="Times New Roman"/>
          <w:bCs/>
          <w:i/>
          <w:sz w:val="24"/>
          <w:szCs w:val="24"/>
        </w:rPr>
        <w:t>B. cinerea</w:t>
      </w:r>
      <w:r w:rsidRPr="00C06598">
        <w:rPr>
          <w:rFonts w:ascii="Times New Roman" w:hAnsi="Times New Roman"/>
          <w:bCs/>
          <w:sz w:val="24"/>
          <w:szCs w:val="24"/>
        </w:rPr>
        <w:t xml:space="preserve"> and </w:t>
      </w:r>
      <w:r w:rsidRPr="00C06598">
        <w:rPr>
          <w:rFonts w:ascii="Times New Roman" w:hAnsi="Times New Roman"/>
          <w:bCs/>
          <w:i/>
          <w:sz w:val="24"/>
          <w:szCs w:val="24"/>
        </w:rPr>
        <w:t>S. sclerotiorum</w:t>
      </w:r>
      <w:r w:rsidRPr="00C06598">
        <w:rPr>
          <w:rFonts w:ascii="Times New Roman" w:hAnsi="Times New Roman"/>
          <w:bCs/>
          <w:sz w:val="24"/>
          <w:szCs w:val="24"/>
        </w:rPr>
        <w:t xml:space="preserve"> by dual culture. </w:t>
      </w:r>
    </w:p>
    <w:tbl>
      <w:tblPr>
        <w:tblW w:w="8961" w:type="dxa"/>
        <w:tblLook w:val="04A0" w:firstRow="1" w:lastRow="0" w:firstColumn="1" w:lastColumn="0" w:noHBand="0" w:noVBand="1"/>
      </w:tblPr>
      <w:tblGrid>
        <w:gridCol w:w="1980"/>
        <w:gridCol w:w="1681"/>
        <w:gridCol w:w="1666"/>
        <w:gridCol w:w="1757"/>
        <w:gridCol w:w="1877"/>
      </w:tblGrid>
      <w:tr w:rsidR="00992244" w:rsidRPr="00C06598" w:rsidTr="002456E0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 Inhibition</w:t>
            </w:r>
          </w:p>
        </w:tc>
      </w:tr>
      <w:tr w:rsidR="00992244" w:rsidRPr="00C06598" w:rsidTr="002456E0">
        <w:trPr>
          <w:trHeight w:val="34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Trichoderma</w:t>
            </w: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isolate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B. cinerea</w:t>
            </w: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B05.10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S. sclerotiorum</w:t>
            </w: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A367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DAI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DAI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DAI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DAI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25.33 ± 0.81c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93.06 ± 0.66bc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17.22 ± 0.72cd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79.97± 1.24def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20.65 ± 1.62d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82.62 ± 0.78f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15.75 ± 0.25de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78.71 ± 0.44efg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20.36 ± 0.34de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79.81 ± 1.78f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18.87 ± 0.85bc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72.07 ± 0.71i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13.11 ± 0.67h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82.90 ± 0.94f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11.68 ± 0.43g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72.78 ± 0.76hi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T-18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28.10 ± 1.22b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89.43 ± 0.30de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11.37 ± 1.32g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80.17 ± 0.92cdef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29.43 ± 0.67ab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96.35 ± 0.47ab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13.69 ± 0.97efg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74.54 ± 0.85hi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19.76 ± 0.89de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64.64 ± 0.69h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12.37 ± 0.55g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77.80 ± 0.37fg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T-29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14.45 ± 0.26hg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74.48 ± 0.87g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20.57 ± 0.64ab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83.13 ± 0.53c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HbGT6-07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31.62 ± 0.94a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98.29 ± 0.78a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22.43 ± 0.76a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91.14 ± 0.68a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T-33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23.91 ± 0.43c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73.50 ± 0.54g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15.23 ± 0.47efd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79.87 ± 1.76def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T-43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18.05 ± 0.67ef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62.46 ± 0.78h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15.35 ± 1.22de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75.87 ± 0.85gh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28.79 ± 1.32b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86.44 ± 1.55e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18.67 ± 1.66bc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81.87 ± 0.37cd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16.10 ± 0.46fg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74.90 ± 0.82g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12.43 ± 1.64fg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78.34 ± 0.83fg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T-59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29.17 ± 0.78b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92.43 ± 0.44cd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20.22 ± 0.37ab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81.87 ± 0.47cde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T-61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14.40 ± 0.95gh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72.97 ± 0.73g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18.63 ± 0.88bc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86.57 ± 0.35b</w:t>
            </w:r>
          </w:p>
        </w:tc>
      </w:tr>
      <w:tr w:rsidR="00992244" w:rsidRPr="00C06598" w:rsidTr="002456E0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T-65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18.07 ± 0.31ef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89.58 ± 0.61de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21.27 ± 0.28ab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244" w:rsidRPr="00C06598" w:rsidRDefault="00992244" w:rsidP="00C0659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65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87.29 ± 0.59b</w:t>
            </w:r>
          </w:p>
        </w:tc>
      </w:tr>
    </w:tbl>
    <w:p w:rsidR="00992244" w:rsidRPr="00C06598" w:rsidRDefault="00992244" w:rsidP="00C06598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sz w:val="24"/>
          <w:szCs w:val="24"/>
        </w:rPr>
        <w:t>Values in the same column followed by the same character are not significantly different according to the LSD test (</w:t>
      </w:r>
      <w:r w:rsidRPr="00C06598">
        <w:rPr>
          <w:rFonts w:ascii="Times New Roman" w:hAnsi="Times New Roman"/>
          <w:i/>
          <w:sz w:val="24"/>
          <w:szCs w:val="24"/>
        </w:rPr>
        <w:t>p</w:t>
      </w:r>
      <w:r w:rsidRPr="00C06598">
        <w:rPr>
          <w:rFonts w:ascii="Times New Roman" w:hAnsi="Times New Roman"/>
          <w:sz w:val="24"/>
          <w:szCs w:val="24"/>
        </w:rPr>
        <w:t xml:space="preserve"> &gt; 0.01).</w:t>
      </w:r>
    </w:p>
    <w:p w:rsidR="00754670" w:rsidRPr="00C06598" w:rsidRDefault="00754670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93538" w:rsidRPr="00C06598" w:rsidRDefault="00593538" w:rsidP="00C06598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598">
        <w:rPr>
          <w:rFonts w:ascii="Times New Roman" w:hAnsi="Times New Roman"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07C0C63F" wp14:editId="09820780">
            <wp:extent cx="5293995" cy="6520815"/>
            <wp:effectExtent l="0" t="0" r="1905" b="0"/>
            <wp:docPr id="6" name="Picture 6" descr="E:\Paper\14.Trichoderma\Images\Fig.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aper\14.Trichoderma\Images\Fig. S4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95" cy="65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38" w:rsidRPr="00C06598" w:rsidRDefault="00593538" w:rsidP="00C06598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598">
        <w:rPr>
          <w:rFonts w:ascii="Times New Roman" w:hAnsi="Times New Roman"/>
          <w:b/>
          <w:color w:val="000000" w:themeColor="text1"/>
          <w:sz w:val="24"/>
          <w:szCs w:val="24"/>
        </w:rPr>
        <w:t>Fig. S1</w:t>
      </w:r>
      <w:r w:rsidRPr="00C06598">
        <w:rPr>
          <w:rFonts w:ascii="Times New Roman" w:hAnsi="Times New Roman"/>
          <w:color w:val="000000" w:themeColor="text1"/>
          <w:sz w:val="24"/>
          <w:szCs w:val="24"/>
        </w:rPr>
        <w:t xml:space="preserve"> Hyphal fragments preparation outlines at different treatment ratios (33.33:66.67, 50:50 and 66.67:33.33)</w:t>
      </w:r>
    </w:p>
    <w:p w:rsidR="00656303" w:rsidRPr="00C06598" w:rsidRDefault="00656303" w:rsidP="00C0659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6303" w:rsidRPr="00C06598" w:rsidRDefault="00656303" w:rsidP="00C0659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6303" w:rsidRPr="00C06598" w:rsidRDefault="00656303" w:rsidP="00C06598">
      <w:pPr>
        <w:spacing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F5B0FA7" wp14:editId="63748927">
            <wp:extent cx="5101590" cy="2623185"/>
            <wp:effectExtent l="0" t="0" r="3810" b="5715"/>
            <wp:docPr id="5" name="Picture 5" descr="E:\Paper\14.Trichoderma\Images\Fig.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aper\14.Trichoderma\Images\Fig. S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38" w:rsidRPr="00C06598" w:rsidRDefault="00656303" w:rsidP="00C06598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06598">
        <w:rPr>
          <w:rFonts w:ascii="Times New Roman" w:hAnsi="Times New Roman"/>
          <w:b/>
          <w:color w:val="000000"/>
          <w:sz w:val="24"/>
          <w:szCs w:val="24"/>
        </w:rPr>
        <w:t>Fig. S2</w:t>
      </w:r>
      <w:r w:rsidRPr="00C06598">
        <w:rPr>
          <w:rFonts w:ascii="Times New Roman" w:hAnsi="Times New Roman"/>
          <w:color w:val="000000"/>
          <w:sz w:val="24"/>
          <w:szCs w:val="24"/>
        </w:rPr>
        <w:t xml:space="preserve"> Diagram of detection of antifungal activity through the production of </w:t>
      </w:r>
      <w:r w:rsidRPr="00C06598">
        <w:rPr>
          <w:rFonts w:ascii="Times New Roman" w:hAnsi="Times New Roman"/>
          <w:bCs/>
          <w:sz w:val="24"/>
          <w:szCs w:val="24"/>
        </w:rPr>
        <w:t xml:space="preserve">volatile organic compounds using </w:t>
      </w:r>
      <w:r w:rsidRPr="00C06598">
        <w:rPr>
          <w:rFonts w:ascii="Times New Roman" w:hAnsi="Times New Roman"/>
          <w:color w:val="000000" w:themeColor="text1"/>
          <w:sz w:val="24"/>
          <w:szCs w:val="24"/>
        </w:rPr>
        <w:t>dish within dish method (</w:t>
      </w:r>
      <w:proofErr w:type="spellStart"/>
      <w:r w:rsidRPr="00C06598">
        <w:rPr>
          <w:rFonts w:ascii="Times New Roman" w:hAnsi="Times New Roman"/>
          <w:color w:val="000000" w:themeColor="text1"/>
          <w:sz w:val="24"/>
          <w:szCs w:val="24"/>
        </w:rPr>
        <w:t>DwD</w:t>
      </w:r>
      <w:proofErr w:type="spellEnd"/>
      <w:r w:rsidRPr="00C06598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BE12C1" w:rsidRPr="00C06598" w:rsidRDefault="00BE12C1" w:rsidP="00C06598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E12C1" w:rsidRPr="00C06598" w:rsidRDefault="00BE12C1" w:rsidP="00C0659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43518" w:rsidRPr="00C06598" w:rsidRDefault="00C43518" w:rsidP="00C06598">
      <w:pPr>
        <w:spacing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0D01A31" wp14:editId="3A898AEA">
            <wp:extent cx="5943600" cy="5054796"/>
            <wp:effectExtent l="0" t="0" r="0" b="0"/>
            <wp:docPr id="3" name="Picture 3" descr="E:\Paper\14.Trichoderma\Images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\14.Trichoderma\Images\Fig. 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18" w:rsidRPr="00C06598" w:rsidRDefault="00C43518" w:rsidP="00C0659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06598">
        <w:rPr>
          <w:rFonts w:ascii="Times New Roman" w:hAnsi="Times New Roman"/>
          <w:b/>
          <w:bCs/>
          <w:sz w:val="24"/>
          <w:szCs w:val="24"/>
        </w:rPr>
        <w:t>Fig.</w:t>
      </w:r>
      <w:r w:rsidR="00BE12C1" w:rsidRPr="00C06598">
        <w:rPr>
          <w:rFonts w:ascii="Times New Roman" w:hAnsi="Times New Roman"/>
          <w:b/>
          <w:bCs/>
          <w:sz w:val="24"/>
          <w:szCs w:val="24"/>
        </w:rPr>
        <w:t xml:space="preserve"> S3</w:t>
      </w:r>
      <w:r w:rsidRPr="00C065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3B2D" w:rsidRPr="00C06598">
        <w:rPr>
          <w:rFonts w:ascii="Times New Roman" w:hAnsi="Times New Roman"/>
          <w:b/>
          <w:bCs/>
          <w:sz w:val="24"/>
          <w:szCs w:val="24"/>
        </w:rPr>
        <w:t>(A)</w:t>
      </w:r>
      <w:r w:rsidRPr="00C065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i/>
          <w:sz w:val="24"/>
          <w:szCs w:val="24"/>
        </w:rPr>
        <w:t>In-vitro</w:t>
      </w:r>
      <w:r w:rsidRPr="00C06598">
        <w:rPr>
          <w:rFonts w:ascii="Times New Roman" w:hAnsi="Times New Roman"/>
          <w:bCs/>
          <w:sz w:val="24"/>
          <w:szCs w:val="24"/>
        </w:rPr>
        <w:t xml:space="preserve"> efficacy of </w:t>
      </w:r>
      <w:r w:rsidRPr="00C06598">
        <w:rPr>
          <w:rFonts w:ascii="Times New Roman" w:hAnsi="Times New Roman"/>
          <w:bCs/>
          <w:i/>
          <w:iCs/>
          <w:sz w:val="24"/>
          <w:szCs w:val="24"/>
        </w:rPr>
        <w:t>T. asperellum</w:t>
      </w:r>
      <w:r w:rsidRPr="00C0659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sz w:val="24"/>
          <w:szCs w:val="24"/>
        </w:rPr>
        <w:t xml:space="preserve">HbGT6-07 isolates against </w:t>
      </w:r>
      <w:r w:rsidRPr="00C06598">
        <w:rPr>
          <w:rFonts w:ascii="Times New Roman" w:hAnsi="Times New Roman"/>
          <w:bCs/>
          <w:i/>
          <w:sz w:val="24"/>
          <w:szCs w:val="24"/>
        </w:rPr>
        <w:t>B. cinerea</w:t>
      </w:r>
      <w:r w:rsidRPr="00C06598">
        <w:rPr>
          <w:rFonts w:ascii="Times New Roman" w:hAnsi="Times New Roman"/>
          <w:bCs/>
          <w:sz w:val="24"/>
          <w:szCs w:val="24"/>
        </w:rPr>
        <w:t xml:space="preserve"> (B05.10) and </w:t>
      </w:r>
      <w:r w:rsidR="004A3B2D" w:rsidRPr="00C06598">
        <w:rPr>
          <w:rFonts w:ascii="Times New Roman" w:hAnsi="Times New Roman"/>
          <w:b/>
          <w:bCs/>
          <w:sz w:val="24"/>
          <w:szCs w:val="24"/>
        </w:rPr>
        <w:t>(B)</w:t>
      </w:r>
      <w:r w:rsidRPr="00C06598">
        <w:rPr>
          <w:rFonts w:ascii="Times New Roman" w:hAnsi="Times New Roman"/>
          <w:b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i/>
          <w:sz w:val="24"/>
          <w:szCs w:val="24"/>
        </w:rPr>
        <w:t>S. sclerotiorum</w:t>
      </w:r>
      <w:r w:rsidRPr="00C06598">
        <w:rPr>
          <w:rFonts w:ascii="Times New Roman" w:hAnsi="Times New Roman"/>
          <w:bCs/>
          <w:sz w:val="24"/>
          <w:szCs w:val="24"/>
        </w:rPr>
        <w:t xml:space="preserve"> (A367) after 3 and 6 days-after-inoculation (DAI)</w:t>
      </w:r>
    </w:p>
    <w:p w:rsidR="005E1AFE" w:rsidRPr="00C06598" w:rsidRDefault="0045036C" w:rsidP="00C06598">
      <w:pPr>
        <w:spacing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943600" cy="4616728"/>
            <wp:effectExtent l="0" t="0" r="0" b="0"/>
            <wp:docPr id="1" name="Picture 1" descr="E:\Paper\15.Trichoderma\Final-1-1-21\Supplementary materials\Fig. S2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\15.Trichoderma\Final-1-1-21\Supplementary materials\Fig. S2.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36C" w:rsidRPr="00C06598" w:rsidRDefault="0045036C" w:rsidP="00C0659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06598">
        <w:rPr>
          <w:rFonts w:ascii="Times New Roman" w:hAnsi="Times New Roman"/>
          <w:b/>
          <w:bCs/>
          <w:sz w:val="24"/>
          <w:szCs w:val="24"/>
        </w:rPr>
        <w:t>Fig. S4</w:t>
      </w:r>
      <w:r w:rsidRPr="00C06598">
        <w:rPr>
          <w:rFonts w:ascii="Times New Roman" w:hAnsi="Times New Roman"/>
          <w:b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i/>
          <w:iCs/>
          <w:sz w:val="24"/>
          <w:szCs w:val="24"/>
        </w:rPr>
        <w:t>T. asperellum</w:t>
      </w:r>
      <w:r w:rsidRPr="00C0659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sz w:val="24"/>
          <w:szCs w:val="24"/>
        </w:rPr>
        <w:t>HbGT6-07 isolates morphological appearance and growth sporulation was done at eight different nutrient media after 4 and 8 DAI</w:t>
      </w:r>
    </w:p>
    <w:p w:rsidR="006E1EF5" w:rsidRPr="00C06598" w:rsidRDefault="006E1EF5" w:rsidP="00C0659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06598">
        <w:rPr>
          <w:rFonts w:ascii="Times New Roman" w:hAnsi="Times New Roman"/>
          <w:bCs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943600" cy="4196560"/>
            <wp:effectExtent l="0" t="0" r="0" b="0"/>
            <wp:docPr id="2" name="Picture 2" descr="E:\Paper\15.Trichoderma\Final-1-1-21\Supplementary materials\Fig.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aper\15.Trichoderma\Final-1-1-21\Supplementary materials\Fig. S5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EF5" w:rsidRPr="00C06598" w:rsidRDefault="006E1EF5" w:rsidP="00C06598">
      <w:pPr>
        <w:adjustRightInd/>
        <w:snapToGrid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b/>
          <w:bCs/>
          <w:sz w:val="24"/>
          <w:szCs w:val="24"/>
        </w:rPr>
        <w:t>Fig. 5</w:t>
      </w:r>
      <w:r w:rsidRPr="00C06598">
        <w:rPr>
          <w:rFonts w:ascii="Times New Roman" w:hAnsi="Times New Roman"/>
          <w:bCs/>
          <w:sz w:val="24"/>
          <w:szCs w:val="24"/>
        </w:rPr>
        <w:t xml:space="preserve"> Effect of </w:t>
      </w:r>
      <w:r w:rsidRPr="00C06598">
        <w:rPr>
          <w:rFonts w:ascii="Times New Roman" w:hAnsi="Times New Roman"/>
          <w:bCs/>
          <w:i/>
          <w:iCs/>
          <w:sz w:val="24"/>
          <w:szCs w:val="24"/>
        </w:rPr>
        <w:t>T. asperellum</w:t>
      </w:r>
      <w:r w:rsidRPr="00C0659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sz w:val="24"/>
          <w:szCs w:val="24"/>
        </w:rPr>
        <w:t>HbGT6-07 isolates at 6 different temperatures. The curves of the growth rate, colony diameter and number of spores per dish against the rising temperature. The results showed that m</w:t>
      </w:r>
      <w:r w:rsidRPr="00C06598">
        <w:rPr>
          <w:rFonts w:ascii="Times New Roman" w:hAnsi="Times New Roman"/>
          <w:sz w:val="24"/>
          <w:szCs w:val="24"/>
        </w:rPr>
        <w:t xml:space="preserve">aximum average dry weight was observed at 20-30˚C </w:t>
      </w:r>
    </w:p>
    <w:p w:rsidR="00205837" w:rsidRDefault="00205837">
      <w:pPr>
        <w:adjustRightInd/>
        <w:snapToGrid/>
        <w:spacing w:after="160" w:line="259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9A5F8D" w:rsidRPr="00C06598" w:rsidRDefault="009A5F8D" w:rsidP="00C06598">
      <w:pPr>
        <w:spacing w:line="360" w:lineRule="auto"/>
        <w:rPr>
          <w:rFonts w:ascii="Times New Roman" w:hAnsi="Times New Roman"/>
          <w:sz w:val="24"/>
          <w:szCs w:val="24"/>
        </w:rPr>
      </w:pPr>
      <w:r w:rsidRPr="00C06598"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87C9DB4" wp14:editId="0FBAE1A1">
            <wp:extent cx="5943600" cy="1925365"/>
            <wp:effectExtent l="0" t="0" r="0" b="0"/>
            <wp:docPr id="4" name="Picture 4" descr="E:\Paper\14.Trichoderma\Images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aper\14.Trichoderma\Images\Fig. S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F8D" w:rsidRPr="00C06598" w:rsidRDefault="009A5F8D" w:rsidP="00C0659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6598">
        <w:rPr>
          <w:rFonts w:ascii="Times New Roman" w:hAnsi="Times New Roman"/>
          <w:b/>
          <w:bCs/>
          <w:sz w:val="24"/>
          <w:szCs w:val="24"/>
        </w:rPr>
        <w:t>Fig. S</w:t>
      </w:r>
      <w:r w:rsidR="006E1EF5" w:rsidRPr="00C06598">
        <w:rPr>
          <w:rFonts w:ascii="Times New Roman" w:hAnsi="Times New Roman"/>
          <w:b/>
          <w:bCs/>
          <w:sz w:val="24"/>
          <w:szCs w:val="24"/>
        </w:rPr>
        <w:t>6</w:t>
      </w:r>
      <w:r w:rsidRPr="00C06598">
        <w:rPr>
          <w:rFonts w:ascii="Times New Roman" w:hAnsi="Times New Roman"/>
          <w:bCs/>
          <w:sz w:val="24"/>
          <w:szCs w:val="24"/>
        </w:rPr>
        <w:t xml:space="preserve"> </w:t>
      </w:r>
      <w:r w:rsidRPr="00C06598">
        <w:rPr>
          <w:rFonts w:ascii="Times New Roman" w:hAnsi="Times New Roman"/>
          <w:color w:val="000000"/>
          <w:sz w:val="24"/>
          <w:szCs w:val="24"/>
        </w:rPr>
        <w:t xml:space="preserve">PCR amplification of </w:t>
      </w:r>
      <w:r w:rsidRPr="00C06598">
        <w:rPr>
          <w:rFonts w:ascii="Times New Roman" w:hAnsi="Times New Roman"/>
          <w:bCs/>
          <w:i/>
          <w:iCs/>
          <w:sz w:val="24"/>
          <w:szCs w:val="24"/>
        </w:rPr>
        <w:t>T. asperellum</w:t>
      </w:r>
      <w:r w:rsidRPr="00C0659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06598">
        <w:rPr>
          <w:rFonts w:ascii="Times New Roman" w:hAnsi="Times New Roman"/>
          <w:bCs/>
          <w:sz w:val="24"/>
          <w:szCs w:val="24"/>
        </w:rPr>
        <w:t>HbGT6-07 isolates</w:t>
      </w:r>
      <w:r w:rsidRPr="00C06598">
        <w:rPr>
          <w:rFonts w:ascii="Times New Roman" w:hAnsi="Times New Roman"/>
          <w:color w:val="000000"/>
          <w:sz w:val="24"/>
          <w:szCs w:val="24"/>
        </w:rPr>
        <w:t xml:space="preserve"> were amplified the fragments with ITS1</w:t>
      </w:r>
      <w:r w:rsidRPr="00C0659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/ITS4 primer pairs</w:t>
      </w:r>
      <w:r w:rsidRPr="00C06598">
        <w:rPr>
          <w:rFonts w:ascii="Times New Roman" w:hAnsi="Times New Roman"/>
          <w:color w:val="000000"/>
          <w:sz w:val="24"/>
          <w:szCs w:val="24"/>
        </w:rPr>
        <w:t xml:space="preserve"> in -600 </w:t>
      </w:r>
      <w:proofErr w:type="spellStart"/>
      <w:r w:rsidRPr="00C06598">
        <w:rPr>
          <w:rFonts w:ascii="Times New Roman" w:hAnsi="Times New Roman"/>
          <w:color w:val="000000"/>
          <w:sz w:val="24"/>
          <w:szCs w:val="24"/>
        </w:rPr>
        <w:t>bp</w:t>
      </w:r>
      <w:proofErr w:type="spellEnd"/>
      <w:r w:rsidRPr="00C06598">
        <w:rPr>
          <w:rFonts w:ascii="Times New Roman" w:hAnsi="Times New Roman"/>
          <w:color w:val="000000"/>
          <w:sz w:val="24"/>
          <w:szCs w:val="24"/>
        </w:rPr>
        <w:t xml:space="preserve"> region</w:t>
      </w:r>
    </w:p>
    <w:p w:rsidR="006E1EF5" w:rsidRPr="00C06598" w:rsidRDefault="006E1EF5" w:rsidP="00C06598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598">
        <w:rPr>
          <w:rFonts w:ascii="Times New Roman" w:hAnsi="Times New Roman"/>
          <w:noProof/>
          <w:color w:val="000000" w:themeColor="text1"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5585791" cy="6735653"/>
            <wp:effectExtent l="0" t="0" r="0" b="8255"/>
            <wp:wrapSquare wrapText="bothSides"/>
            <wp:docPr id="7" name="Picture 7" descr="E:\Paper\14.Trichoderma\Images\Fig.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aper\14.Trichoderma\Images\Fig. S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91" cy="673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036C" w:rsidRPr="00205837" w:rsidRDefault="002B4F7A" w:rsidP="00205837">
      <w:pPr>
        <w:spacing w:after="0" w:line="360" w:lineRule="auto"/>
        <w:jc w:val="both"/>
        <w:rPr>
          <w:rFonts w:ascii="Times New Roman" w:eastAsiaTheme="minorHAnsi" w:hAnsi="Times New Roman"/>
          <w:b/>
          <w:color w:val="231F20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Fig. S7</w:t>
      </w:r>
      <w:r w:rsidR="006E1EF5" w:rsidRPr="00C065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1EF5" w:rsidRPr="00C06598">
        <w:rPr>
          <w:rFonts w:ascii="Times New Roman" w:eastAsiaTheme="minorHAnsi" w:hAnsi="Times New Roman"/>
          <w:color w:val="231F20"/>
          <w:sz w:val="24"/>
          <w:szCs w:val="24"/>
        </w:rPr>
        <w:t>The reduction of lesion diameter by the i</w:t>
      </w:r>
      <w:r w:rsidR="006E1EF5" w:rsidRPr="00C06598">
        <w:rPr>
          <w:rFonts w:ascii="Times New Roman" w:eastAsiaTheme="minorHAnsi" w:hAnsi="Times New Roman"/>
          <w:color w:val="000000"/>
          <w:sz w:val="24"/>
          <w:szCs w:val="24"/>
        </w:rPr>
        <w:t xml:space="preserve">solates of </w:t>
      </w:r>
      <w:r w:rsidR="006E1EF5" w:rsidRPr="00C06598">
        <w:rPr>
          <w:rFonts w:ascii="Times New Roman" w:hAnsi="Times New Roman"/>
          <w:bCs/>
          <w:i/>
          <w:iCs/>
          <w:sz w:val="24"/>
          <w:szCs w:val="24"/>
        </w:rPr>
        <w:t>T. asperellum</w:t>
      </w:r>
      <w:r w:rsidR="006E1EF5" w:rsidRPr="00C0659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E1EF5" w:rsidRPr="00C06598">
        <w:rPr>
          <w:rFonts w:ascii="Times New Roman" w:hAnsi="Times New Roman"/>
          <w:bCs/>
          <w:sz w:val="24"/>
          <w:szCs w:val="24"/>
        </w:rPr>
        <w:t>HbGT6-07 against B05.10and A367 fungal infection.</w:t>
      </w:r>
      <w:r w:rsidR="006E1EF5" w:rsidRPr="00C06598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6E1EF5" w:rsidRPr="00C06598">
        <w:rPr>
          <w:rFonts w:ascii="Times New Roman" w:eastAsiaTheme="minorHAnsi" w:hAnsi="Times New Roman"/>
          <w:b/>
          <w:color w:val="000000"/>
          <w:sz w:val="24"/>
          <w:szCs w:val="24"/>
        </w:rPr>
        <w:t>a</w:t>
      </w:r>
      <w:proofErr w:type="spellEnd"/>
      <w:r w:rsidR="006E1EF5" w:rsidRPr="00C06598">
        <w:rPr>
          <w:rFonts w:ascii="Times New Roman" w:eastAsiaTheme="minorHAnsi" w:hAnsi="Times New Roman"/>
          <w:color w:val="000000"/>
          <w:sz w:val="24"/>
          <w:szCs w:val="24"/>
        </w:rPr>
        <w:t xml:space="preserve"> The formation of necrotic lesions </w:t>
      </w:r>
      <w:r w:rsidR="006E1EF5" w:rsidRPr="00C06598">
        <w:rPr>
          <w:rFonts w:ascii="Times New Roman" w:hAnsi="Times New Roman"/>
          <w:color w:val="000000" w:themeColor="text1"/>
          <w:sz w:val="24"/>
          <w:szCs w:val="24"/>
        </w:rPr>
        <w:t xml:space="preserve">(&lt; 0.5 mm in size) </w:t>
      </w:r>
      <w:r w:rsidR="006E1EF5" w:rsidRPr="00C06598">
        <w:rPr>
          <w:rFonts w:ascii="Times New Roman" w:eastAsiaTheme="minorHAnsi" w:hAnsi="Times New Roman"/>
          <w:color w:val="000000"/>
          <w:sz w:val="24"/>
          <w:szCs w:val="24"/>
        </w:rPr>
        <w:t xml:space="preserve">by B05.10 isolates was reduced by the isolates </w:t>
      </w:r>
      <w:r w:rsidR="006E1EF5" w:rsidRPr="00C06598">
        <w:rPr>
          <w:rFonts w:ascii="Times New Roman" w:hAnsi="Times New Roman"/>
          <w:bCs/>
          <w:sz w:val="24"/>
          <w:szCs w:val="24"/>
        </w:rPr>
        <w:t>HbGT6-07 after 3 dpi while b A367 causing lesion diameter was suppressed significantly at 3 dpi.</w:t>
      </w:r>
      <w:r w:rsidR="006E1EF5" w:rsidRPr="00C0659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</w:p>
    <w:sectPr w:rsidR="0045036C" w:rsidRPr="00205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NDAyNjG0NLQ0NzFT0lEKTi0uzszPAykwrgUAijOdDCwAAAA="/>
  </w:docVars>
  <w:rsids>
    <w:rsidRoot w:val="00A47F35"/>
    <w:rsid w:val="001C28A5"/>
    <w:rsid w:val="001F3AC3"/>
    <w:rsid w:val="00205837"/>
    <w:rsid w:val="002B4F7A"/>
    <w:rsid w:val="002D4F0E"/>
    <w:rsid w:val="002E0ADB"/>
    <w:rsid w:val="003D3162"/>
    <w:rsid w:val="0045036C"/>
    <w:rsid w:val="004A3B2D"/>
    <w:rsid w:val="005060E4"/>
    <w:rsid w:val="00593538"/>
    <w:rsid w:val="005E1AFE"/>
    <w:rsid w:val="00656303"/>
    <w:rsid w:val="006D2AA7"/>
    <w:rsid w:val="006E1EF5"/>
    <w:rsid w:val="00754670"/>
    <w:rsid w:val="007F017B"/>
    <w:rsid w:val="008A6E39"/>
    <w:rsid w:val="00992244"/>
    <w:rsid w:val="009A5F8D"/>
    <w:rsid w:val="00A20E4D"/>
    <w:rsid w:val="00A47F35"/>
    <w:rsid w:val="00BE12C1"/>
    <w:rsid w:val="00C06598"/>
    <w:rsid w:val="00C4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6F9CE-852E-4F89-8D54-6EF8F234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E39"/>
    <w:pPr>
      <w:adjustRightInd w:val="0"/>
      <w:snapToGrid w:val="0"/>
      <w:spacing w:after="200" w:line="240" w:lineRule="auto"/>
    </w:pPr>
    <w:rPr>
      <w:rFonts w:ascii="Tahoma" w:eastAsia="SimSun" w:hAnsi="Tahoma" w:cs="Times New Roman"/>
      <w:kern w:val="10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Md. Samiul</dc:creator>
  <cp:keywords/>
  <dc:description/>
  <cp:lastModifiedBy>Islam Md. Samiul</cp:lastModifiedBy>
  <cp:revision>25</cp:revision>
  <dcterms:created xsi:type="dcterms:W3CDTF">2021-01-12T07:30:00Z</dcterms:created>
  <dcterms:modified xsi:type="dcterms:W3CDTF">2021-02-04T09:01:00Z</dcterms:modified>
</cp:coreProperties>
</file>