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DFFFD" w14:textId="7D94755D" w:rsidR="00715B08" w:rsidRPr="00D5472E" w:rsidRDefault="00715B08" w:rsidP="00715B08">
      <w:pPr>
        <w:pStyle w:val="Header"/>
        <w:rPr>
          <w:rFonts w:ascii="Times" w:hAnsi="Times"/>
          <w:sz w:val="20"/>
          <w:szCs w:val="20"/>
        </w:rPr>
      </w:pPr>
      <w:proofErr w:type="spellStart"/>
      <w:r w:rsidRPr="00D5472E">
        <w:rPr>
          <w:rFonts w:ascii="Times" w:hAnsi="Times"/>
          <w:sz w:val="20"/>
          <w:szCs w:val="20"/>
        </w:rPr>
        <w:t>Jukic</w:t>
      </w:r>
      <w:proofErr w:type="spellEnd"/>
      <w:r w:rsidRPr="00D5472E">
        <w:rPr>
          <w:rFonts w:ascii="Times" w:hAnsi="Times"/>
          <w:sz w:val="20"/>
          <w:szCs w:val="20"/>
        </w:rPr>
        <w:t xml:space="preserve"> et al. (2022). </w:t>
      </w:r>
      <w:r w:rsidRPr="003D38E4">
        <w:rPr>
          <w:rFonts w:ascii="Times" w:hAnsi="Times"/>
          <w:sz w:val="20"/>
          <w:szCs w:val="20"/>
        </w:rPr>
        <w:t xml:space="preserve">One velocity loss threshold does not fit all: consideration of sex, training status, history, and </w:t>
      </w:r>
      <w:r w:rsidR="0050601D">
        <w:rPr>
          <w:rFonts w:ascii="Times" w:hAnsi="Times"/>
          <w:sz w:val="20"/>
          <w:szCs w:val="20"/>
        </w:rPr>
        <w:t>personality</w:t>
      </w:r>
      <w:r w:rsidR="0050601D" w:rsidRPr="003D38E4">
        <w:rPr>
          <w:rFonts w:ascii="Times" w:hAnsi="Times"/>
          <w:sz w:val="20"/>
          <w:szCs w:val="20"/>
        </w:rPr>
        <w:t xml:space="preserve"> </w:t>
      </w:r>
      <w:r w:rsidRPr="003D38E4">
        <w:rPr>
          <w:rFonts w:ascii="Times" w:hAnsi="Times"/>
          <w:sz w:val="20"/>
          <w:szCs w:val="20"/>
        </w:rPr>
        <w:t>traits when monitoring and controlling fatigue during resistance training</w:t>
      </w:r>
      <w:r>
        <w:rPr>
          <w:rFonts w:ascii="Times" w:hAnsi="Times"/>
          <w:sz w:val="20"/>
          <w:szCs w:val="20"/>
        </w:rPr>
        <w:t xml:space="preserve">. </w:t>
      </w:r>
      <w:r w:rsidR="00BF0341">
        <w:rPr>
          <w:rFonts w:ascii="Times" w:hAnsi="Times"/>
          <w:i/>
          <w:iCs/>
          <w:sz w:val="20"/>
          <w:szCs w:val="20"/>
        </w:rPr>
        <w:t>Sports Medicine - Open</w:t>
      </w:r>
      <w:r>
        <w:rPr>
          <w:rFonts w:ascii="Times" w:hAnsi="Times"/>
          <w:sz w:val="20"/>
          <w:szCs w:val="20"/>
        </w:rPr>
        <w:t xml:space="preserve">. </w:t>
      </w:r>
      <w:r w:rsidRPr="00D5472E">
        <w:rPr>
          <w:rFonts w:ascii="Times" w:hAnsi="Times"/>
          <w:sz w:val="20"/>
          <w:szCs w:val="20"/>
        </w:rPr>
        <w:t>Email corresponding author: ivan.jukic@aut.ac.nz. Sport Performance Research Institute New Zealand (SPRINZ), Auckland University of Technology, Auckland, New Zealand</w:t>
      </w:r>
    </w:p>
    <w:p w14:paraId="4F24CF35" w14:textId="7BE01455" w:rsidR="00A279BF" w:rsidRPr="00AD5A77" w:rsidRDefault="00A279BF" w:rsidP="00A279BF">
      <w:pPr>
        <w:rPr>
          <w:rFonts w:ascii="Times" w:hAnsi="Times" w:cs="Tahoma"/>
          <w:b/>
          <w:bCs/>
          <w:sz w:val="20"/>
          <w:szCs w:val="20"/>
        </w:rPr>
      </w:pPr>
    </w:p>
    <w:p w14:paraId="04ABC499" w14:textId="4CA1D6B5" w:rsidR="000A189B" w:rsidRDefault="000A189B" w:rsidP="00A279BF">
      <w:pPr>
        <w:rPr>
          <w:rFonts w:ascii="Times" w:hAnsi="Times" w:cs="Tahoma"/>
        </w:rPr>
      </w:pPr>
    </w:p>
    <w:p w14:paraId="0305BC8E" w14:textId="6B9F912A" w:rsidR="002F74DE" w:rsidRPr="008D3E33" w:rsidRDefault="002F74DE" w:rsidP="002F74DE">
      <w:pPr>
        <w:rPr>
          <w:rFonts w:ascii="Times" w:hAnsi="Times" w:cs="Tahoma"/>
          <w:b/>
          <w:bCs/>
          <w:sz w:val="20"/>
          <w:szCs w:val="20"/>
        </w:rPr>
      </w:pPr>
      <w:r w:rsidRPr="008D3E33">
        <w:rPr>
          <w:rFonts w:ascii="Times" w:hAnsi="Times" w:cs="Tahoma"/>
          <w:b/>
          <w:bCs/>
          <w:sz w:val="20"/>
          <w:szCs w:val="20"/>
        </w:rPr>
        <w:t>Supplementary file II</w:t>
      </w:r>
      <w:r w:rsidR="00C21843">
        <w:rPr>
          <w:rFonts w:ascii="Times" w:hAnsi="Times" w:cs="Tahoma"/>
          <w:b/>
          <w:bCs/>
          <w:sz w:val="20"/>
          <w:szCs w:val="20"/>
        </w:rPr>
        <w:t>I</w:t>
      </w:r>
      <w:r w:rsidRPr="008D3E33">
        <w:rPr>
          <w:rFonts w:ascii="Times" w:hAnsi="Times" w:cs="Tahoma"/>
          <w:b/>
          <w:bCs/>
          <w:sz w:val="20"/>
          <w:szCs w:val="20"/>
        </w:rPr>
        <w:t xml:space="preserve">: </w:t>
      </w:r>
      <w:r>
        <w:rPr>
          <w:rFonts w:ascii="Times" w:hAnsi="Times" w:cs="Tahoma"/>
          <w:b/>
          <w:bCs/>
          <w:sz w:val="20"/>
          <w:szCs w:val="20"/>
        </w:rPr>
        <w:t>Details on model specification and diagnostics</w:t>
      </w:r>
    </w:p>
    <w:p w14:paraId="0E1F5587" w14:textId="77777777" w:rsidR="002F74DE" w:rsidRDefault="002F74DE" w:rsidP="002F74DE">
      <w:pPr>
        <w:jc w:val="both"/>
        <w:rPr>
          <w:rFonts w:ascii="Times" w:hAnsi="Times" w:cs="Tahoma"/>
        </w:rPr>
      </w:pPr>
    </w:p>
    <w:p w14:paraId="14234773" w14:textId="363D36DE" w:rsidR="005923C0" w:rsidRDefault="005923C0" w:rsidP="002F74DE">
      <w:pPr>
        <w:spacing w:line="480" w:lineRule="auto"/>
        <w:ind w:firstLine="720"/>
        <w:jc w:val="both"/>
        <w:rPr>
          <w:rFonts w:ascii="Times" w:hAnsi="Times" w:cs="Tahoma"/>
          <w:sz w:val="20"/>
          <w:szCs w:val="20"/>
        </w:rPr>
      </w:pPr>
      <w:r>
        <w:rPr>
          <w:rFonts w:ascii="Times" w:hAnsi="Times" w:cs="Tahoma"/>
          <w:sz w:val="20"/>
          <w:szCs w:val="20"/>
        </w:rPr>
        <w:t xml:space="preserve">Before any statistical analyses were performed, </w:t>
      </w:r>
      <w:r w:rsidR="00B57E83">
        <w:rPr>
          <w:rFonts w:ascii="Times" w:hAnsi="Times" w:cs="Tahoma"/>
          <w:sz w:val="20"/>
          <w:szCs w:val="20"/>
        </w:rPr>
        <w:t>first instances when a given velocity loss threshold was reached</w:t>
      </w:r>
      <w:r w:rsidR="005E481F">
        <w:rPr>
          <w:rFonts w:ascii="Times" w:hAnsi="Times" w:cs="Tahoma"/>
          <w:sz w:val="20"/>
          <w:szCs w:val="20"/>
        </w:rPr>
        <w:t xml:space="preserve"> (i.e., 5% to 60% and more in 5% increments) were identified</w:t>
      </w:r>
      <w:r w:rsidR="00163911">
        <w:rPr>
          <w:rFonts w:ascii="Times" w:hAnsi="Times" w:cs="Tahoma"/>
          <w:sz w:val="20"/>
          <w:szCs w:val="20"/>
        </w:rPr>
        <w:t xml:space="preserve"> by expressing each repetition’s velocity </w:t>
      </w:r>
      <w:r w:rsidR="002F01DE">
        <w:rPr>
          <w:rFonts w:ascii="Times" w:hAnsi="Times" w:cs="Tahoma"/>
          <w:sz w:val="20"/>
          <w:szCs w:val="20"/>
        </w:rPr>
        <w:t>(</w:t>
      </w:r>
      <w:r w:rsidR="006D4AA4">
        <w:rPr>
          <w:rFonts w:ascii="Times" w:hAnsi="Times" w:cs="Tahoma"/>
          <w:sz w:val="20"/>
          <w:szCs w:val="20"/>
        </w:rPr>
        <w:t>in each</w:t>
      </w:r>
      <w:r w:rsidR="002F01DE">
        <w:rPr>
          <w:rFonts w:ascii="Times" w:hAnsi="Times" w:cs="Tahoma"/>
          <w:sz w:val="20"/>
          <w:szCs w:val="20"/>
        </w:rPr>
        <w:t xml:space="preserve"> day and </w:t>
      </w:r>
      <w:r w:rsidR="006D4AA4">
        <w:rPr>
          <w:rFonts w:ascii="Times" w:hAnsi="Times" w:cs="Tahoma"/>
          <w:sz w:val="20"/>
          <w:szCs w:val="20"/>
        </w:rPr>
        <w:t>with a given load)</w:t>
      </w:r>
      <w:r w:rsidR="004B3790">
        <w:rPr>
          <w:rFonts w:ascii="Times" w:hAnsi="Times" w:cs="Tahoma"/>
          <w:sz w:val="20"/>
          <w:szCs w:val="20"/>
        </w:rPr>
        <w:t xml:space="preserve"> as a percentage loss from the fastest repetitions achieved in that day with a given load. </w:t>
      </w:r>
      <w:r w:rsidR="007F40A4">
        <w:rPr>
          <w:rFonts w:ascii="Times" w:hAnsi="Times" w:cs="Tahoma"/>
          <w:sz w:val="20"/>
          <w:szCs w:val="20"/>
        </w:rPr>
        <w:t>For the number of repetitions outcome</w:t>
      </w:r>
      <w:r w:rsidR="006528FB">
        <w:rPr>
          <w:rFonts w:ascii="Times" w:hAnsi="Times" w:cs="Tahoma"/>
          <w:sz w:val="20"/>
          <w:szCs w:val="20"/>
        </w:rPr>
        <w:t xml:space="preserve"> (both the agreement and the influential factors)</w:t>
      </w:r>
      <w:r w:rsidR="007F40A4">
        <w:rPr>
          <w:rFonts w:ascii="Times" w:hAnsi="Times" w:cs="Tahoma"/>
          <w:sz w:val="20"/>
          <w:szCs w:val="20"/>
        </w:rPr>
        <w:t>, the analys</w:t>
      </w:r>
      <w:r w:rsidR="0045584C">
        <w:rPr>
          <w:rFonts w:ascii="Times" w:hAnsi="Times" w:cs="Tahoma"/>
          <w:sz w:val="20"/>
          <w:szCs w:val="20"/>
        </w:rPr>
        <w:t>e</w:t>
      </w:r>
      <w:r w:rsidR="007F40A4">
        <w:rPr>
          <w:rFonts w:ascii="Times" w:hAnsi="Times" w:cs="Tahoma"/>
          <w:sz w:val="20"/>
          <w:szCs w:val="20"/>
        </w:rPr>
        <w:t>s w</w:t>
      </w:r>
      <w:r w:rsidR="0045584C">
        <w:rPr>
          <w:rFonts w:ascii="Times" w:hAnsi="Times" w:cs="Tahoma"/>
          <w:sz w:val="20"/>
          <w:szCs w:val="20"/>
        </w:rPr>
        <w:t>ere</w:t>
      </w:r>
      <w:r w:rsidR="007F40A4">
        <w:rPr>
          <w:rFonts w:ascii="Times" w:hAnsi="Times" w:cs="Tahoma"/>
          <w:sz w:val="20"/>
          <w:szCs w:val="20"/>
        </w:rPr>
        <w:t xml:space="preserve"> limited to the instances when the participants managed to reach </w:t>
      </w:r>
      <w:r w:rsidR="00756789">
        <w:rPr>
          <w:rFonts w:ascii="Times" w:hAnsi="Times" w:cs="Tahoma"/>
          <w:sz w:val="20"/>
          <w:szCs w:val="20"/>
        </w:rPr>
        <w:t>the same</w:t>
      </w:r>
      <w:r w:rsidR="007F40A4">
        <w:rPr>
          <w:rFonts w:ascii="Times" w:hAnsi="Times" w:cs="Tahoma"/>
          <w:sz w:val="20"/>
          <w:szCs w:val="20"/>
        </w:rPr>
        <w:t xml:space="preserve"> velocity loss threshold in both days (i.e., day 1 and day 2). For instance, </w:t>
      </w:r>
      <w:r w:rsidR="00756789">
        <w:rPr>
          <w:rFonts w:ascii="Times" w:hAnsi="Times" w:cs="Tahoma"/>
          <w:sz w:val="20"/>
          <w:szCs w:val="20"/>
        </w:rPr>
        <w:t xml:space="preserve">number of repetitions could be compared (their differences or agreement) between the days if the person performed a certain number </w:t>
      </w:r>
      <w:r w:rsidR="003818EF">
        <w:rPr>
          <w:rFonts w:ascii="Times" w:hAnsi="Times" w:cs="Tahoma"/>
          <w:sz w:val="20"/>
          <w:szCs w:val="20"/>
        </w:rPr>
        <w:t xml:space="preserve">of repetitions until reaching 20% velocity loss with a given load, but not if </w:t>
      </w:r>
      <w:r w:rsidR="00633964">
        <w:rPr>
          <w:rFonts w:ascii="Times" w:hAnsi="Times" w:cs="Tahoma"/>
          <w:sz w:val="20"/>
          <w:szCs w:val="20"/>
        </w:rPr>
        <w:t>the participant reached 20% velocity loss on day one, but “skipped” this threshold on day 2 (e.g., reaching 15 and 25% velocity loss with a given load but not 20%).</w:t>
      </w:r>
      <w:r w:rsidR="00810426">
        <w:rPr>
          <w:rFonts w:ascii="Times" w:hAnsi="Times" w:cs="Tahoma"/>
          <w:sz w:val="20"/>
          <w:szCs w:val="20"/>
        </w:rPr>
        <w:t xml:space="preserve"> The same procedure was followed for the analysis of </w:t>
      </w:r>
      <w:r w:rsidR="00580357">
        <w:rPr>
          <w:rFonts w:ascii="Times" w:hAnsi="Times" w:cs="Tahoma"/>
          <w:sz w:val="20"/>
          <w:szCs w:val="20"/>
        </w:rPr>
        <w:t xml:space="preserve">the mean </w:t>
      </w:r>
      <w:r w:rsidR="00810426">
        <w:rPr>
          <w:rFonts w:ascii="Times" w:hAnsi="Times" w:cs="Tahoma"/>
          <w:sz w:val="20"/>
          <w:szCs w:val="20"/>
        </w:rPr>
        <w:t>velocity of the repetitions associated with the first instance when a given velocity loss threshold was exceeded.</w:t>
      </w:r>
    </w:p>
    <w:p w14:paraId="65F6D4A6" w14:textId="25AA7CEF" w:rsidR="00F805BA" w:rsidRDefault="00156B36" w:rsidP="004845CA">
      <w:pPr>
        <w:spacing w:line="480" w:lineRule="auto"/>
        <w:ind w:firstLine="720"/>
        <w:jc w:val="both"/>
        <w:rPr>
          <w:rFonts w:ascii="Times" w:hAnsi="Times" w:cs="Tahoma"/>
          <w:sz w:val="20"/>
          <w:szCs w:val="20"/>
        </w:rPr>
      </w:pPr>
      <w:r>
        <w:rPr>
          <w:rFonts w:ascii="Times" w:hAnsi="Times" w:cs="Tahoma"/>
          <w:sz w:val="20"/>
          <w:szCs w:val="20"/>
        </w:rPr>
        <w:t>Since the selection of both random and fixed effects was always theor</w:t>
      </w:r>
      <w:r w:rsidR="003F603F">
        <w:rPr>
          <w:rFonts w:ascii="Times" w:hAnsi="Times" w:cs="Tahoma"/>
          <w:sz w:val="20"/>
          <w:szCs w:val="20"/>
        </w:rPr>
        <w:t>etically motivated, the fixed effects of training practices related to participants’ repetitions left in reserve</w:t>
      </w:r>
      <w:r w:rsidR="00B75D56">
        <w:rPr>
          <w:rFonts w:ascii="Times" w:hAnsi="Times" w:cs="Tahoma"/>
          <w:sz w:val="20"/>
          <w:szCs w:val="20"/>
        </w:rPr>
        <w:t xml:space="preserve"> (RIR)</w:t>
      </w:r>
      <w:r w:rsidR="003F603F">
        <w:rPr>
          <w:rFonts w:ascii="Times" w:hAnsi="Times" w:cs="Tahoma"/>
          <w:sz w:val="20"/>
          <w:szCs w:val="20"/>
        </w:rPr>
        <w:t xml:space="preserve"> and the loads they use during their own training were excluded from the final model since there was no reason to believe they could have affected the number of repetitions performed until reaching </w:t>
      </w:r>
      <w:r w:rsidR="00B032AD">
        <w:rPr>
          <w:rFonts w:ascii="Times" w:hAnsi="Times" w:cs="Tahoma"/>
          <w:sz w:val="20"/>
          <w:szCs w:val="20"/>
        </w:rPr>
        <w:t>a given velocity loss threshold. This was especially the case given the already included fixed effect of loading condition (i.e., 70, 80, and 90% of 1RM).</w:t>
      </w:r>
      <w:r w:rsidR="00B75D56">
        <w:rPr>
          <w:rFonts w:ascii="Times" w:hAnsi="Times" w:cs="Tahoma"/>
          <w:sz w:val="20"/>
          <w:szCs w:val="20"/>
        </w:rPr>
        <w:t xml:space="preserve"> </w:t>
      </w:r>
      <w:r w:rsidR="00E56F25">
        <w:rPr>
          <w:rFonts w:ascii="Times" w:hAnsi="Times" w:cs="Tahoma"/>
          <w:sz w:val="20"/>
          <w:szCs w:val="20"/>
        </w:rPr>
        <w:t xml:space="preserve">The </w:t>
      </w:r>
      <w:r w:rsidR="00730E62">
        <w:rPr>
          <w:rFonts w:ascii="Times" w:hAnsi="Times" w:cs="Tahoma"/>
          <w:sz w:val="20"/>
          <w:szCs w:val="20"/>
        </w:rPr>
        <w:t>Akaike</w:t>
      </w:r>
      <w:r w:rsidR="00E56F25">
        <w:rPr>
          <w:rFonts w:ascii="Times" w:hAnsi="Times" w:cs="Tahoma"/>
          <w:sz w:val="20"/>
          <w:szCs w:val="20"/>
        </w:rPr>
        <w:t xml:space="preserve"> Information Criteri</w:t>
      </w:r>
      <w:r w:rsidR="006A1314">
        <w:rPr>
          <w:rFonts w:ascii="Times" w:hAnsi="Times" w:cs="Tahoma"/>
          <w:sz w:val="20"/>
          <w:szCs w:val="20"/>
        </w:rPr>
        <w:t>o</w:t>
      </w:r>
      <w:r w:rsidR="00E56F25">
        <w:rPr>
          <w:rFonts w:ascii="Times" w:hAnsi="Times" w:cs="Tahoma"/>
          <w:sz w:val="20"/>
          <w:szCs w:val="20"/>
        </w:rPr>
        <w:t>n</w:t>
      </w:r>
      <w:r w:rsidR="006A1314">
        <w:rPr>
          <w:rFonts w:ascii="Times" w:hAnsi="Times" w:cs="Tahoma"/>
          <w:sz w:val="20"/>
          <w:szCs w:val="20"/>
        </w:rPr>
        <w:t xml:space="preserve"> (AIC)</w:t>
      </w:r>
      <w:r w:rsidR="00E56F25">
        <w:rPr>
          <w:rFonts w:ascii="Times" w:hAnsi="Times" w:cs="Tahoma"/>
          <w:sz w:val="20"/>
          <w:szCs w:val="20"/>
        </w:rPr>
        <w:t xml:space="preserve"> supported this decision as the model without these two fixed effects led to a model with gre</w:t>
      </w:r>
      <w:r w:rsidR="00730E62">
        <w:rPr>
          <w:rFonts w:ascii="Times" w:hAnsi="Times" w:cs="Tahoma"/>
          <w:sz w:val="20"/>
          <w:szCs w:val="20"/>
        </w:rPr>
        <w:t xml:space="preserve">ater parsimony. On the other hand, the model investigating the </w:t>
      </w:r>
      <w:r w:rsidR="008B41F6">
        <w:rPr>
          <w:rFonts w:ascii="Times" w:hAnsi="Times" w:cs="Tahoma"/>
          <w:sz w:val="20"/>
          <w:szCs w:val="20"/>
        </w:rPr>
        <w:t>influential factors on the mean velocity of the repetitions associated with the first instance a given velocity loss threshold has been exceeded contained all the fixed effects since we had no reason to believe</w:t>
      </w:r>
      <w:r w:rsidR="00FF780C">
        <w:rPr>
          <w:rFonts w:ascii="Times" w:hAnsi="Times" w:cs="Tahoma"/>
          <w:sz w:val="20"/>
          <w:szCs w:val="20"/>
        </w:rPr>
        <w:t xml:space="preserve">, </w:t>
      </w:r>
      <w:r w:rsidR="007025A9">
        <w:rPr>
          <w:rFonts w:ascii="Times" w:hAnsi="Times" w:cs="Tahoma"/>
          <w:sz w:val="20"/>
          <w:szCs w:val="20"/>
        </w:rPr>
        <w:t xml:space="preserve">based on some </w:t>
      </w:r>
      <w:r w:rsidR="00385F1B">
        <w:rPr>
          <w:rFonts w:ascii="Times" w:hAnsi="Times" w:cs="Tahoma"/>
          <w:sz w:val="20"/>
          <w:szCs w:val="20"/>
        </w:rPr>
        <w:t>evidence, that</w:t>
      </w:r>
      <w:r w:rsidR="00FF780C">
        <w:rPr>
          <w:rFonts w:ascii="Times" w:hAnsi="Times" w:cs="Tahoma"/>
          <w:sz w:val="20"/>
          <w:szCs w:val="20"/>
        </w:rPr>
        <w:t xml:space="preserve"> one of the pre-defined fixed effects could be less relevant for this outcome</w:t>
      </w:r>
      <w:r w:rsidR="003D318F">
        <w:rPr>
          <w:rFonts w:ascii="Times" w:hAnsi="Times" w:cs="Tahoma"/>
          <w:sz w:val="20"/>
          <w:szCs w:val="20"/>
        </w:rPr>
        <w:t xml:space="preserve">. In this regard, the full model contained all the fixed effects, and </w:t>
      </w:r>
      <w:r w:rsidR="000267C1">
        <w:rPr>
          <w:rFonts w:ascii="Times" w:hAnsi="Times" w:cs="Tahoma"/>
          <w:sz w:val="20"/>
          <w:szCs w:val="20"/>
        </w:rPr>
        <w:t xml:space="preserve">two random effects (i.e., </w:t>
      </w:r>
      <w:r w:rsidR="00D31FF4">
        <w:rPr>
          <w:rFonts w:ascii="Times" w:hAnsi="Times" w:cs="Tahoma"/>
          <w:sz w:val="20"/>
          <w:szCs w:val="20"/>
        </w:rPr>
        <w:t>participants</w:t>
      </w:r>
      <w:r w:rsidR="000267C1">
        <w:rPr>
          <w:rFonts w:ascii="Times" w:hAnsi="Times" w:cs="Tahoma"/>
          <w:sz w:val="20"/>
          <w:szCs w:val="20"/>
        </w:rPr>
        <w:t xml:space="preserve"> and velocity loss threshold), given that </w:t>
      </w:r>
      <w:r w:rsidR="00D31FF4">
        <w:rPr>
          <w:rFonts w:ascii="Times" w:hAnsi="Times" w:cs="Tahoma"/>
          <w:sz w:val="20"/>
          <w:szCs w:val="20"/>
        </w:rPr>
        <w:t>including the</w:t>
      </w:r>
      <w:r w:rsidR="000267C1">
        <w:rPr>
          <w:rFonts w:ascii="Times" w:hAnsi="Times" w:cs="Tahoma"/>
          <w:sz w:val="20"/>
          <w:szCs w:val="20"/>
        </w:rPr>
        <w:t xml:space="preserve"> interaction between the two</w:t>
      </w:r>
      <w:r w:rsidR="00247FBF">
        <w:rPr>
          <w:rFonts w:ascii="Times" w:hAnsi="Times" w:cs="Tahoma"/>
          <w:sz w:val="20"/>
          <w:szCs w:val="20"/>
        </w:rPr>
        <w:t xml:space="preserve"> </w:t>
      </w:r>
      <w:r w:rsidR="00D31FF4">
        <w:rPr>
          <w:rFonts w:ascii="Times" w:hAnsi="Times" w:cs="Tahoma"/>
          <w:sz w:val="20"/>
          <w:szCs w:val="20"/>
        </w:rPr>
        <w:t>led to overfitting and convergence issues</w:t>
      </w:r>
      <w:r w:rsidR="006A1314">
        <w:rPr>
          <w:rFonts w:ascii="Times" w:hAnsi="Times" w:cs="Tahoma"/>
          <w:sz w:val="20"/>
          <w:szCs w:val="20"/>
        </w:rPr>
        <w:t xml:space="preserve"> which was later quantified and confirmed by AIC.</w:t>
      </w:r>
      <w:r w:rsidR="00336F19">
        <w:rPr>
          <w:rFonts w:ascii="Times" w:hAnsi="Times" w:cs="Tahoma"/>
          <w:sz w:val="20"/>
          <w:szCs w:val="20"/>
        </w:rPr>
        <w:t xml:space="preserve"> Similar situation regarding the interaction of random effects was observed</w:t>
      </w:r>
      <w:r w:rsidR="00AD67B5">
        <w:rPr>
          <w:rFonts w:ascii="Times" w:hAnsi="Times" w:cs="Tahoma"/>
          <w:sz w:val="20"/>
          <w:szCs w:val="20"/>
        </w:rPr>
        <w:t xml:space="preserve"> – and thus procedures followed –</w:t>
      </w:r>
      <w:r w:rsidR="00336F19">
        <w:rPr>
          <w:rFonts w:ascii="Times" w:hAnsi="Times" w:cs="Tahoma"/>
          <w:sz w:val="20"/>
          <w:szCs w:val="20"/>
        </w:rPr>
        <w:t xml:space="preserve"> with the general linear mixed-effects model examining the influential factors on the probability of doing multiple repetitions within a single velocity loss threshold. </w:t>
      </w:r>
      <w:r w:rsidR="00227FAE">
        <w:rPr>
          <w:rFonts w:ascii="Times" w:hAnsi="Times" w:cs="Tahoma"/>
          <w:sz w:val="20"/>
          <w:szCs w:val="20"/>
        </w:rPr>
        <w:t xml:space="preserve">In addition, </w:t>
      </w:r>
      <w:r w:rsidR="006E1C53">
        <w:rPr>
          <w:rFonts w:ascii="Times" w:hAnsi="Times" w:cs="Tahoma"/>
          <w:sz w:val="20"/>
          <w:szCs w:val="20"/>
        </w:rPr>
        <w:t>while we aimed to investigate wh</w:t>
      </w:r>
      <w:r w:rsidR="00EF5261">
        <w:rPr>
          <w:rFonts w:ascii="Times" w:hAnsi="Times" w:cs="Tahoma"/>
          <w:sz w:val="20"/>
          <w:szCs w:val="20"/>
        </w:rPr>
        <w:t xml:space="preserve">at influences whether </w:t>
      </w:r>
      <w:r w:rsidR="0050601D">
        <w:rPr>
          <w:rFonts w:ascii="Times" w:hAnsi="Times" w:cs="Tahoma"/>
          <w:sz w:val="20"/>
          <w:szCs w:val="20"/>
        </w:rPr>
        <w:t xml:space="preserve">participants </w:t>
      </w:r>
      <w:r w:rsidR="0050601D">
        <w:rPr>
          <w:rFonts w:ascii="Times" w:hAnsi="Times" w:cs="Tahoma"/>
          <w:sz w:val="20"/>
          <w:szCs w:val="20"/>
        </w:rPr>
        <w:lastRenderedPageBreak/>
        <w:t>performed</w:t>
      </w:r>
      <w:r w:rsidR="00EF5261">
        <w:rPr>
          <w:rFonts w:ascii="Times" w:hAnsi="Times" w:cs="Tahoma"/>
          <w:sz w:val="20"/>
          <w:szCs w:val="20"/>
        </w:rPr>
        <w:t xml:space="preserve"> multiple repetitions within a single velocity loss threshold on day 1, but not on day 2 and vice versa, this was not done as </w:t>
      </w:r>
      <w:r w:rsidR="002A700C">
        <w:rPr>
          <w:rFonts w:ascii="Times" w:hAnsi="Times" w:cs="Tahoma"/>
          <w:sz w:val="20"/>
          <w:szCs w:val="20"/>
        </w:rPr>
        <w:t xml:space="preserve">only in 34 out of 319 cases participants were able to do multiple repetitions within a single velocity loss threshold and with the same load across two </w:t>
      </w:r>
      <w:r w:rsidR="006F1317">
        <w:rPr>
          <w:rFonts w:ascii="Times" w:hAnsi="Times" w:cs="Tahoma"/>
          <w:sz w:val="20"/>
          <w:szCs w:val="20"/>
        </w:rPr>
        <w:t>consecutive days</w:t>
      </w:r>
      <w:r w:rsidR="004845CA">
        <w:rPr>
          <w:rFonts w:ascii="Times" w:hAnsi="Times" w:cs="Tahoma"/>
          <w:sz w:val="20"/>
          <w:szCs w:val="20"/>
        </w:rPr>
        <w:t>.</w:t>
      </w:r>
    </w:p>
    <w:p w14:paraId="751E43E0" w14:textId="58A04004" w:rsidR="004A3C41" w:rsidRDefault="004A3C41" w:rsidP="004845CA">
      <w:pPr>
        <w:spacing w:line="480" w:lineRule="auto"/>
        <w:ind w:firstLine="720"/>
        <w:jc w:val="both"/>
        <w:rPr>
          <w:rFonts w:ascii="Times" w:hAnsi="Times" w:cs="Tahoma"/>
          <w:sz w:val="20"/>
          <w:szCs w:val="20"/>
        </w:rPr>
      </w:pPr>
      <w:r>
        <w:rPr>
          <w:rFonts w:ascii="Times" w:hAnsi="Times" w:cs="Tahoma"/>
          <w:sz w:val="20"/>
          <w:szCs w:val="20"/>
        </w:rPr>
        <w:t xml:space="preserve">For the model investigating factors affecting the probability </w:t>
      </w:r>
      <w:r w:rsidR="0050601D">
        <w:rPr>
          <w:rFonts w:ascii="Times" w:hAnsi="Times" w:cs="Tahoma"/>
          <w:sz w:val="20"/>
          <w:szCs w:val="20"/>
        </w:rPr>
        <w:t xml:space="preserve">of experiencing a </w:t>
      </w:r>
      <w:r>
        <w:rPr>
          <w:rFonts w:ascii="Times" w:hAnsi="Times" w:cs="Tahoma"/>
          <w:sz w:val="20"/>
          <w:szCs w:val="20"/>
        </w:rPr>
        <w:t>50% velocity loss in a set</w:t>
      </w:r>
      <w:r w:rsidR="00ED6945">
        <w:rPr>
          <w:rFonts w:ascii="Times" w:hAnsi="Times" w:cs="Tahoma"/>
          <w:sz w:val="20"/>
          <w:szCs w:val="20"/>
        </w:rPr>
        <w:t xml:space="preserve">, the </w:t>
      </w:r>
      <w:r w:rsidR="00045110">
        <w:rPr>
          <w:rFonts w:ascii="Times" w:hAnsi="Times" w:cs="Tahoma"/>
          <w:sz w:val="20"/>
          <w:szCs w:val="20"/>
        </w:rPr>
        <w:t>final model could not include the random effect of velocity loss threshold since</w:t>
      </w:r>
      <w:r w:rsidR="00BB34BE">
        <w:rPr>
          <w:rFonts w:ascii="Times" w:hAnsi="Times" w:cs="Tahoma"/>
          <w:sz w:val="20"/>
          <w:szCs w:val="20"/>
        </w:rPr>
        <w:t>, by the definition, 50% velocity loss threshold can only be reached when the individual experiences velocity loss of 50% or more.</w:t>
      </w:r>
      <w:r w:rsidR="00A403CD">
        <w:rPr>
          <w:rFonts w:ascii="Times" w:hAnsi="Times" w:cs="Tahoma"/>
          <w:sz w:val="20"/>
          <w:szCs w:val="20"/>
        </w:rPr>
        <w:t xml:space="preserve"> In addition, while we aimed to retain all the pre-defined fixed effects in the final model </w:t>
      </w:r>
      <w:r w:rsidR="00161F82">
        <w:rPr>
          <w:rFonts w:ascii="Times" w:hAnsi="Times" w:cs="Tahoma"/>
          <w:sz w:val="20"/>
          <w:szCs w:val="20"/>
        </w:rPr>
        <w:t>to</w:t>
      </w:r>
      <w:r w:rsidR="00A403CD">
        <w:rPr>
          <w:rFonts w:ascii="Times" w:hAnsi="Times" w:cs="Tahoma"/>
          <w:sz w:val="20"/>
          <w:szCs w:val="20"/>
        </w:rPr>
        <w:t xml:space="preserve"> </w:t>
      </w:r>
      <w:r w:rsidR="00E77DD8">
        <w:rPr>
          <w:rFonts w:ascii="Times" w:hAnsi="Times" w:cs="Tahoma"/>
          <w:sz w:val="20"/>
          <w:szCs w:val="20"/>
        </w:rPr>
        <w:t xml:space="preserve">explain </w:t>
      </w:r>
      <w:r w:rsidR="003028CD">
        <w:rPr>
          <w:rFonts w:ascii="Times" w:hAnsi="Times" w:cs="Tahoma"/>
          <w:sz w:val="20"/>
          <w:szCs w:val="20"/>
        </w:rPr>
        <w:t>this phenomenon</w:t>
      </w:r>
      <w:r w:rsidR="00E77DD8">
        <w:rPr>
          <w:rFonts w:ascii="Times" w:hAnsi="Times" w:cs="Tahoma"/>
          <w:sz w:val="20"/>
          <w:szCs w:val="20"/>
        </w:rPr>
        <w:t>, this was not done due to the low number of observations. We followed general</w:t>
      </w:r>
      <w:r w:rsidR="00F05F91">
        <w:rPr>
          <w:rFonts w:ascii="Times" w:hAnsi="Times" w:cs="Tahoma"/>
          <w:sz w:val="20"/>
          <w:szCs w:val="20"/>
        </w:rPr>
        <w:t xml:space="preserve"> </w:t>
      </w:r>
      <w:r w:rsidR="00E77DD8">
        <w:rPr>
          <w:rFonts w:ascii="Times" w:hAnsi="Times" w:cs="Tahoma"/>
          <w:sz w:val="20"/>
          <w:szCs w:val="20"/>
        </w:rPr>
        <w:t xml:space="preserve">and most conservative guidelines regarding the number of parameters included in the model which called for </w:t>
      </w:r>
      <w:r w:rsidR="00F05F91">
        <w:rPr>
          <w:rFonts w:ascii="Times" w:hAnsi="Times" w:cs="Tahoma"/>
          <w:sz w:val="20"/>
          <w:szCs w:val="20"/>
        </w:rPr>
        <w:t xml:space="preserve">n / k = 15 (where n represents the number of observations and k represents the number of parameters). </w:t>
      </w:r>
      <w:r w:rsidR="00D1116A">
        <w:rPr>
          <w:rFonts w:ascii="Times" w:hAnsi="Times" w:cs="Tahoma"/>
          <w:sz w:val="20"/>
          <w:szCs w:val="20"/>
        </w:rPr>
        <w:t>To reduce the model complexity, and thus the number of parameters in the final model, we fitted the model with all the fixed effects, and then opted to remove</w:t>
      </w:r>
      <w:r w:rsidR="008D19BA">
        <w:rPr>
          <w:rFonts w:ascii="Times" w:hAnsi="Times" w:cs="Tahoma"/>
          <w:sz w:val="20"/>
          <w:szCs w:val="20"/>
        </w:rPr>
        <w:t xml:space="preserve"> the predictors whose estimates had the widest confidence intervals (i.e., which were less trustworthy) until we </w:t>
      </w:r>
      <w:r w:rsidR="00293195">
        <w:rPr>
          <w:rFonts w:ascii="Times" w:hAnsi="Times" w:cs="Tahoma"/>
          <w:sz w:val="20"/>
          <w:szCs w:val="20"/>
        </w:rPr>
        <w:t>satisfied n / k = 15, or more</w:t>
      </w:r>
      <w:r w:rsidR="008D19BA">
        <w:rPr>
          <w:rFonts w:ascii="Times" w:hAnsi="Times" w:cs="Tahoma"/>
          <w:sz w:val="20"/>
          <w:szCs w:val="20"/>
        </w:rPr>
        <w:t>.</w:t>
      </w:r>
      <w:r w:rsidR="00293195">
        <w:rPr>
          <w:rFonts w:ascii="Times" w:hAnsi="Times" w:cs="Tahoma"/>
          <w:sz w:val="20"/>
          <w:szCs w:val="20"/>
        </w:rPr>
        <w:t xml:space="preserve"> This was then</w:t>
      </w:r>
      <w:r w:rsidR="00C05626">
        <w:rPr>
          <w:rFonts w:ascii="Times" w:hAnsi="Times" w:cs="Tahoma"/>
          <w:sz w:val="20"/>
          <w:szCs w:val="20"/>
        </w:rPr>
        <w:t xml:space="preserve"> confirmed with the likelihood ratio test while paying particular attention to AIC scores </w:t>
      </w:r>
      <w:r w:rsidR="003028CD">
        <w:rPr>
          <w:rFonts w:ascii="Times" w:hAnsi="Times" w:cs="Tahoma"/>
          <w:sz w:val="20"/>
          <w:szCs w:val="20"/>
        </w:rPr>
        <w:t>for</w:t>
      </w:r>
      <w:r w:rsidR="00C05626">
        <w:rPr>
          <w:rFonts w:ascii="Times" w:hAnsi="Times" w:cs="Tahoma"/>
          <w:sz w:val="20"/>
          <w:szCs w:val="20"/>
        </w:rPr>
        <w:t xml:space="preserve"> the full and reduced models</w:t>
      </w:r>
      <w:r w:rsidR="003028CD">
        <w:rPr>
          <w:rFonts w:ascii="Times" w:hAnsi="Times" w:cs="Tahoma"/>
          <w:sz w:val="20"/>
          <w:szCs w:val="20"/>
        </w:rPr>
        <w:t xml:space="preserve"> (which were in favour for the reduced model)</w:t>
      </w:r>
      <w:r w:rsidR="00C05626">
        <w:rPr>
          <w:rFonts w:ascii="Times" w:hAnsi="Times" w:cs="Tahoma"/>
          <w:sz w:val="20"/>
          <w:szCs w:val="20"/>
        </w:rPr>
        <w:t xml:space="preserve">. </w:t>
      </w:r>
      <w:r w:rsidR="008D19BA">
        <w:rPr>
          <w:rFonts w:ascii="Times" w:hAnsi="Times" w:cs="Tahoma"/>
          <w:sz w:val="20"/>
          <w:szCs w:val="20"/>
        </w:rPr>
        <w:t xml:space="preserve"> </w:t>
      </w:r>
    </w:p>
    <w:p w14:paraId="2819F1D9" w14:textId="01B23FDE" w:rsidR="00A94F88" w:rsidRDefault="007D079C" w:rsidP="004845CA">
      <w:pPr>
        <w:spacing w:line="480" w:lineRule="auto"/>
        <w:ind w:firstLine="720"/>
        <w:jc w:val="both"/>
        <w:rPr>
          <w:rFonts w:ascii="Times" w:hAnsi="Times"/>
          <w:sz w:val="20"/>
          <w:szCs w:val="20"/>
        </w:rPr>
      </w:pPr>
      <w:r w:rsidRPr="007D079C">
        <w:rPr>
          <w:rFonts w:ascii="Times" w:hAnsi="Times" w:cs="Tahoma"/>
          <w:sz w:val="20"/>
          <w:szCs w:val="20"/>
        </w:rPr>
        <w:t>Since regression-based models can be sensitive to variables that are correlated, the variance inflation factors for all predictor parameters used in the linear mixed-effects model were inspected to check for multi-collinearity. For linear</w:t>
      </w:r>
      <w:r w:rsidR="00DD7BFB">
        <w:rPr>
          <w:rFonts w:ascii="Times" w:hAnsi="Times" w:cs="Tahoma"/>
          <w:sz w:val="20"/>
          <w:szCs w:val="20"/>
        </w:rPr>
        <w:t xml:space="preserve"> mixed-effects</w:t>
      </w:r>
      <w:r w:rsidRPr="007D079C">
        <w:rPr>
          <w:rFonts w:ascii="Times" w:hAnsi="Times" w:cs="Tahoma"/>
          <w:sz w:val="20"/>
          <w:szCs w:val="20"/>
        </w:rPr>
        <w:t xml:space="preserve"> models, a Gaussian distribution was assumed, and the approximate normal distribution of model residuals was checked to confirm goodness of fit. To ensure the assumptions of the model were met, the plotted residuals were also checked to ensure homoscedasticity prior to utilising the results of the model. To validate the assumptions of the generalised mixed-effects model, tests for uniformity of residuals, under and over dispersion, and zero-inflation were performed which confirmed the absence of significant problems with the model fit.</w:t>
      </w:r>
      <w:r w:rsidR="00C0768C">
        <w:rPr>
          <w:rFonts w:ascii="Times" w:hAnsi="Times" w:cs="Tahoma"/>
          <w:sz w:val="20"/>
          <w:szCs w:val="20"/>
        </w:rPr>
        <w:t xml:space="preserve"> </w:t>
      </w:r>
      <w:r w:rsidR="00C0768C" w:rsidRPr="00C0768C">
        <w:rPr>
          <w:rFonts w:ascii="Times" w:hAnsi="Times"/>
          <w:sz w:val="20"/>
          <w:szCs w:val="20"/>
        </w:rPr>
        <w:t xml:space="preserve">All statistical analyses were conducted using the R language and environment for statistical computing using the </w:t>
      </w:r>
      <w:r w:rsidR="00C0768C" w:rsidRPr="00C0768C">
        <w:rPr>
          <w:rFonts w:ascii="Times" w:hAnsi="Times"/>
          <w:i/>
          <w:iCs/>
          <w:sz w:val="20"/>
          <w:szCs w:val="20"/>
        </w:rPr>
        <w:t>SimplyAgree</w:t>
      </w:r>
      <w:r w:rsidR="00A94F88">
        <w:rPr>
          <w:rFonts w:ascii="Times" w:hAnsi="Times"/>
          <w:i/>
          <w:iCs/>
          <w:sz w:val="20"/>
          <w:szCs w:val="20"/>
        </w:rPr>
        <w:fldChar w:fldCharType="begin"/>
      </w:r>
      <w:r w:rsidR="00A94F88">
        <w:rPr>
          <w:rFonts w:ascii="Times" w:hAnsi="Times"/>
          <w:i/>
          <w:iCs/>
          <w:sz w:val="20"/>
          <w:szCs w:val="20"/>
        </w:rPr>
        <w:instrText xml:space="preserve"> ADDIN EN.CITE &lt;EndNote&gt;&lt;Cite&gt;&lt;Author&gt;Caldwell&lt;/Author&gt;&lt;Year&gt;2022&lt;/Year&gt;&lt;RecNum&gt;10593&lt;/RecNum&gt;&lt;DisplayText&gt;&lt;style face="superscript"&gt;1&lt;/style&gt;&lt;/DisplayText&gt;&lt;record&gt;&lt;rec-number&gt;10593&lt;/rec-number&gt;&lt;foreign-keys&gt;&lt;key app="EN" db-id="9zravear6dw2xneps9fxx0d0pwavs5xwwt0s" timestamp="1658359382" guid="89f72a54-c7ad-45e3-9f66-53d25ccf5a8e"&gt;10593&lt;/key&gt;&lt;/foreign-keys&gt;&lt;ref-type name="Journal Article"&gt;17&lt;/ref-type&gt;&lt;contributors&gt;&lt;authors&gt;&lt;author&gt;Caldwell, Aaron R&lt;/author&gt;&lt;/authors&gt;&lt;/contributors&gt;&lt;titles&gt;&lt;title&gt;SimplyAgree: An R package and jamovi Module for Simplifying Agreement and Reliability Analyses&lt;/title&gt;&lt;secondary-title&gt;Journal of Open Source Software&lt;/secondary-title&gt;&lt;/titles&gt;&lt;periodical&gt;&lt;full-title&gt;Journal of Open Source Software&lt;/full-title&gt;&lt;/periodical&gt;&lt;pages&gt;4148&lt;/pages&gt;&lt;volume&gt;7&lt;/volume&gt;&lt;number&gt;71&lt;/number&gt;&lt;dates&gt;&lt;year&gt;2022&lt;/year&gt;&lt;/dates&gt;&lt;isbn&gt;2475-9066&lt;/isbn&gt;&lt;urls&gt;&lt;/urls&gt;&lt;/record&gt;&lt;/Cite&gt;&lt;/EndNote&gt;</w:instrText>
      </w:r>
      <w:r w:rsidR="00A94F88">
        <w:rPr>
          <w:rFonts w:ascii="Times" w:hAnsi="Times"/>
          <w:i/>
          <w:iCs/>
          <w:sz w:val="20"/>
          <w:szCs w:val="20"/>
        </w:rPr>
        <w:fldChar w:fldCharType="separate"/>
      </w:r>
      <w:r w:rsidR="00A94F88" w:rsidRPr="00A94F88">
        <w:rPr>
          <w:rFonts w:ascii="Times" w:hAnsi="Times"/>
          <w:i/>
          <w:iCs/>
          <w:noProof/>
          <w:sz w:val="20"/>
          <w:szCs w:val="20"/>
          <w:vertAlign w:val="superscript"/>
        </w:rPr>
        <w:t>1</w:t>
      </w:r>
      <w:r w:rsidR="00A94F88">
        <w:rPr>
          <w:rFonts w:ascii="Times" w:hAnsi="Times"/>
          <w:i/>
          <w:iCs/>
          <w:sz w:val="20"/>
          <w:szCs w:val="20"/>
        </w:rPr>
        <w:fldChar w:fldCharType="end"/>
      </w:r>
      <w:r w:rsidR="00C0768C" w:rsidRPr="00C0768C">
        <w:rPr>
          <w:rFonts w:ascii="Times" w:hAnsi="Times"/>
          <w:sz w:val="20"/>
          <w:szCs w:val="20"/>
        </w:rPr>
        <w:t xml:space="preserve">, </w:t>
      </w:r>
      <w:r w:rsidR="00C0768C" w:rsidRPr="00C0768C">
        <w:rPr>
          <w:rFonts w:ascii="Times" w:hAnsi="Times"/>
          <w:i/>
          <w:iCs/>
          <w:sz w:val="20"/>
          <w:szCs w:val="20"/>
        </w:rPr>
        <w:t>lme4</w:t>
      </w:r>
      <w:r w:rsidR="00A94F88">
        <w:rPr>
          <w:rFonts w:ascii="Times" w:hAnsi="Times"/>
          <w:i/>
          <w:iCs/>
          <w:sz w:val="20"/>
          <w:szCs w:val="20"/>
        </w:rPr>
        <w:fldChar w:fldCharType="begin"/>
      </w:r>
      <w:r w:rsidR="00A94F88">
        <w:rPr>
          <w:rFonts w:ascii="Times" w:hAnsi="Times"/>
          <w:i/>
          <w:iCs/>
          <w:sz w:val="20"/>
          <w:szCs w:val="20"/>
        </w:rPr>
        <w:instrText xml:space="preserve"> ADDIN EN.CITE &lt;EndNote&gt;&lt;Cite&gt;&lt;Author&gt;Bates&lt;/Author&gt;&lt;Year&gt;2015&lt;/Year&gt;&lt;RecNum&gt;10594&lt;/RecNum&gt;&lt;DisplayText&gt;&lt;style face="superscript"&gt;2&lt;/style&gt;&lt;/DisplayText&gt;&lt;record&gt;&lt;rec-number&gt;10594&lt;/rec-number&gt;&lt;foreign-keys&gt;&lt;key app="EN" db-id="9zravear6dw2xneps9fxx0d0pwavs5xwwt0s" timestamp="1658359392" guid="a82fcc5a-b53c-4552-a151-00863fa8f393"&gt;10594&lt;/key&gt;&lt;/foreign-keys&gt;&lt;ref-type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 - 48&lt;/pages&gt;&lt;volume&gt;67&lt;/volume&gt;&lt;number&gt;1&lt;/number&gt;&lt;section&gt;Articles&lt;/section&gt;&lt;dates&gt;&lt;year&gt;2015&lt;/year&gt;&lt;pub-dates&gt;&lt;date&gt;10/07&lt;/date&gt;&lt;/pub-dates&gt;&lt;/dates&gt;&lt;urls&gt;&lt;related-urls&gt;&lt;url&gt;https://www.jstatsoft.org/index.php/jss/article/view/v067i01&lt;/url&gt;&lt;/related-urls&gt;&lt;/urls&gt;&lt;electronic-resource-num&gt;10.18637/jss.v067.i01&lt;/electronic-resource-num&gt;&lt;access-date&gt;2022/07/20&lt;/access-date&gt;&lt;/record&gt;&lt;/Cite&gt;&lt;/EndNote&gt;</w:instrText>
      </w:r>
      <w:r w:rsidR="00A94F88">
        <w:rPr>
          <w:rFonts w:ascii="Times" w:hAnsi="Times"/>
          <w:i/>
          <w:iCs/>
          <w:sz w:val="20"/>
          <w:szCs w:val="20"/>
        </w:rPr>
        <w:fldChar w:fldCharType="separate"/>
      </w:r>
      <w:r w:rsidR="00A94F88" w:rsidRPr="00A94F88">
        <w:rPr>
          <w:rFonts w:ascii="Times" w:hAnsi="Times"/>
          <w:i/>
          <w:iCs/>
          <w:noProof/>
          <w:sz w:val="20"/>
          <w:szCs w:val="20"/>
          <w:vertAlign w:val="superscript"/>
        </w:rPr>
        <w:t>2</w:t>
      </w:r>
      <w:r w:rsidR="00A94F88">
        <w:rPr>
          <w:rFonts w:ascii="Times" w:hAnsi="Times"/>
          <w:i/>
          <w:iCs/>
          <w:sz w:val="20"/>
          <w:szCs w:val="20"/>
        </w:rPr>
        <w:fldChar w:fldCharType="end"/>
      </w:r>
      <w:r w:rsidR="00C0768C" w:rsidRPr="00C0768C">
        <w:rPr>
          <w:rFonts w:ascii="Times" w:hAnsi="Times"/>
          <w:sz w:val="20"/>
          <w:szCs w:val="20"/>
        </w:rPr>
        <w:t xml:space="preserve">, </w:t>
      </w:r>
      <w:r w:rsidR="00C0768C" w:rsidRPr="00C0768C">
        <w:rPr>
          <w:rFonts w:ascii="Times" w:hAnsi="Times"/>
          <w:i/>
          <w:iCs/>
          <w:sz w:val="20"/>
          <w:szCs w:val="20"/>
        </w:rPr>
        <w:t>emmeans</w:t>
      </w:r>
      <w:r w:rsidR="00041C8A">
        <w:rPr>
          <w:rFonts w:ascii="Times" w:hAnsi="Times"/>
          <w:i/>
          <w:iCs/>
          <w:sz w:val="20"/>
          <w:szCs w:val="20"/>
        </w:rPr>
        <w:fldChar w:fldCharType="begin"/>
      </w:r>
      <w:r w:rsidR="00041C8A">
        <w:rPr>
          <w:rFonts w:ascii="Times" w:hAnsi="Times"/>
          <w:i/>
          <w:iCs/>
          <w:sz w:val="20"/>
          <w:szCs w:val="20"/>
        </w:rPr>
        <w:instrText xml:space="preserve"> ADDIN EN.CITE &lt;EndNote&gt;&lt;Cite&gt;&lt;Author&gt;Lenth&lt;/Author&gt;&lt;Year&gt;2018&lt;/Year&gt;&lt;RecNum&gt;10621&lt;/RecNum&gt;&lt;DisplayText&gt;&lt;style face="superscript"&gt;3&lt;/style&gt;&lt;/DisplayText&gt;&lt;record&gt;&lt;rec-number&gt;10621&lt;/rec-number&gt;&lt;foreign-keys&gt;&lt;key app="EN" db-id="9zravear6dw2xneps9fxx0d0pwavs5xwwt0s" timestamp="1658468806"&gt;10621&lt;/key&gt;&lt;/foreign-keys&gt;&lt;ref-type name="Journal Article"&gt;17&lt;/ref-type&gt;&lt;contributors&gt;&lt;authors&gt;&lt;author&gt;Lenth, Russell&lt;/author&gt;&lt;author&gt;Singmann, Henrik&lt;/author&gt;&lt;author&gt;Love, Jonathon&lt;/author&gt;&lt;author&gt;Buerkner, Paul&lt;/author&gt;&lt;author&gt;Herve, Maxime&lt;/author&gt;&lt;/authors&gt;&lt;/contributors&gt;&lt;titles&gt;&lt;title&gt;Emmeans: Estimated marginal means, aka least-squares means&lt;/title&gt;&lt;secondary-title&gt;R package version&lt;/secondary-title&gt;&lt;/titles&gt;&lt;periodical&gt;&lt;full-title&gt;R package version&lt;/full-title&gt;&lt;/periodical&gt;&lt;pages&gt;3&lt;/pages&gt;&lt;volume&gt;1&lt;/volume&gt;&lt;number&gt;1&lt;/number&gt;&lt;dates&gt;&lt;year&gt;2018&lt;/year&gt;&lt;/dates&gt;&lt;urls&gt;&lt;/urls&gt;&lt;/record&gt;&lt;/Cite&gt;&lt;/EndNote&gt;</w:instrText>
      </w:r>
      <w:r w:rsidR="00041C8A">
        <w:rPr>
          <w:rFonts w:ascii="Times" w:hAnsi="Times"/>
          <w:i/>
          <w:iCs/>
          <w:sz w:val="20"/>
          <w:szCs w:val="20"/>
        </w:rPr>
        <w:fldChar w:fldCharType="separate"/>
      </w:r>
      <w:r w:rsidR="00041C8A" w:rsidRPr="00041C8A">
        <w:rPr>
          <w:rFonts w:ascii="Times" w:hAnsi="Times"/>
          <w:i/>
          <w:iCs/>
          <w:noProof/>
          <w:sz w:val="20"/>
          <w:szCs w:val="20"/>
          <w:vertAlign w:val="superscript"/>
        </w:rPr>
        <w:t>3</w:t>
      </w:r>
      <w:r w:rsidR="00041C8A">
        <w:rPr>
          <w:rFonts w:ascii="Times" w:hAnsi="Times"/>
          <w:i/>
          <w:iCs/>
          <w:sz w:val="20"/>
          <w:szCs w:val="20"/>
        </w:rPr>
        <w:fldChar w:fldCharType="end"/>
      </w:r>
      <w:r w:rsidR="00C0768C" w:rsidRPr="00C0768C">
        <w:rPr>
          <w:rFonts w:ascii="Times" w:hAnsi="Times"/>
          <w:sz w:val="20"/>
          <w:szCs w:val="20"/>
        </w:rPr>
        <w:t xml:space="preserve"> and </w:t>
      </w:r>
      <w:r w:rsidR="00C0768C" w:rsidRPr="00C0768C">
        <w:rPr>
          <w:rFonts w:ascii="Times" w:hAnsi="Times"/>
          <w:i/>
          <w:iCs/>
          <w:sz w:val="20"/>
          <w:szCs w:val="20"/>
        </w:rPr>
        <w:t>ggeffects</w:t>
      </w:r>
      <w:r w:rsidR="00A94F88">
        <w:rPr>
          <w:rFonts w:ascii="Times" w:hAnsi="Times"/>
          <w:i/>
          <w:iCs/>
          <w:sz w:val="20"/>
          <w:szCs w:val="20"/>
        </w:rPr>
        <w:fldChar w:fldCharType="begin"/>
      </w:r>
      <w:r w:rsidR="00041C8A">
        <w:rPr>
          <w:rFonts w:ascii="Times" w:hAnsi="Times"/>
          <w:i/>
          <w:iCs/>
          <w:sz w:val="20"/>
          <w:szCs w:val="20"/>
        </w:rPr>
        <w:instrText xml:space="preserve"> ADDIN EN.CITE &lt;EndNote&gt;&lt;Cite&gt;&lt;Author&gt;Lüdecke&lt;/Author&gt;&lt;Year&gt;2018&lt;/Year&gt;&lt;RecNum&gt;10595&lt;/RecNum&gt;&lt;DisplayText&gt;&lt;style face="superscript"&gt;4&lt;/style&gt;&lt;/DisplayText&gt;&lt;record&gt;&lt;rec-number&gt;10595&lt;/rec-number&gt;&lt;foreign-keys&gt;&lt;key app="EN" db-id="9zravear6dw2xneps9fxx0d0pwavs5xwwt0s" timestamp="1658359396" guid="c9d3d292-3563-42e6-9cb1-ea14ef0c53bc"&gt;10595&lt;/key&gt;&lt;/foreign-keys&gt;&lt;ref-type name="Journal Article"&gt;17&lt;/ref-type&gt;&lt;contributors&gt;&lt;authors&gt;&lt;author&gt;Lüdecke, Daniel&lt;/author&gt;&lt;/authors&gt;&lt;/contributors&gt;&lt;titles&gt;&lt;title&gt;ggeffects: Tidy data frames of marginal effects from regression models&lt;/title&gt;&lt;secondary-title&gt;Journal of Open Source Software&lt;/secondary-title&gt;&lt;/titles&gt;&lt;periodical&gt;&lt;full-title&gt;Journal of Open Source Software&lt;/full-title&gt;&lt;/periodical&gt;&lt;pages&gt;772&lt;/pages&gt;&lt;volume&gt;3&lt;/volume&gt;&lt;number&gt;26&lt;/number&gt;&lt;dates&gt;&lt;year&gt;2018&lt;/year&gt;&lt;/dates&gt;&lt;isbn&gt;2475-9066&lt;/isbn&gt;&lt;urls&gt;&lt;/urls&gt;&lt;/record&gt;&lt;/Cite&gt;&lt;/EndNote&gt;</w:instrText>
      </w:r>
      <w:r w:rsidR="00A94F88">
        <w:rPr>
          <w:rFonts w:ascii="Times" w:hAnsi="Times"/>
          <w:i/>
          <w:iCs/>
          <w:sz w:val="20"/>
          <w:szCs w:val="20"/>
        </w:rPr>
        <w:fldChar w:fldCharType="separate"/>
      </w:r>
      <w:r w:rsidR="00041C8A" w:rsidRPr="00041C8A">
        <w:rPr>
          <w:rFonts w:ascii="Times" w:hAnsi="Times"/>
          <w:i/>
          <w:iCs/>
          <w:noProof/>
          <w:sz w:val="20"/>
          <w:szCs w:val="20"/>
          <w:vertAlign w:val="superscript"/>
        </w:rPr>
        <w:t>4</w:t>
      </w:r>
      <w:r w:rsidR="00A94F88">
        <w:rPr>
          <w:rFonts w:ascii="Times" w:hAnsi="Times"/>
          <w:i/>
          <w:iCs/>
          <w:sz w:val="20"/>
          <w:szCs w:val="20"/>
        </w:rPr>
        <w:fldChar w:fldCharType="end"/>
      </w:r>
      <w:r w:rsidR="00C0768C" w:rsidRPr="00C0768C">
        <w:rPr>
          <w:rFonts w:ascii="Times" w:hAnsi="Times"/>
          <w:i/>
          <w:iCs/>
          <w:sz w:val="20"/>
          <w:szCs w:val="20"/>
        </w:rPr>
        <w:t xml:space="preserve"> </w:t>
      </w:r>
      <w:r w:rsidR="00C0768C" w:rsidRPr="00C0768C">
        <w:rPr>
          <w:rFonts w:ascii="Times" w:hAnsi="Times"/>
          <w:sz w:val="20"/>
          <w:szCs w:val="20"/>
        </w:rPr>
        <w:t xml:space="preserve">packages, models’ performance using the </w:t>
      </w:r>
      <w:r w:rsidR="00C0768C" w:rsidRPr="00C0768C">
        <w:rPr>
          <w:rFonts w:ascii="Times" w:hAnsi="Times"/>
          <w:i/>
          <w:iCs/>
          <w:sz w:val="20"/>
          <w:szCs w:val="20"/>
        </w:rPr>
        <w:t>performance</w:t>
      </w:r>
      <w:r w:rsidR="00A94F88">
        <w:rPr>
          <w:rFonts w:ascii="Times" w:hAnsi="Times"/>
          <w:i/>
          <w:iCs/>
          <w:sz w:val="20"/>
          <w:szCs w:val="20"/>
        </w:rPr>
        <w:fldChar w:fldCharType="begin"/>
      </w:r>
      <w:r w:rsidR="00041C8A">
        <w:rPr>
          <w:rFonts w:ascii="Times" w:hAnsi="Times"/>
          <w:i/>
          <w:iCs/>
          <w:sz w:val="20"/>
          <w:szCs w:val="20"/>
        </w:rPr>
        <w:instrText xml:space="preserve"> ADDIN EN.CITE &lt;EndNote&gt;&lt;Cite&gt;&lt;Author&gt;Lüdecke&lt;/Author&gt;&lt;Year&gt;2021&lt;/Year&gt;&lt;RecNum&gt;10597&lt;/RecNum&gt;&lt;DisplayText&gt;&lt;style face="superscript"&gt;5&lt;/style&gt;&lt;/DisplayText&gt;&lt;record&gt;&lt;rec-number&gt;10597&lt;/rec-number&gt;&lt;foreign-keys&gt;&lt;key app="EN" db-id="9zravear6dw2xneps9fxx0d0pwavs5xwwt0s" timestamp="1658359403" guid="0859273f-816a-48c4-93d2-755959d2cb9b"&gt;10597&lt;/key&gt;&lt;/foreign-keys&gt;&lt;ref-type name="Journal Article"&gt;17&lt;/ref-type&gt;&lt;contributors&gt;&lt;authors&gt;&lt;author&gt;Lüdecke, Daniel&lt;/author&gt;&lt;author&gt;Ben-Shachar, Mattan S&lt;/author&gt;&lt;author&gt;Patil, Indrajeet&lt;/author&gt;&lt;author&gt;Waggoner, Philip&lt;/author&gt;&lt;author&gt;Makowski, Dominique&lt;/author&gt;&lt;/authors&gt;&lt;/contributors&gt;&lt;titles&gt;&lt;title&gt;performance: An R package for assessment, comparison and testing of statistical models&lt;/title&gt;&lt;secondary-title&gt;Journal of Open Source Software&lt;/secondary-title&gt;&lt;/titles&gt;&lt;periodical&gt;&lt;full-title&gt;Journal of Open Source Software&lt;/full-title&gt;&lt;/periodical&gt;&lt;volume&gt;6&lt;/volume&gt;&lt;number&gt;60&lt;/number&gt;&lt;dates&gt;&lt;year&gt;2021&lt;/year&gt;&lt;/dates&gt;&lt;urls&gt;&lt;/urls&gt;&lt;/record&gt;&lt;/Cite&gt;&lt;/EndNote&gt;</w:instrText>
      </w:r>
      <w:r w:rsidR="00A94F88">
        <w:rPr>
          <w:rFonts w:ascii="Times" w:hAnsi="Times"/>
          <w:i/>
          <w:iCs/>
          <w:sz w:val="20"/>
          <w:szCs w:val="20"/>
        </w:rPr>
        <w:fldChar w:fldCharType="separate"/>
      </w:r>
      <w:r w:rsidR="00041C8A" w:rsidRPr="00041C8A">
        <w:rPr>
          <w:rFonts w:ascii="Times" w:hAnsi="Times"/>
          <w:i/>
          <w:iCs/>
          <w:noProof/>
          <w:sz w:val="20"/>
          <w:szCs w:val="20"/>
          <w:vertAlign w:val="superscript"/>
        </w:rPr>
        <w:t>5</w:t>
      </w:r>
      <w:r w:rsidR="00A94F88">
        <w:rPr>
          <w:rFonts w:ascii="Times" w:hAnsi="Times"/>
          <w:i/>
          <w:iCs/>
          <w:sz w:val="20"/>
          <w:szCs w:val="20"/>
        </w:rPr>
        <w:fldChar w:fldCharType="end"/>
      </w:r>
      <w:r w:rsidR="00C0768C" w:rsidRPr="00C0768C">
        <w:rPr>
          <w:rFonts w:ascii="Times" w:hAnsi="Times"/>
          <w:sz w:val="20"/>
          <w:szCs w:val="20"/>
        </w:rPr>
        <w:t xml:space="preserve"> package, and preparation and visualisation of data using the </w:t>
      </w:r>
      <w:r w:rsidR="00C0768C" w:rsidRPr="00C0768C">
        <w:rPr>
          <w:rFonts w:ascii="Times" w:hAnsi="Times"/>
          <w:i/>
          <w:iCs/>
          <w:sz w:val="20"/>
          <w:szCs w:val="20"/>
        </w:rPr>
        <w:t>tidyverse</w:t>
      </w:r>
      <w:r w:rsidR="00A94F88">
        <w:rPr>
          <w:rFonts w:ascii="Times" w:hAnsi="Times"/>
          <w:i/>
          <w:iCs/>
          <w:sz w:val="20"/>
          <w:szCs w:val="20"/>
        </w:rPr>
        <w:fldChar w:fldCharType="begin"/>
      </w:r>
      <w:r w:rsidR="00041C8A">
        <w:rPr>
          <w:rFonts w:ascii="Times" w:hAnsi="Times"/>
          <w:i/>
          <w:iCs/>
          <w:sz w:val="20"/>
          <w:szCs w:val="20"/>
        </w:rPr>
        <w:instrText xml:space="preserve"> ADDIN EN.CITE &lt;EndNote&gt;&lt;Cite&gt;&lt;Author&gt;Wickham&lt;/Author&gt;&lt;Year&gt;2019&lt;/Year&gt;&lt;RecNum&gt;10596&lt;/RecNum&gt;&lt;DisplayText&gt;&lt;style face="superscript"&gt;6&lt;/style&gt;&lt;/DisplayText&gt;&lt;record&gt;&lt;rec-number&gt;10596&lt;/rec-number&gt;&lt;foreign-keys&gt;&lt;key app="EN" db-id="9zravear6dw2xneps9fxx0d0pwavs5xwwt0s" timestamp="1658359402" guid="5d1002de-6da0-4ef4-8738-3a5c70163762"&gt;10596&lt;/key&gt;&lt;/foreign-keys&gt;&lt;ref-type name="Journal Article"&gt;17&lt;/ref-type&gt;&lt;contributors&gt;&lt;authors&gt;&lt;author&gt;Wickham, Hadley&lt;/author&gt;&lt;author&gt;Averick, Mara&lt;/author&gt;&lt;author&gt;Bryan, Jennifer&lt;/author&gt;&lt;author&gt;Chang, Winston&lt;/author&gt;&lt;author&gt;McGowan, Lucy D&amp;apos;Agostino&lt;/author&gt;&lt;author&gt;François, Romain&lt;/author&gt;&lt;author&gt;Grolemund, Garrett&lt;/author&gt;&lt;author&gt;Hayes, Alex&lt;/author&gt;&lt;author&gt;Henry, Lionel&lt;/author&gt;&lt;author&gt;Hester, Jim&lt;/author&gt;&lt;/authors&gt;&lt;/contributors&gt;&lt;titles&gt;&lt;title&gt;Welcome to the Tidyverse&lt;/title&gt;&lt;secondary-title&gt;Journal of open source software&lt;/secondary-title&gt;&lt;/titles&gt;&lt;periodical&gt;&lt;full-title&gt;Journal of Open Source Software&lt;/full-title&gt;&lt;/periodical&gt;&lt;pages&gt;1686&lt;/pages&gt;&lt;volume&gt;4&lt;/volume&gt;&lt;number&gt;43&lt;/number&gt;&lt;dates&gt;&lt;year&gt;2019&lt;/year&gt;&lt;/dates&gt;&lt;isbn&gt;2475-9066&lt;/isbn&gt;&lt;urls&gt;&lt;/urls&gt;&lt;/record&gt;&lt;/Cite&gt;&lt;/EndNote&gt;</w:instrText>
      </w:r>
      <w:r w:rsidR="00A94F88">
        <w:rPr>
          <w:rFonts w:ascii="Times" w:hAnsi="Times"/>
          <w:i/>
          <w:iCs/>
          <w:sz w:val="20"/>
          <w:szCs w:val="20"/>
        </w:rPr>
        <w:fldChar w:fldCharType="separate"/>
      </w:r>
      <w:r w:rsidR="00041C8A" w:rsidRPr="00041C8A">
        <w:rPr>
          <w:rFonts w:ascii="Times" w:hAnsi="Times"/>
          <w:i/>
          <w:iCs/>
          <w:noProof/>
          <w:sz w:val="20"/>
          <w:szCs w:val="20"/>
          <w:vertAlign w:val="superscript"/>
        </w:rPr>
        <w:t>6</w:t>
      </w:r>
      <w:r w:rsidR="00A94F88">
        <w:rPr>
          <w:rFonts w:ascii="Times" w:hAnsi="Times"/>
          <w:i/>
          <w:iCs/>
          <w:sz w:val="20"/>
          <w:szCs w:val="20"/>
        </w:rPr>
        <w:fldChar w:fldCharType="end"/>
      </w:r>
      <w:r w:rsidR="00C0768C" w:rsidRPr="00C0768C">
        <w:rPr>
          <w:rFonts w:ascii="Times" w:hAnsi="Times"/>
          <w:sz w:val="20"/>
          <w:szCs w:val="20"/>
        </w:rPr>
        <w:t xml:space="preserve"> and </w:t>
      </w:r>
      <w:r w:rsidR="00C0768C" w:rsidRPr="00C0768C">
        <w:rPr>
          <w:rFonts w:ascii="Times" w:hAnsi="Times"/>
          <w:i/>
          <w:iCs/>
          <w:sz w:val="20"/>
          <w:szCs w:val="20"/>
        </w:rPr>
        <w:t>sjPlot</w:t>
      </w:r>
      <w:r w:rsidR="00A94F88">
        <w:rPr>
          <w:rFonts w:ascii="Times" w:hAnsi="Times"/>
          <w:i/>
          <w:iCs/>
          <w:sz w:val="20"/>
          <w:szCs w:val="20"/>
        </w:rPr>
        <w:fldChar w:fldCharType="begin"/>
      </w:r>
      <w:r w:rsidR="00041C8A">
        <w:rPr>
          <w:rFonts w:ascii="Times" w:hAnsi="Times"/>
          <w:i/>
          <w:iCs/>
          <w:sz w:val="20"/>
          <w:szCs w:val="20"/>
        </w:rPr>
        <w:instrText xml:space="preserve"> ADDIN EN.CITE &lt;EndNote&gt;&lt;Cite&gt;&lt;Author&gt;Lüdecke&lt;/Author&gt;&lt;Year&gt;2018&lt;/Year&gt;&lt;RecNum&gt;10598&lt;/RecNum&gt;&lt;DisplayText&gt;&lt;style face="superscript"&gt;7&lt;/style&gt;&lt;/DisplayText&gt;&lt;record&gt;&lt;rec-number&gt;10598&lt;/rec-number&gt;&lt;foreign-keys&gt;&lt;key app="EN" db-id="9zravear6dw2xneps9fxx0d0pwavs5xwwt0s" timestamp="1658359403" guid="70998dde-6ecf-4b65-a492-c82866ecea40"&gt;10598&lt;/key&gt;&lt;/foreign-keys&gt;&lt;ref-type name="Journal Article"&gt;17&lt;/ref-type&gt;&lt;contributors&gt;&lt;authors&gt;&lt;author&gt;Lüdecke, Daniel&lt;/author&gt;&lt;/authors&gt;&lt;/contributors&gt;&lt;titles&gt;&lt;title&gt;sjPlot: Data visualization for statistics in social science&lt;/title&gt;&lt;secondary-title&gt;R package version&lt;/secondary-title&gt;&lt;/titles&gt;&lt;periodical&gt;&lt;full-title&gt;R package version&lt;/full-title&gt;&lt;/periodical&gt;&lt;volume&gt;2&lt;/volume&gt;&lt;number&gt;1&lt;/number&gt;&lt;dates&gt;&lt;year&gt;2018&lt;/year&gt;&lt;/dates&gt;&lt;urls&gt;&lt;/urls&gt;&lt;/record&gt;&lt;/Cite&gt;&lt;/EndNote&gt;</w:instrText>
      </w:r>
      <w:r w:rsidR="00A94F88">
        <w:rPr>
          <w:rFonts w:ascii="Times" w:hAnsi="Times"/>
          <w:i/>
          <w:iCs/>
          <w:sz w:val="20"/>
          <w:szCs w:val="20"/>
        </w:rPr>
        <w:fldChar w:fldCharType="separate"/>
      </w:r>
      <w:r w:rsidR="00041C8A" w:rsidRPr="00041C8A">
        <w:rPr>
          <w:rFonts w:ascii="Times" w:hAnsi="Times"/>
          <w:i/>
          <w:iCs/>
          <w:noProof/>
          <w:sz w:val="20"/>
          <w:szCs w:val="20"/>
          <w:vertAlign w:val="superscript"/>
        </w:rPr>
        <w:t>7</w:t>
      </w:r>
      <w:r w:rsidR="00A94F88">
        <w:rPr>
          <w:rFonts w:ascii="Times" w:hAnsi="Times"/>
          <w:i/>
          <w:iCs/>
          <w:sz w:val="20"/>
          <w:szCs w:val="20"/>
        </w:rPr>
        <w:fldChar w:fldCharType="end"/>
      </w:r>
      <w:r w:rsidR="00C0768C" w:rsidRPr="00C0768C">
        <w:rPr>
          <w:rFonts w:ascii="Times" w:hAnsi="Times"/>
          <w:sz w:val="20"/>
          <w:szCs w:val="20"/>
        </w:rPr>
        <w:t xml:space="preserve"> packages in the same computing environment.</w:t>
      </w:r>
    </w:p>
    <w:p w14:paraId="3F78BB1E" w14:textId="18EDAF16" w:rsidR="00715B08" w:rsidRDefault="00715B08" w:rsidP="00715B08">
      <w:pPr>
        <w:spacing w:line="480" w:lineRule="auto"/>
        <w:jc w:val="both"/>
        <w:rPr>
          <w:rFonts w:ascii="Times" w:hAnsi="Times"/>
          <w:sz w:val="20"/>
          <w:szCs w:val="20"/>
        </w:rPr>
      </w:pPr>
    </w:p>
    <w:p w14:paraId="71628E58" w14:textId="6CFBC9E1" w:rsidR="00715B08" w:rsidRDefault="00715B08" w:rsidP="00715B08">
      <w:pPr>
        <w:spacing w:line="480" w:lineRule="auto"/>
        <w:jc w:val="both"/>
        <w:rPr>
          <w:rFonts w:ascii="Times" w:hAnsi="Times"/>
          <w:sz w:val="20"/>
          <w:szCs w:val="20"/>
        </w:rPr>
      </w:pPr>
    </w:p>
    <w:p w14:paraId="127CA15F" w14:textId="52476AE4" w:rsidR="00715B08" w:rsidRDefault="00715B08" w:rsidP="00715B08">
      <w:pPr>
        <w:spacing w:line="480" w:lineRule="auto"/>
        <w:jc w:val="both"/>
        <w:rPr>
          <w:rFonts w:ascii="Times" w:hAnsi="Times"/>
          <w:sz w:val="20"/>
          <w:szCs w:val="20"/>
        </w:rPr>
      </w:pPr>
    </w:p>
    <w:p w14:paraId="18DC7B35" w14:textId="5D6F5394" w:rsidR="00715B08" w:rsidRDefault="00715B08" w:rsidP="00715B08">
      <w:pPr>
        <w:spacing w:line="480" w:lineRule="auto"/>
        <w:jc w:val="both"/>
        <w:rPr>
          <w:rFonts w:ascii="Times" w:hAnsi="Times"/>
          <w:sz w:val="20"/>
          <w:szCs w:val="20"/>
        </w:rPr>
      </w:pPr>
    </w:p>
    <w:p w14:paraId="26997169" w14:textId="35355D33" w:rsidR="00A94F88" w:rsidRPr="00715B08" w:rsidRDefault="00715B08" w:rsidP="00715B08">
      <w:pPr>
        <w:spacing w:line="480" w:lineRule="auto"/>
        <w:jc w:val="both"/>
        <w:rPr>
          <w:rFonts w:ascii="Times" w:hAnsi="Times"/>
          <w:b/>
          <w:bCs/>
          <w:sz w:val="20"/>
          <w:szCs w:val="20"/>
        </w:rPr>
      </w:pPr>
      <w:r w:rsidRPr="00715B08">
        <w:rPr>
          <w:rFonts w:ascii="Times" w:hAnsi="Times"/>
          <w:b/>
          <w:bCs/>
          <w:sz w:val="20"/>
          <w:szCs w:val="20"/>
        </w:rPr>
        <w:t>REFERENCES</w:t>
      </w:r>
    </w:p>
    <w:p w14:paraId="6BDA4BC9" w14:textId="42CEB624" w:rsidR="00041C8A" w:rsidRPr="00715B08" w:rsidRDefault="00A94F88" w:rsidP="00041C8A">
      <w:pPr>
        <w:pStyle w:val="EndNoteBibliography"/>
        <w:ind w:left="720" w:hanging="720"/>
        <w:rPr>
          <w:rFonts w:ascii="Times" w:hAnsi="Times"/>
          <w:noProof/>
          <w:sz w:val="20"/>
          <w:szCs w:val="20"/>
        </w:rPr>
      </w:pPr>
      <w:r w:rsidRPr="00715B08">
        <w:rPr>
          <w:rFonts w:ascii="Times" w:hAnsi="Times" w:cs="Tahoma"/>
          <w:sz w:val="20"/>
          <w:szCs w:val="20"/>
        </w:rPr>
        <w:lastRenderedPageBreak/>
        <w:fldChar w:fldCharType="begin"/>
      </w:r>
      <w:r w:rsidRPr="00715B08">
        <w:rPr>
          <w:rFonts w:ascii="Times" w:hAnsi="Times" w:cs="Tahoma"/>
          <w:sz w:val="20"/>
          <w:szCs w:val="20"/>
        </w:rPr>
        <w:instrText xml:space="preserve"> ADDIN EN.REFLIST </w:instrText>
      </w:r>
      <w:r w:rsidRPr="00715B08">
        <w:rPr>
          <w:rFonts w:ascii="Times" w:hAnsi="Times" w:cs="Tahoma"/>
          <w:sz w:val="20"/>
          <w:szCs w:val="20"/>
        </w:rPr>
        <w:fldChar w:fldCharType="separate"/>
      </w:r>
      <w:r w:rsidR="00041C8A" w:rsidRPr="00715B08">
        <w:rPr>
          <w:rFonts w:ascii="Times" w:hAnsi="Times"/>
          <w:noProof/>
          <w:sz w:val="20"/>
          <w:szCs w:val="20"/>
        </w:rPr>
        <w:t>1.</w:t>
      </w:r>
      <w:r w:rsidR="00041C8A" w:rsidRPr="00715B08">
        <w:rPr>
          <w:rFonts w:ascii="Times" w:hAnsi="Times"/>
          <w:noProof/>
          <w:sz w:val="20"/>
          <w:szCs w:val="20"/>
        </w:rPr>
        <w:tab/>
        <w:t xml:space="preserve">Caldwell, A.R. SimplyAgree: An R package and jamovi </w:t>
      </w:r>
      <w:r w:rsidR="00E857FF" w:rsidRPr="00715B08">
        <w:rPr>
          <w:rFonts w:ascii="Times" w:hAnsi="Times"/>
          <w:noProof/>
          <w:sz w:val="20"/>
          <w:szCs w:val="20"/>
        </w:rPr>
        <w:t>m</w:t>
      </w:r>
      <w:r w:rsidR="00041C8A" w:rsidRPr="00715B08">
        <w:rPr>
          <w:rFonts w:ascii="Times" w:hAnsi="Times"/>
          <w:noProof/>
          <w:sz w:val="20"/>
          <w:szCs w:val="20"/>
        </w:rPr>
        <w:t xml:space="preserve">odule for </w:t>
      </w:r>
      <w:r w:rsidR="00E857FF" w:rsidRPr="00715B08">
        <w:rPr>
          <w:rFonts w:ascii="Times" w:hAnsi="Times"/>
          <w:noProof/>
          <w:sz w:val="20"/>
          <w:szCs w:val="20"/>
        </w:rPr>
        <w:t>simplifying agreement and reliability analyses</w:t>
      </w:r>
      <w:r w:rsidR="00041C8A" w:rsidRPr="00715B08">
        <w:rPr>
          <w:rFonts w:ascii="Times" w:hAnsi="Times"/>
          <w:noProof/>
          <w:sz w:val="20"/>
          <w:szCs w:val="20"/>
        </w:rPr>
        <w:t xml:space="preserve">. </w:t>
      </w:r>
      <w:r w:rsidR="00AD625D" w:rsidRPr="00715B08">
        <w:rPr>
          <w:rFonts w:ascii="Times" w:hAnsi="Times"/>
          <w:i/>
          <w:noProof/>
          <w:sz w:val="20"/>
          <w:szCs w:val="20"/>
        </w:rPr>
        <w:t>J Open Source Softw</w:t>
      </w:r>
      <w:r w:rsidR="00041C8A" w:rsidRPr="00715B08">
        <w:rPr>
          <w:rFonts w:ascii="Times" w:hAnsi="Times"/>
          <w:noProof/>
          <w:sz w:val="20"/>
          <w:szCs w:val="20"/>
        </w:rPr>
        <w:t xml:space="preserve"> </w:t>
      </w:r>
      <w:r w:rsidR="00041C8A" w:rsidRPr="00715B08">
        <w:rPr>
          <w:rFonts w:ascii="Times" w:hAnsi="Times"/>
          <w:b/>
          <w:noProof/>
          <w:sz w:val="20"/>
          <w:szCs w:val="20"/>
        </w:rPr>
        <w:t>7</w:t>
      </w:r>
      <w:r w:rsidR="00041C8A" w:rsidRPr="00715B08">
        <w:rPr>
          <w:rFonts w:ascii="Times" w:hAnsi="Times"/>
          <w:noProof/>
          <w:sz w:val="20"/>
          <w:szCs w:val="20"/>
        </w:rPr>
        <w:t>, 4148 (2022).</w:t>
      </w:r>
    </w:p>
    <w:p w14:paraId="6A21653E" w14:textId="66401E66"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2.</w:t>
      </w:r>
      <w:r w:rsidRPr="00715B08">
        <w:rPr>
          <w:rFonts w:ascii="Times" w:hAnsi="Times"/>
          <w:noProof/>
          <w:sz w:val="20"/>
          <w:szCs w:val="20"/>
        </w:rPr>
        <w:tab/>
        <w:t xml:space="preserve">Bates, D., Mächler, M., Bolker, B. &amp; Walker, S. </w:t>
      </w:r>
      <w:r w:rsidR="00E857FF" w:rsidRPr="00715B08">
        <w:rPr>
          <w:rFonts w:ascii="Times" w:hAnsi="Times"/>
          <w:noProof/>
          <w:sz w:val="20"/>
          <w:szCs w:val="20"/>
        </w:rPr>
        <w:t>Fitting linear mixed-effects models using</w:t>
      </w:r>
      <w:r w:rsidRPr="00715B08">
        <w:rPr>
          <w:rFonts w:ascii="Times" w:hAnsi="Times"/>
          <w:noProof/>
          <w:sz w:val="20"/>
          <w:szCs w:val="20"/>
        </w:rPr>
        <w:t xml:space="preserve"> lme4. </w:t>
      </w:r>
      <w:r w:rsidR="006624C8" w:rsidRPr="00715B08">
        <w:rPr>
          <w:rFonts w:ascii="Times" w:hAnsi="Times"/>
          <w:i/>
          <w:noProof/>
          <w:sz w:val="20"/>
          <w:szCs w:val="20"/>
        </w:rPr>
        <w:t>J Stat Softw</w:t>
      </w:r>
      <w:r w:rsidRPr="00715B08">
        <w:rPr>
          <w:rFonts w:ascii="Times" w:hAnsi="Times"/>
          <w:noProof/>
          <w:sz w:val="20"/>
          <w:szCs w:val="20"/>
        </w:rPr>
        <w:t xml:space="preserve"> </w:t>
      </w:r>
      <w:r w:rsidRPr="00715B08">
        <w:rPr>
          <w:rFonts w:ascii="Times" w:hAnsi="Times"/>
          <w:b/>
          <w:noProof/>
          <w:sz w:val="20"/>
          <w:szCs w:val="20"/>
        </w:rPr>
        <w:t>67</w:t>
      </w:r>
      <w:r w:rsidRPr="00715B08">
        <w:rPr>
          <w:rFonts w:ascii="Times" w:hAnsi="Times"/>
          <w:noProof/>
          <w:sz w:val="20"/>
          <w:szCs w:val="20"/>
        </w:rPr>
        <w:t>, 1 - 48 (2015).</w:t>
      </w:r>
    </w:p>
    <w:p w14:paraId="16ED2CEB" w14:textId="2BAE714C"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3.</w:t>
      </w:r>
      <w:r w:rsidRPr="00715B08">
        <w:rPr>
          <w:rFonts w:ascii="Times" w:hAnsi="Times"/>
          <w:noProof/>
          <w:sz w:val="20"/>
          <w:szCs w:val="20"/>
        </w:rPr>
        <w:tab/>
        <w:t xml:space="preserve">Lenth, R., Singmann, H., Love, J., Buerkner, P. &amp; Herve, M. Emmeans: Estimated marginal means, aka least-squares means. </w:t>
      </w:r>
      <w:r w:rsidRPr="00715B08">
        <w:rPr>
          <w:rFonts w:ascii="Times" w:hAnsi="Times"/>
          <w:i/>
          <w:noProof/>
          <w:sz w:val="20"/>
          <w:szCs w:val="20"/>
        </w:rPr>
        <w:t>R package version</w:t>
      </w:r>
      <w:r w:rsidRPr="00715B08">
        <w:rPr>
          <w:rFonts w:ascii="Times" w:hAnsi="Times"/>
          <w:noProof/>
          <w:sz w:val="20"/>
          <w:szCs w:val="20"/>
        </w:rPr>
        <w:t xml:space="preserve"> </w:t>
      </w:r>
      <w:r w:rsidRPr="00715B08">
        <w:rPr>
          <w:rFonts w:ascii="Times" w:hAnsi="Times"/>
          <w:b/>
          <w:noProof/>
          <w:sz w:val="20"/>
          <w:szCs w:val="20"/>
        </w:rPr>
        <w:t>1</w:t>
      </w:r>
      <w:r w:rsidRPr="00715B08">
        <w:rPr>
          <w:rFonts w:ascii="Times" w:hAnsi="Times"/>
          <w:noProof/>
          <w:sz w:val="20"/>
          <w:szCs w:val="20"/>
        </w:rPr>
        <w:t>, 3 (</w:t>
      </w:r>
      <w:r w:rsidR="00AD625D" w:rsidRPr="00715B08">
        <w:rPr>
          <w:rFonts w:ascii="Times" w:hAnsi="Times"/>
          <w:noProof/>
          <w:sz w:val="20"/>
          <w:szCs w:val="20"/>
        </w:rPr>
        <w:t>2022</w:t>
      </w:r>
      <w:r w:rsidRPr="00715B08">
        <w:rPr>
          <w:rFonts w:ascii="Times" w:hAnsi="Times"/>
          <w:noProof/>
          <w:sz w:val="20"/>
          <w:szCs w:val="20"/>
        </w:rPr>
        <w:t>).</w:t>
      </w:r>
    </w:p>
    <w:p w14:paraId="3D5C3563" w14:textId="752914E8"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4.</w:t>
      </w:r>
      <w:r w:rsidRPr="00715B08">
        <w:rPr>
          <w:rFonts w:ascii="Times" w:hAnsi="Times"/>
          <w:noProof/>
          <w:sz w:val="20"/>
          <w:szCs w:val="20"/>
        </w:rPr>
        <w:tab/>
        <w:t xml:space="preserve">Lüdecke, D. ggeffects: Tidy data frames of marginal effects from regression models. </w:t>
      </w:r>
      <w:r w:rsidR="00AD625D" w:rsidRPr="00715B08">
        <w:rPr>
          <w:rFonts w:ascii="Times" w:hAnsi="Times"/>
          <w:i/>
          <w:noProof/>
          <w:sz w:val="20"/>
          <w:szCs w:val="20"/>
        </w:rPr>
        <w:t>J Open Source Softw</w:t>
      </w:r>
      <w:r w:rsidRPr="00715B08">
        <w:rPr>
          <w:rFonts w:ascii="Times" w:hAnsi="Times"/>
          <w:noProof/>
          <w:sz w:val="20"/>
          <w:szCs w:val="20"/>
        </w:rPr>
        <w:t xml:space="preserve"> </w:t>
      </w:r>
      <w:r w:rsidRPr="00715B08">
        <w:rPr>
          <w:rFonts w:ascii="Times" w:hAnsi="Times"/>
          <w:b/>
          <w:noProof/>
          <w:sz w:val="20"/>
          <w:szCs w:val="20"/>
        </w:rPr>
        <w:t>3</w:t>
      </w:r>
      <w:r w:rsidRPr="00715B08">
        <w:rPr>
          <w:rFonts w:ascii="Times" w:hAnsi="Times"/>
          <w:noProof/>
          <w:sz w:val="20"/>
          <w:szCs w:val="20"/>
        </w:rPr>
        <w:t>, 772 (2018).</w:t>
      </w:r>
    </w:p>
    <w:p w14:paraId="680C0733" w14:textId="5DFE1366"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5.</w:t>
      </w:r>
      <w:r w:rsidRPr="00715B08">
        <w:rPr>
          <w:rFonts w:ascii="Times" w:hAnsi="Times"/>
          <w:noProof/>
          <w:sz w:val="20"/>
          <w:szCs w:val="20"/>
        </w:rPr>
        <w:tab/>
        <w:t xml:space="preserve">Lüdecke, D., Ben-Shachar, M.S., Patil, I., Waggoner, P. &amp; Makowski, D. performance: An R package for assessment, comparison and testing of statistical models. </w:t>
      </w:r>
      <w:r w:rsidR="00AD625D" w:rsidRPr="00715B08">
        <w:rPr>
          <w:rFonts w:ascii="Times" w:hAnsi="Times"/>
          <w:i/>
          <w:noProof/>
          <w:sz w:val="20"/>
          <w:szCs w:val="20"/>
        </w:rPr>
        <w:t>J Open Source Softw</w:t>
      </w:r>
      <w:r w:rsidR="00AD625D" w:rsidRPr="00715B08">
        <w:rPr>
          <w:rFonts w:ascii="Times" w:hAnsi="Times"/>
          <w:b/>
          <w:noProof/>
          <w:sz w:val="20"/>
          <w:szCs w:val="20"/>
        </w:rPr>
        <w:t xml:space="preserve"> </w:t>
      </w:r>
      <w:r w:rsidRPr="00715B08">
        <w:rPr>
          <w:rFonts w:ascii="Times" w:hAnsi="Times"/>
          <w:b/>
          <w:noProof/>
          <w:sz w:val="20"/>
          <w:szCs w:val="20"/>
        </w:rPr>
        <w:t>6</w:t>
      </w:r>
      <w:r w:rsidR="00640881" w:rsidRPr="00715B08">
        <w:rPr>
          <w:rFonts w:ascii="Times" w:hAnsi="Times"/>
          <w:b/>
          <w:noProof/>
          <w:sz w:val="20"/>
          <w:szCs w:val="20"/>
        </w:rPr>
        <w:t xml:space="preserve"> </w:t>
      </w:r>
      <w:r w:rsidRPr="00715B08">
        <w:rPr>
          <w:rFonts w:ascii="Times" w:hAnsi="Times"/>
          <w:noProof/>
          <w:sz w:val="20"/>
          <w:szCs w:val="20"/>
        </w:rPr>
        <w:t>(2021).</w:t>
      </w:r>
    </w:p>
    <w:p w14:paraId="484A67E8" w14:textId="32727FC6"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6.</w:t>
      </w:r>
      <w:r w:rsidRPr="00715B08">
        <w:rPr>
          <w:rFonts w:ascii="Times" w:hAnsi="Times"/>
          <w:noProof/>
          <w:sz w:val="20"/>
          <w:szCs w:val="20"/>
        </w:rPr>
        <w:tab/>
        <w:t>Wickham, H.</w:t>
      </w:r>
      <w:r w:rsidRPr="00715B08">
        <w:rPr>
          <w:rFonts w:ascii="Times" w:hAnsi="Times"/>
          <w:i/>
          <w:noProof/>
          <w:sz w:val="20"/>
          <w:szCs w:val="20"/>
        </w:rPr>
        <w:t>, et al.</w:t>
      </w:r>
      <w:r w:rsidRPr="00715B08">
        <w:rPr>
          <w:rFonts w:ascii="Times" w:hAnsi="Times"/>
          <w:noProof/>
          <w:sz w:val="20"/>
          <w:szCs w:val="20"/>
        </w:rPr>
        <w:t xml:space="preserve"> Welcome to the Tidyverse. </w:t>
      </w:r>
      <w:r w:rsidR="00AD625D" w:rsidRPr="00715B08">
        <w:rPr>
          <w:rFonts w:ascii="Times" w:hAnsi="Times"/>
          <w:i/>
          <w:noProof/>
          <w:sz w:val="20"/>
          <w:szCs w:val="20"/>
        </w:rPr>
        <w:t>J Open Source Softw</w:t>
      </w:r>
      <w:r w:rsidRPr="00715B08">
        <w:rPr>
          <w:rFonts w:ascii="Times" w:hAnsi="Times"/>
          <w:noProof/>
          <w:sz w:val="20"/>
          <w:szCs w:val="20"/>
        </w:rPr>
        <w:t xml:space="preserve"> </w:t>
      </w:r>
      <w:r w:rsidRPr="00715B08">
        <w:rPr>
          <w:rFonts w:ascii="Times" w:hAnsi="Times"/>
          <w:b/>
          <w:noProof/>
          <w:sz w:val="20"/>
          <w:szCs w:val="20"/>
        </w:rPr>
        <w:t>4</w:t>
      </w:r>
      <w:r w:rsidRPr="00715B08">
        <w:rPr>
          <w:rFonts w:ascii="Times" w:hAnsi="Times"/>
          <w:noProof/>
          <w:sz w:val="20"/>
          <w:szCs w:val="20"/>
        </w:rPr>
        <w:t>, 1686 (2019).</w:t>
      </w:r>
    </w:p>
    <w:p w14:paraId="15BDC225" w14:textId="1043A66C" w:rsidR="00041C8A" w:rsidRPr="00715B08" w:rsidRDefault="00041C8A" w:rsidP="00041C8A">
      <w:pPr>
        <w:pStyle w:val="EndNoteBibliography"/>
        <w:ind w:left="720" w:hanging="720"/>
        <w:rPr>
          <w:rFonts w:ascii="Times" w:hAnsi="Times"/>
          <w:noProof/>
          <w:sz w:val="20"/>
          <w:szCs w:val="20"/>
        </w:rPr>
      </w:pPr>
      <w:r w:rsidRPr="00715B08">
        <w:rPr>
          <w:rFonts w:ascii="Times" w:hAnsi="Times"/>
          <w:noProof/>
          <w:sz w:val="20"/>
          <w:szCs w:val="20"/>
        </w:rPr>
        <w:t>7.</w:t>
      </w:r>
      <w:r w:rsidRPr="00715B08">
        <w:rPr>
          <w:rFonts w:ascii="Times" w:hAnsi="Times"/>
          <w:noProof/>
          <w:sz w:val="20"/>
          <w:szCs w:val="20"/>
        </w:rPr>
        <w:tab/>
        <w:t xml:space="preserve">Lüdecke, D. sjPlot: Data visualization for statistics in social science. </w:t>
      </w:r>
      <w:r w:rsidRPr="00715B08">
        <w:rPr>
          <w:rFonts w:ascii="Times" w:hAnsi="Times"/>
          <w:i/>
          <w:noProof/>
          <w:sz w:val="20"/>
          <w:szCs w:val="20"/>
        </w:rPr>
        <w:t>R package version</w:t>
      </w:r>
      <w:r w:rsidRPr="00715B08">
        <w:rPr>
          <w:rFonts w:ascii="Times" w:hAnsi="Times"/>
          <w:noProof/>
          <w:sz w:val="20"/>
          <w:szCs w:val="20"/>
        </w:rPr>
        <w:t xml:space="preserve"> </w:t>
      </w:r>
      <w:r w:rsidRPr="00715B08">
        <w:rPr>
          <w:rFonts w:ascii="Times" w:hAnsi="Times"/>
          <w:b/>
          <w:noProof/>
          <w:sz w:val="20"/>
          <w:szCs w:val="20"/>
        </w:rPr>
        <w:t>2</w:t>
      </w:r>
      <w:r w:rsidR="00640881" w:rsidRPr="00715B08">
        <w:rPr>
          <w:rFonts w:ascii="Times" w:hAnsi="Times"/>
          <w:b/>
          <w:noProof/>
          <w:sz w:val="20"/>
          <w:szCs w:val="20"/>
        </w:rPr>
        <w:t xml:space="preserve"> </w:t>
      </w:r>
      <w:r w:rsidRPr="00715B08">
        <w:rPr>
          <w:rFonts w:ascii="Times" w:hAnsi="Times"/>
          <w:noProof/>
          <w:sz w:val="20"/>
          <w:szCs w:val="20"/>
        </w:rPr>
        <w:t>(20</w:t>
      </w:r>
      <w:r w:rsidR="00640881" w:rsidRPr="00715B08">
        <w:rPr>
          <w:rFonts w:ascii="Times" w:hAnsi="Times"/>
          <w:noProof/>
          <w:sz w:val="20"/>
          <w:szCs w:val="20"/>
        </w:rPr>
        <w:t>22</w:t>
      </w:r>
      <w:r w:rsidRPr="00715B08">
        <w:rPr>
          <w:rFonts w:ascii="Times" w:hAnsi="Times"/>
          <w:noProof/>
          <w:sz w:val="20"/>
          <w:szCs w:val="20"/>
        </w:rPr>
        <w:t>).</w:t>
      </w:r>
    </w:p>
    <w:p w14:paraId="1BFF8B27" w14:textId="69810586" w:rsidR="007D079C" w:rsidRPr="004845CA" w:rsidRDefault="00A94F88" w:rsidP="004845CA">
      <w:pPr>
        <w:spacing w:line="480" w:lineRule="auto"/>
        <w:ind w:firstLine="720"/>
        <w:jc w:val="both"/>
        <w:rPr>
          <w:rFonts w:ascii="Times" w:hAnsi="Times" w:cs="Tahoma"/>
          <w:sz w:val="20"/>
          <w:szCs w:val="20"/>
        </w:rPr>
      </w:pPr>
      <w:r w:rsidRPr="00715B08">
        <w:rPr>
          <w:rFonts w:ascii="Times" w:hAnsi="Times" w:cs="Tahoma"/>
          <w:sz w:val="20"/>
          <w:szCs w:val="20"/>
        </w:rPr>
        <w:fldChar w:fldCharType="end"/>
      </w:r>
    </w:p>
    <w:sectPr w:rsidR="007D079C" w:rsidRPr="004845CA" w:rsidSect="00B031A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ravear6dw2xneps9fxx0d0pwavs5xwwt0s&quot;&gt;1stYearPhD-Converted&lt;record-ids&gt;&lt;item&gt;10593&lt;/item&gt;&lt;item&gt;10594&lt;/item&gt;&lt;item&gt;10595&lt;/item&gt;&lt;item&gt;10596&lt;/item&gt;&lt;item&gt;10597&lt;/item&gt;&lt;item&gt;10598&lt;/item&gt;&lt;item&gt;10621&lt;/item&gt;&lt;/record-ids&gt;&lt;/item&gt;&lt;/Libraries&gt;"/>
  </w:docVars>
  <w:rsids>
    <w:rsidRoot w:val="00A279BF"/>
    <w:rsid w:val="000267C1"/>
    <w:rsid w:val="00041C8A"/>
    <w:rsid w:val="00045110"/>
    <w:rsid w:val="00054C86"/>
    <w:rsid w:val="000A189B"/>
    <w:rsid w:val="000B23F0"/>
    <w:rsid w:val="00112024"/>
    <w:rsid w:val="001134FA"/>
    <w:rsid w:val="00134215"/>
    <w:rsid w:val="00153132"/>
    <w:rsid w:val="00156B36"/>
    <w:rsid w:val="00161F82"/>
    <w:rsid w:val="00163911"/>
    <w:rsid w:val="00187300"/>
    <w:rsid w:val="001F73C0"/>
    <w:rsid w:val="00227FAE"/>
    <w:rsid w:val="00231297"/>
    <w:rsid w:val="00247FBF"/>
    <w:rsid w:val="0025042F"/>
    <w:rsid w:val="00267683"/>
    <w:rsid w:val="002861E2"/>
    <w:rsid w:val="00293195"/>
    <w:rsid w:val="002A700C"/>
    <w:rsid w:val="002C7FF1"/>
    <w:rsid w:val="002F01DE"/>
    <w:rsid w:val="002F74DE"/>
    <w:rsid w:val="003028CD"/>
    <w:rsid w:val="00336F19"/>
    <w:rsid w:val="00367769"/>
    <w:rsid w:val="003818EF"/>
    <w:rsid w:val="003835C0"/>
    <w:rsid w:val="00385F1B"/>
    <w:rsid w:val="003D318F"/>
    <w:rsid w:val="003F603F"/>
    <w:rsid w:val="0045584C"/>
    <w:rsid w:val="00482D31"/>
    <w:rsid w:val="004845CA"/>
    <w:rsid w:val="004912C2"/>
    <w:rsid w:val="004A3C41"/>
    <w:rsid w:val="004B08AB"/>
    <w:rsid w:val="004B3790"/>
    <w:rsid w:val="0050601D"/>
    <w:rsid w:val="00580357"/>
    <w:rsid w:val="005815F4"/>
    <w:rsid w:val="005923C0"/>
    <w:rsid w:val="005E481F"/>
    <w:rsid w:val="005F1054"/>
    <w:rsid w:val="0063360E"/>
    <w:rsid w:val="00633964"/>
    <w:rsid w:val="00640881"/>
    <w:rsid w:val="006528FB"/>
    <w:rsid w:val="006624C8"/>
    <w:rsid w:val="00677F26"/>
    <w:rsid w:val="006875B5"/>
    <w:rsid w:val="006A1314"/>
    <w:rsid w:val="006D4AA4"/>
    <w:rsid w:val="006E1C53"/>
    <w:rsid w:val="006F1317"/>
    <w:rsid w:val="007025A9"/>
    <w:rsid w:val="00715B08"/>
    <w:rsid w:val="00730E62"/>
    <w:rsid w:val="00756789"/>
    <w:rsid w:val="007D079C"/>
    <w:rsid w:val="007F40A4"/>
    <w:rsid w:val="00810426"/>
    <w:rsid w:val="00836291"/>
    <w:rsid w:val="0085375C"/>
    <w:rsid w:val="00865BE5"/>
    <w:rsid w:val="008B258C"/>
    <w:rsid w:val="008B41F6"/>
    <w:rsid w:val="008D19BA"/>
    <w:rsid w:val="009213B5"/>
    <w:rsid w:val="00965EAD"/>
    <w:rsid w:val="00A049F9"/>
    <w:rsid w:val="00A14053"/>
    <w:rsid w:val="00A279BF"/>
    <w:rsid w:val="00A403CD"/>
    <w:rsid w:val="00A40C72"/>
    <w:rsid w:val="00A82E24"/>
    <w:rsid w:val="00A85816"/>
    <w:rsid w:val="00A94F88"/>
    <w:rsid w:val="00AD5A77"/>
    <w:rsid w:val="00AD625D"/>
    <w:rsid w:val="00AD67B5"/>
    <w:rsid w:val="00B00E72"/>
    <w:rsid w:val="00B031AC"/>
    <w:rsid w:val="00B032AD"/>
    <w:rsid w:val="00B3253B"/>
    <w:rsid w:val="00B41388"/>
    <w:rsid w:val="00B57E83"/>
    <w:rsid w:val="00B73EF8"/>
    <w:rsid w:val="00B75D56"/>
    <w:rsid w:val="00BA48FF"/>
    <w:rsid w:val="00BA59FB"/>
    <w:rsid w:val="00BB34BE"/>
    <w:rsid w:val="00BC2E56"/>
    <w:rsid w:val="00BF0341"/>
    <w:rsid w:val="00BF5706"/>
    <w:rsid w:val="00C05626"/>
    <w:rsid w:val="00C0768C"/>
    <w:rsid w:val="00C21843"/>
    <w:rsid w:val="00C469E8"/>
    <w:rsid w:val="00C53F39"/>
    <w:rsid w:val="00C71084"/>
    <w:rsid w:val="00C71B96"/>
    <w:rsid w:val="00CC2D2C"/>
    <w:rsid w:val="00CE3CE0"/>
    <w:rsid w:val="00D1116A"/>
    <w:rsid w:val="00D31311"/>
    <w:rsid w:val="00D31FF4"/>
    <w:rsid w:val="00D477CD"/>
    <w:rsid w:val="00D76165"/>
    <w:rsid w:val="00DC1A5C"/>
    <w:rsid w:val="00DC79F4"/>
    <w:rsid w:val="00DD7BFB"/>
    <w:rsid w:val="00E45776"/>
    <w:rsid w:val="00E56F25"/>
    <w:rsid w:val="00E616FE"/>
    <w:rsid w:val="00E77DD8"/>
    <w:rsid w:val="00E857FF"/>
    <w:rsid w:val="00E927A4"/>
    <w:rsid w:val="00E949E6"/>
    <w:rsid w:val="00ED6945"/>
    <w:rsid w:val="00EF5261"/>
    <w:rsid w:val="00F05F91"/>
    <w:rsid w:val="00F401B5"/>
    <w:rsid w:val="00F735C3"/>
    <w:rsid w:val="00F805BA"/>
    <w:rsid w:val="00FA6ABF"/>
    <w:rsid w:val="00FE51F4"/>
    <w:rsid w:val="00FF78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82E5A"/>
  <w15:chartTrackingRefBased/>
  <w15:docId w15:val="{2E074155-6DC1-8749-AAA4-8EE853DA7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9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9BF"/>
    <w:pPr>
      <w:tabs>
        <w:tab w:val="center" w:pos="4513"/>
        <w:tab w:val="right" w:pos="9026"/>
      </w:tabs>
    </w:pPr>
  </w:style>
  <w:style w:type="character" w:customStyle="1" w:styleId="HeaderChar">
    <w:name w:val="Header Char"/>
    <w:basedOn w:val="DefaultParagraphFont"/>
    <w:link w:val="Header"/>
    <w:uiPriority w:val="99"/>
    <w:rsid w:val="00A279BF"/>
  </w:style>
  <w:style w:type="paragraph" w:customStyle="1" w:styleId="EndNoteBibliographyTitle">
    <w:name w:val="EndNote Bibliography Title"/>
    <w:basedOn w:val="Normal"/>
    <w:link w:val="EndNoteBibliographyTitleChar"/>
    <w:rsid w:val="00A94F88"/>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A94F88"/>
    <w:rPr>
      <w:rFonts w:ascii="Calibri" w:hAnsi="Calibri" w:cs="Calibri"/>
      <w:lang w:val="en-US"/>
    </w:rPr>
  </w:style>
  <w:style w:type="paragraph" w:customStyle="1" w:styleId="EndNoteBibliography">
    <w:name w:val="EndNote Bibliography"/>
    <w:basedOn w:val="Normal"/>
    <w:link w:val="EndNoteBibliographyChar"/>
    <w:rsid w:val="00A94F88"/>
    <w:pPr>
      <w:jc w:val="both"/>
    </w:pPr>
    <w:rPr>
      <w:rFonts w:ascii="Calibri" w:hAnsi="Calibri" w:cs="Calibri"/>
      <w:lang w:val="en-US"/>
    </w:rPr>
  </w:style>
  <w:style w:type="character" w:customStyle="1" w:styleId="EndNoteBibliographyChar">
    <w:name w:val="EndNote Bibliography Char"/>
    <w:basedOn w:val="DefaultParagraphFont"/>
    <w:link w:val="EndNoteBibliography"/>
    <w:rsid w:val="00A94F88"/>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5400506">
      <w:bodyDiv w:val="1"/>
      <w:marLeft w:val="0"/>
      <w:marRight w:val="0"/>
      <w:marTop w:val="0"/>
      <w:marBottom w:val="0"/>
      <w:divBdr>
        <w:top w:val="none" w:sz="0" w:space="0" w:color="auto"/>
        <w:left w:val="none" w:sz="0" w:space="0" w:color="auto"/>
        <w:bottom w:val="none" w:sz="0" w:space="0" w:color="auto"/>
        <w:right w:val="none" w:sz="0" w:space="0" w:color="auto"/>
      </w:divBdr>
      <w:divsChild>
        <w:div w:id="1568111380">
          <w:marLeft w:val="0"/>
          <w:marRight w:val="0"/>
          <w:marTop w:val="0"/>
          <w:marBottom w:val="0"/>
          <w:divBdr>
            <w:top w:val="none" w:sz="0" w:space="0" w:color="auto"/>
            <w:left w:val="none" w:sz="0" w:space="0" w:color="auto"/>
            <w:bottom w:val="none" w:sz="0" w:space="0" w:color="auto"/>
            <w:right w:val="none" w:sz="0" w:space="0" w:color="auto"/>
          </w:divBdr>
          <w:divsChild>
            <w:div w:id="1620868210">
              <w:marLeft w:val="0"/>
              <w:marRight w:val="0"/>
              <w:marTop w:val="0"/>
              <w:marBottom w:val="0"/>
              <w:divBdr>
                <w:top w:val="none" w:sz="0" w:space="0" w:color="auto"/>
                <w:left w:val="none" w:sz="0" w:space="0" w:color="auto"/>
                <w:bottom w:val="none" w:sz="0" w:space="0" w:color="auto"/>
                <w:right w:val="none" w:sz="0" w:space="0" w:color="auto"/>
              </w:divBdr>
              <w:divsChild>
                <w:div w:id="188536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56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2055</Words>
  <Characters>11716</Characters>
  <Application>Microsoft Office Word</Application>
  <DocSecurity>0</DocSecurity>
  <Lines>97</Lines>
  <Paragraphs>27</Paragraphs>
  <ScaleCrop>false</ScaleCrop>
  <Company/>
  <LinksUpToDate>false</LinksUpToDate>
  <CharactersWithSpaces>13744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Jukic</dc:creator>
  <cp:keywords/>
  <dc:description/>
  <cp:lastModifiedBy>Ivan Jukic</cp:lastModifiedBy>
  <cp:revision>83</cp:revision>
  <dcterms:created xsi:type="dcterms:W3CDTF">2021-11-05T04:12:00Z</dcterms:created>
  <dcterms:modified xsi:type="dcterms:W3CDTF">2022-09-14T22:47:00Z</dcterms:modified>
</cp:coreProperties>
</file>