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B5BC9" w:rsidRDefault="00AB5BC9" w:rsidP="00AB5BC9">
      <w:pPr>
        <w:tabs>
          <w:tab w:val="left" w:pos="567"/>
        </w:tabs>
        <w:jc w:val="both"/>
        <w:rPr>
          <w:rFonts w:ascii="Times New Roman" w:hAnsi="Times New Roman" w:cs="Times New Roman"/>
          <w:b/>
          <w:color w:val="000000"/>
          <w:lang w:val="en-US"/>
        </w:rPr>
      </w:pPr>
    </w:p>
    <w:p w:rsidR="00AB5BC9" w:rsidRDefault="00AB5BC9" w:rsidP="00AB5BC9">
      <w:pPr>
        <w:tabs>
          <w:tab w:val="left" w:pos="567"/>
        </w:tabs>
        <w:jc w:val="both"/>
        <w:rPr>
          <w:rFonts w:ascii="Times New Roman" w:hAnsi="Times New Roman" w:cs="Times New Roman"/>
          <w:b/>
          <w:color w:val="000000"/>
          <w:lang w:val="en-US"/>
        </w:rPr>
      </w:pPr>
    </w:p>
    <w:p w:rsidR="00AB5BC9" w:rsidRDefault="00AB5BC9" w:rsidP="00AB5BC9">
      <w:pPr>
        <w:tabs>
          <w:tab w:val="left" w:pos="567"/>
        </w:tabs>
        <w:jc w:val="both"/>
        <w:rPr>
          <w:rFonts w:ascii="Times New Roman" w:hAnsi="Times New Roman" w:cs="Times New Roman"/>
          <w:sz w:val="18"/>
          <w:szCs w:val="18"/>
          <w:lang w:val="en-US"/>
        </w:rPr>
      </w:pPr>
      <w:bookmarkStart w:id="0" w:name="_GoBack"/>
      <w:bookmarkEnd w:id="0"/>
      <w:r w:rsidRPr="00471420">
        <w:rPr>
          <w:rFonts w:ascii="Times New Roman" w:hAnsi="Times New Roman" w:cs="Times New Roman"/>
          <w:b/>
          <w:color w:val="000000"/>
          <w:lang w:val="en-US"/>
        </w:rPr>
        <w:t xml:space="preserve">Supplementary </w:t>
      </w:r>
      <w:r w:rsidRPr="00471420">
        <w:rPr>
          <w:rFonts w:ascii="Times New Roman" w:hAnsi="Times New Roman" w:cs="Times New Roman"/>
          <w:b/>
          <w:bCs/>
          <w:color w:val="000000"/>
          <w:lang w:val="en-US"/>
        </w:rPr>
        <w:t xml:space="preserve">Table </w:t>
      </w:r>
      <w:r w:rsidRPr="00471420">
        <w:rPr>
          <w:rFonts w:ascii="Times New Roman" w:hAnsi="Times New Roman" w:cs="Times New Roman"/>
          <w:color w:val="000000"/>
          <w:lang w:val="en-US"/>
        </w:rPr>
        <w:t>- Distribution of antimicrobials used by pregnant women according to</w:t>
      </w:r>
      <w:r w:rsidRPr="00471420">
        <w:rPr>
          <w:rFonts w:ascii="Times New Roman" w:hAnsi="Times New Roman" w:cs="Times New Roman"/>
          <w:lang w:val="en-US"/>
        </w:rPr>
        <w:t xml:space="preserve"> Anatomical Therapeutic</w:t>
      </w:r>
      <w:r w:rsidRPr="00471420">
        <w:rPr>
          <w:rFonts w:ascii="Times New Roman" w:hAnsi="Times New Roman" w:cs="Times New Roman"/>
          <w:i/>
          <w:color w:val="000000"/>
          <w:lang w:val="en-US"/>
        </w:rPr>
        <w:t xml:space="preserve"> ChemicalClassification* </w:t>
      </w:r>
      <w:r w:rsidRPr="00471420">
        <w:rPr>
          <w:rFonts w:ascii="Times New Roman" w:hAnsi="Times New Roman" w:cs="Times New Roman"/>
          <w:color w:val="000000"/>
          <w:lang w:val="en-US"/>
        </w:rPr>
        <w:t xml:space="preserve">(ATC; levels 1, 2 and 5). </w:t>
      </w:r>
      <w:r w:rsidRPr="00471420">
        <w:rPr>
          <w:rFonts w:ascii="Times New Roman" w:hAnsi="Times New Roman" w:cs="Times New Roman"/>
          <w:lang w:val="en-US"/>
        </w:rPr>
        <w:t>2015 Pelotas (Brazil) Birth Cohort Study.</w:t>
      </w:r>
      <w:r w:rsidRPr="00471420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tbl>
      <w:tblPr>
        <w:tblpPr w:leftFromText="141" w:rightFromText="141" w:vertAnchor="text" w:horzAnchor="margin" w:tblpY="856"/>
        <w:tblW w:w="8473" w:type="dxa"/>
        <w:tblLook w:val="04A0" w:firstRow="1" w:lastRow="0" w:firstColumn="1" w:lastColumn="0" w:noHBand="0" w:noVBand="1"/>
      </w:tblPr>
      <w:tblGrid>
        <w:gridCol w:w="6650"/>
        <w:gridCol w:w="782"/>
        <w:gridCol w:w="1041"/>
      </w:tblGrid>
      <w:tr w:rsidR="00AB5BC9" w:rsidRPr="00471420" w:rsidTr="008D715A">
        <w:trPr>
          <w:trHeight w:val="70"/>
        </w:trPr>
        <w:tc>
          <w:tcPr>
            <w:tcW w:w="6650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drugs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n</w:t>
            </w:r>
          </w:p>
        </w:tc>
        <w:tc>
          <w:tcPr>
            <w:tcW w:w="1041" w:type="dxa"/>
            <w:tcBorders>
              <w:top w:val="single" w:sz="4" w:space="0" w:color="000000" w:themeColor="text1"/>
              <w:left w:val="nil"/>
              <w:bottom w:val="single" w:sz="4" w:space="0" w:color="000000" w:themeColor="text1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%</w:t>
            </w:r>
          </w:p>
        </w:tc>
      </w:tr>
      <w:tr w:rsidR="00AB5BC9" w:rsidRPr="00471420" w:rsidTr="008D715A">
        <w:trPr>
          <w:trHeight w:val="120"/>
        </w:trPr>
        <w:tc>
          <w:tcPr>
            <w:tcW w:w="6650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J – Antiinfectives for systemic use</w:t>
            </w:r>
          </w:p>
        </w:tc>
        <w:tc>
          <w:tcPr>
            <w:tcW w:w="782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2565</w:t>
            </w:r>
          </w:p>
        </w:tc>
        <w:tc>
          <w:tcPr>
            <w:tcW w:w="1041" w:type="dxa"/>
            <w:tcBorders>
              <w:top w:val="single" w:sz="4" w:space="0" w:color="000000" w:themeColor="text1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 12,21**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tabs>
                <w:tab w:val="left" w:pos="369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    J01 - Antibacterials for systemic use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1797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70,08***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795"/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J01DB01 -  cefalexin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605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23,58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J01CA04 -  amoxicillin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405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15,78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795"/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J01XE01 -  nitrofurantoin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399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15,56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J01CA01 - ampicillin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151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5,89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J01FA10 - azithromycin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49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1,91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J01CR02 -  amoxicillin and beta-lactamase inhibitor                                    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1,75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J01CE08 - benzathine benzylpenicillin  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41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1,60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J01MA06 - norfloxacin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31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1,21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J01FA02 -  spiramycin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0,62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J01EE01 -  sulfamethoxazole and trimethoprim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0,43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J01DD04 -  ceftriaxone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0,27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J01MA12 -  levofloxacin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6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0,23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J01EC02 - sulfadiazine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0,16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J01AA07 -  tetracycline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0,16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J01MB02 -  nalidixic acid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J01DC02 - cefuroxime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3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0,12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J01DC04 - cefaclor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J01DB05 - cefadroxil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J01DB04 - cefazolin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J01DD01 - cefotaxime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J01FF02 - lincomycin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J01GB03 - gentamicin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other      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0,47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tabs>
                <w:tab w:val="left" w:pos="228"/>
                <w:tab w:val="left" w:pos="369"/>
                <w:tab w:val="left" w:pos="511"/>
                <w:tab w:val="left" w:pos="653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    J02 - Antimycotics for systemic use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25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0,97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5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J02AC01 - Fluconazole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0,58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503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Other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10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0,39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    J04 - Antimycobacterials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0,19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               J04AB02 - rifampicin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               J04AM02 - rifampicin and isoniazid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               J04AM05 - rifampicin,  pyrazinamide</w:t>
            </w:r>
            <w:r w:rsidRPr="00471420" w:rsidDel="00EF31A8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</w:t>
            </w: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and isoniazid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 xml:space="preserve">                Other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Cs/>
                <w:color w:val="000000"/>
                <w:lang w:val="en-US"/>
              </w:rPr>
              <w:t>0,08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 xml:space="preserve">     J05 - Antivirals  for systemic use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45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bCs/>
                <w:color w:val="000000"/>
                <w:lang w:val="en-US"/>
              </w:rPr>
              <w:t>1,75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J05AR10 -  lopinavir and ritonavir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14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0,55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lastRenderedPageBreak/>
              <w:t xml:space="preserve">                J05AR01 -  zidovudine and lamivudine 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5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0,19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J05AR12 - lamivudine and tenofovir disoproxil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795"/>
                <w:tab w:val="left" w:pos="936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J05AF01 - zidovudine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J05AF05 - lamivudine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J05AF07 -  tenofovir  disoproxil</w:t>
            </w:r>
          </w:p>
        </w:tc>
        <w:tc>
          <w:tcPr>
            <w:tcW w:w="782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2</w:t>
            </w:r>
          </w:p>
        </w:tc>
        <w:tc>
          <w:tcPr>
            <w:tcW w:w="1041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0,08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79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J05AG03 -  efavirenz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0,04</w:t>
            </w:r>
          </w:p>
        </w:tc>
      </w:tr>
      <w:tr w:rsidR="00AB5BC9" w:rsidRPr="00471420" w:rsidTr="008D715A">
        <w:trPr>
          <w:trHeight w:val="286"/>
        </w:trPr>
        <w:tc>
          <w:tcPr>
            <w:tcW w:w="6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795"/>
              </w:tabs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 xml:space="preserve">                other</w:t>
            </w:r>
          </w:p>
        </w:tc>
        <w:tc>
          <w:tcPr>
            <w:tcW w:w="78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17</w:t>
            </w:r>
          </w:p>
        </w:tc>
        <w:tc>
          <w:tcPr>
            <w:tcW w:w="10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color w:val="000000"/>
                <w:lang w:val="en-US"/>
              </w:rPr>
              <w:t>0,66</w:t>
            </w:r>
          </w:p>
        </w:tc>
      </w:tr>
      <w:tr w:rsidR="00AB5BC9" w:rsidRPr="00471420" w:rsidTr="008D715A">
        <w:trPr>
          <w:trHeight w:val="356"/>
        </w:trPr>
        <w:tc>
          <w:tcPr>
            <w:tcW w:w="6650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tabs>
                <w:tab w:val="left" w:pos="7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color w:val="000000"/>
                <w:lang w:val="en-US"/>
              </w:rPr>
              <w:t xml:space="preserve">     Not classified</w:t>
            </w:r>
          </w:p>
          <w:p w:rsidR="00AB5BC9" w:rsidRPr="00471420" w:rsidRDefault="00AB5BC9" w:rsidP="008D715A">
            <w:pPr>
              <w:tabs>
                <w:tab w:val="left" w:pos="795"/>
              </w:tabs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782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color w:val="000000"/>
                <w:lang w:val="en-US"/>
              </w:rPr>
              <w:t>693</w:t>
            </w:r>
          </w:p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  <w:tc>
          <w:tcPr>
            <w:tcW w:w="104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  <w:r w:rsidRPr="00471420">
              <w:rPr>
                <w:rFonts w:ascii="Times New Roman" w:hAnsi="Times New Roman" w:cs="Times New Roman"/>
                <w:b/>
                <w:color w:val="000000"/>
                <w:lang w:val="en-US"/>
              </w:rPr>
              <w:t>27,01</w:t>
            </w:r>
          </w:p>
          <w:p w:rsidR="00AB5BC9" w:rsidRPr="00471420" w:rsidRDefault="00AB5BC9" w:rsidP="008D715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lang w:val="en-US"/>
              </w:rPr>
            </w:pPr>
          </w:p>
        </w:tc>
      </w:tr>
    </w:tbl>
    <w:p w:rsidR="00AB5BC9" w:rsidRPr="00471420" w:rsidRDefault="00AB5BC9" w:rsidP="00AB5BC9">
      <w:pPr>
        <w:tabs>
          <w:tab w:val="left" w:pos="567"/>
        </w:tabs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471420">
        <w:rPr>
          <w:rFonts w:ascii="Times New Roman" w:hAnsi="Times New Roman" w:cs="Times New Roman"/>
          <w:b/>
          <w:color w:val="000000"/>
          <w:lang w:val="en-US"/>
        </w:rPr>
        <w:t xml:space="preserve">Supplementary </w:t>
      </w:r>
      <w:r w:rsidRPr="00471420">
        <w:rPr>
          <w:rFonts w:ascii="Times New Roman" w:hAnsi="Times New Roman" w:cs="Times New Roman"/>
          <w:b/>
          <w:bCs/>
          <w:color w:val="000000"/>
          <w:lang w:val="en-US"/>
        </w:rPr>
        <w:t xml:space="preserve">Table </w:t>
      </w:r>
      <w:r w:rsidRPr="00471420">
        <w:rPr>
          <w:rFonts w:ascii="Times New Roman" w:hAnsi="Times New Roman" w:cs="Times New Roman"/>
          <w:color w:val="000000"/>
          <w:lang w:val="en-US"/>
        </w:rPr>
        <w:t>- Distribution of antimicrobials used by pregnant women according to</w:t>
      </w:r>
      <w:r w:rsidRPr="00471420">
        <w:rPr>
          <w:rFonts w:ascii="Times New Roman" w:hAnsi="Times New Roman" w:cs="Times New Roman"/>
          <w:lang w:val="en-US"/>
        </w:rPr>
        <w:t xml:space="preserve"> Anatomical Therapeutic</w:t>
      </w:r>
      <w:r w:rsidRPr="00471420">
        <w:rPr>
          <w:rFonts w:ascii="Times New Roman" w:hAnsi="Times New Roman" w:cs="Times New Roman"/>
          <w:i/>
          <w:color w:val="000000"/>
          <w:lang w:val="en-US"/>
        </w:rPr>
        <w:t xml:space="preserve"> ChemicalClassification* </w:t>
      </w:r>
      <w:r w:rsidRPr="00471420">
        <w:rPr>
          <w:rFonts w:ascii="Times New Roman" w:hAnsi="Times New Roman" w:cs="Times New Roman"/>
          <w:color w:val="000000"/>
          <w:lang w:val="en-US"/>
        </w:rPr>
        <w:t xml:space="preserve">(ATC; levels 1, 2 and 5). </w:t>
      </w:r>
      <w:r w:rsidRPr="00471420">
        <w:rPr>
          <w:rFonts w:ascii="Times New Roman" w:hAnsi="Times New Roman" w:cs="Times New Roman"/>
          <w:lang w:val="en-US"/>
        </w:rPr>
        <w:t>2015 Pelotas (Brazil) Birth Cohort Study.</w:t>
      </w:r>
      <w:r w:rsidRPr="00471420">
        <w:rPr>
          <w:rFonts w:ascii="Times New Roman" w:hAnsi="Times New Roman" w:cs="Times New Roman"/>
          <w:sz w:val="18"/>
          <w:szCs w:val="18"/>
          <w:lang w:val="en-US"/>
        </w:rPr>
        <w:t xml:space="preserve"> </w:t>
      </w:r>
    </w:p>
    <w:p w:rsidR="00AB5BC9" w:rsidRPr="00471420" w:rsidRDefault="00AB5BC9" w:rsidP="00AB5BC9">
      <w:pPr>
        <w:tabs>
          <w:tab w:val="left" w:pos="567"/>
        </w:tabs>
        <w:jc w:val="both"/>
        <w:rPr>
          <w:rFonts w:ascii="Times New Roman" w:hAnsi="Times New Roman" w:cs="Times New Roman"/>
          <w:sz w:val="18"/>
          <w:szCs w:val="18"/>
          <w:lang w:val="en-US"/>
        </w:rPr>
      </w:pPr>
      <w:r w:rsidRPr="00471420">
        <w:rPr>
          <w:rFonts w:ascii="Times New Roman" w:hAnsi="Times New Roman" w:cs="Times New Roman"/>
          <w:sz w:val="18"/>
          <w:szCs w:val="18"/>
          <w:lang w:val="en-US"/>
        </w:rPr>
        <w:t>*World Health Organization. Collaborating Centre for Drug Statistics Methodology. Guidelines for ATC classification and DDD assignment 2014. Available in: whocc.no/atc_ddd_index/</w:t>
      </w:r>
    </w:p>
    <w:p w:rsidR="00AB5BC9" w:rsidRPr="00471420" w:rsidRDefault="00AB5BC9" w:rsidP="00AB5B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val="en-US"/>
        </w:rPr>
      </w:pPr>
      <w:r w:rsidRPr="00471420">
        <w:rPr>
          <w:rFonts w:ascii="Times New Roman" w:hAnsi="Times New Roman" w:cs="Times New Roman"/>
          <w:color w:val="000000"/>
          <w:sz w:val="18"/>
          <w:szCs w:val="18"/>
          <w:lang w:val="en-US"/>
        </w:rPr>
        <w:t>** Percentage in relation to the total number of medicines used (N=21015)</w:t>
      </w:r>
    </w:p>
    <w:p w:rsidR="00AB5BC9" w:rsidRPr="00471420" w:rsidRDefault="00AB5BC9" w:rsidP="00AB5B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val="en-US"/>
        </w:rPr>
      </w:pPr>
      <w:r w:rsidRPr="00471420">
        <w:rPr>
          <w:rFonts w:ascii="Times New Roman" w:hAnsi="Times New Roman" w:cs="Times New Roman"/>
          <w:color w:val="000000"/>
          <w:sz w:val="18"/>
          <w:szCs w:val="18"/>
          <w:lang w:val="en-US"/>
        </w:rPr>
        <w:t>***Percentage in relation to the total antimicrobials used (ATC 1= J) N=2565</w:t>
      </w:r>
    </w:p>
    <w:p w:rsidR="00AB5BC9" w:rsidRPr="00471420" w:rsidRDefault="00AB5BC9" w:rsidP="00AB5B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val="en-US"/>
        </w:rPr>
      </w:pPr>
    </w:p>
    <w:p w:rsidR="00AB5BC9" w:rsidRPr="00471420" w:rsidRDefault="00AB5BC9" w:rsidP="00AB5BC9">
      <w:pPr>
        <w:spacing w:after="0" w:line="240" w:lineRule="auto"/>
        <w:jc w:val="both"/>
        <w:rPr>
          <w:rFonts w:ascii="Times New Roman" w:hAnsi="Times New Roman" w:cs="Times New Roman"/>
          <w:color w:val="000000"/>
          <w:sz w:val="18"/>
          <w:szCs w:val="18"/>
          <w:lang w:val="en-US"/>
        </w:rPr>
      </w:pPr>
      <w:r w:rsidRPr="00471420">
        <w:rPr>
          <w:rFonts w:ascii="Times New Roman" w:hAnsi="Times New Roman" w:cs="Times New Roman"/>
          <w:color w:val="000000"/>
          <w:sz w:val="18"/>
          <w:szCs w:val="18"/>
          <w:lang w:val="en-US"/>
        </w:rPr>
        <w:t>Note: Drugs identified as "other" belong to levels J01, J02, J04 and J05 where they are. However, they were not classified up to level 5 of the ATC classification as the others. Medications indicated as "Not classified" belong to level 1=J of the ATC classification but do not have classification at the following levels.</w:t>
      </w:r>
    </w:p>
    <w:p w:rsidR="00AB5BC9" w:rsidRPr="00471420" w:rsidRDefault="00AB5BC9" w:rsidP="00AB5BC9">
      <w:pPr>
        <w:spacing w:after="0" w:line="240" w:lineRule="auto"/>
        <w:ind w:left="-426"/>
        <w:rPr>
          <w:rFonts w:ascii="Times New Roman" w:hAnsi="Times New Roman" w:cs="Times New Roman"/>
          <w:color w:val="000000"/>
          <w:sz w:val="16"/>
          <w:szCs w:val="16"/>
          <w:lang w:val="en-US"/>
        </w:rPr>
      </w:pPr>
    </w:p>
    <w:p w:rsidR="00AB5BC9" w:rsidRPr="00471420" w:rsidRDefault="00AB5BC9" w:rsidP="00AB5BC9">
      <w:pPr>
        <w:tabs>
          <w:tab w:val="left" w:pos="567"/>
        </w:tabs>
        <w:jc w:val="both"/>
        <w:rPr>
          <w:rFonts w:ascii="Times New Roman" w:hAnsi="Times New Roman" w:cs="Times New Roman"/>
          <w:sz w:val="18"/>
          <w:szCs w:val="18"/>
          <w:lang w:val="en-US"/>
        </w:rPr>
      </w:pPr>
    </w:p>
    <w:p w:rsidR="001760E5" w:rsidRDefault="00AB5BC9"/>
    <w:sectPr w:rsidR="001760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B5BC9"/>
    <w:rsid w:val="008A3324"/>
    <w:rsid w:val="00996CDB"/>
    <w:rsid w:val="00AB5BC9"/>
    <w:rsid w:val="00BA546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9B69407"/>
  <w15:chartTrackingRefBased/>
  <w15:docId w15:val="{3F103AD3-B3E9-4BCA-85D4-1B2B137ECC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B5BC9"/>
    <w:rPr>
      <w:lang w:val="pt-B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483</Words>
  <Characters>2755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3232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2022-09-22T09:20:00Z</dcterms:created>
  <dcterms:modified xsi:type="dcterms:W3CDTF">2022-09-22T09:21:00Z</dcterms:modified>
</cp:coreProperties>
</file>