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CB65C" w14:textId="77777777" w:rsidR="000E7EB4" w:rsidRDefault="000E7EB4" w:rsidP="000E7EB4">
      <w:pPr>
        <w:spacing w:after="0" w:line="48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Supplementary material</w:t>
      </w:r>
    </w:p>
    <w:p w14:paraId="0E6CA4F1" w14:textId="77777777" w:rsidR="000E7EB4" w:rsidRDefault="000E7EB4" w:rsidP="000E7EB4">
      <w:pPr>
        <w:spacing w:after="0" w:line="480" w:lineRule="auto"/>
        <w:jc w:val="both"/>
        <w:rPr>
          <w:b/>
          <w:sz w:val="24"/>
          <w:szCs w:val="24"/>
        </w:rPr>
      </w:pPr>
      <w:r w:rsidRPr="009A482D">
        <w:rPr>
          <w:b/>
          <w:sz w:val="24"/>
          <w:szCs w:val="24"/>
        </w:rPr>
        <w:t xml:space="preserve">Multisystem Inflammatory Syndrome in Children and SARS-CoV-2 variants: a two-year </w:t>
      </w:r>
      <w:proofErr w:type="spellStart"/>
      <w:r w:rsidRPr="009A482D">
        <w:rPr>
          <w:b/>
          <w:sz w:val="24"/>
          <w:szCs w:val="24"/>
        </w:rPr>
        <w:t>ambispective</w:t>
      </w:r>
      <w:proofErr w:type="spellEnd"/>
      <w:r w:rsidRPr="009A482D">
        <w:rPr>
          <w:b/>
          <w:sz w:val="24"/>
          <w:szCs w:val="24"/>
        </w:rPr>
        <w:t xml:space="preserve"> multicentric cohort study in Catalonia, Spain. </w:t>
      </w:r>
    </w:p>
    <w:p w14:paraId="790069E5" w14:textId="77777777" w:rsidR="000E7EB4" w:rsidRPr="008948FD" w:rsidRDefault="000E7EB4" w:rsidP="000E7EB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val="en-GB" w:eastAsia="es-ES"/>
        </w:rPr>
      </w:pPr>
      <w:r w:rsidRPr="008948FD">
        <w:rPr>
          <w:rFonts w:eastAsia="Times New Roman"/>
          <w:b/>
          <w:bCs/>
          <w:color w:val="000000"/>
          <w:sz w:val="24"/>
          <w:szCs w:val="24"/>
          <w:lang w:val="en-GB" w:eastAsia="es-ES"/>
        </w:rPr>
        <w:t xml:space="preserve">Figure S1. </w:t>
      </w:r>
      <w:r w:rsidRPr="008948FD">
        <w:rPr>
          <w:rFonts w:eastAsia="Times New Roman"/>
          <w:b/>
          <w:bCs/>
          <w:iCs/>
          <w:color w:val="000000"/>
          <w:sz w:val="24"/>
          <w:szCs w:val="24"/>
          <w:lang w:val="en-GB" w:eastAsia="es-ES"/>
        </w:rPr>
        <w:t>Vaccination and MIS-C.</w:t>
      </w:r>
      <w:r w:rsidRPr="008948FD">
        <w:rPr>
          <w:rFonts w:eastAsia="Times New Roman" w:cs="Arial"/>
          <w:color w:val="000000"/>
          <w:sz w:val="24"/>
          <w:szCs w:val="24"/>
          <w:lang w:val="en-GB" w:eastAsia="es-ES"/>
        </w:rPr>
        <w:t xml:space="preserve"> Representation of the children that had been vaccinated and </w:t>
      </w:r>
      <w:r w:rsidRPr="008948FD">
        <w:rPr>
          <w:rFonts w:eastAsia="Times New Roman" w:cs="Arial"/>
          <w:b/>
          <w:bCs/>
          <w:color w:val="000000"/>
          <w:sz w:val="24"/>
          <w:szCs w:val="24"/>
          <w:lang w:val="en-GB" w:eastAsia="es-ES"/>
        </w:rPr>
        <w:t>(A)</w:t>
      </w:r>
      <w:r w:rsidRPr="008948FD">
        <w:rPr>
          <w:rFonts w:eastAsia="Times New Roman" w:cs="Arial"/>
          <w:color w:val="000000"/>
          <w:sz w:val="24"/>
          <w:szCs w:val="24"/>
          <w:lang w:val="en-GB" w:eastAsia="es-ES"/>
        </w:rPr>
        <w:t xml:space="preserve"> how many doses they received or </w:t>
      </w:r>
      <w:r w:rsidRPr="008948FD">
        <w:rPr>
          <w:rFonts w:eastAsia="Times New Roman" w:cs="Arial"/>
          <w:b/>
          <w:bCs/>
          <w:color w:val="000000"/>
          <w:sz w:val="24"/>
          <w:szCs w:val="24"/>
          <w:lang w:val="en-GB" w:eastAsia="es-ES"/>
        </w:rPr>
        <w:t>(B)</w:t>
      </w:r>
      <w:r w:rsidRPr="008948FD">
        <w:rPr>
          <w:rFonts w:eastAsia="Times New Roman" w:cs="Arial"/>
          <w:color w:val="000000"/>
          <w:sz w:val="24"/>
          <w:szCs w:val="24"/>
          <w:lang w:val="en-GB" w:eastAsia="es-ES"/>
        </w:rPr>
        <w:t xml:space="preserve"> if they received the last dose before or after the MIS-C episode.</w:t>
      </w:r>
    </w:p>
    <w:p w14:paraId="1FEB66D0" w14:textId="77777777" w:rsidR="000E7EB4" w:rsidRPr="008948FD" w:rsidRDefault="000E7EB4" w:rsidP="000E7EB4">
      <w:pPr>
        <w:spacing w:after="0" w:line="480" w:lineRule="auto"/>
        <w:jc w:val="both"/>
        <w:rPr>
          <w:rFonts w:eastAsia="Times New Roman"/>
          <w:b/>
          <w:bCs/>
          <w:iCs/>
          <w:color w:val="000000"/>
          <w:sz w:val="24"/>
          <w:szCs w:val="24"/>
          <w:lang w:val="en-GB" w:eastAsia="es-ES"/>
        </w:rPr>
      </w:pPr>
      <w:r w:rsidRPr="008948FD">
        <w:rPr>
          <w:rFonts w:eastAsia="Times New Roman"/>
          <w:b/>
          <w:bCs/>
          <w:iCs/>
          <w:color w:val="000000"/>
          <w:sz w:val="24"/>
          <w:szCs w:val="24"/>
          <w:lang w:val="en-GB" w:eastAsia="es-ES"/>
        </w:rPr>
        <w:t> </w:t>
      </w:r>
    </w:p>
    <w:p w14:paraId="24D3ED57" w14:textId="77777777" w:rsidR="000E7EB4" w:rsidRPr="00BE695B" w:rsidRDefault="000E7EB4" w:rsidP="000E7EB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BE695B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val="ca-ES" w:eastAsia="ca-ES"/>
        </w:rPr>
        <w:drawing>
          <wp:inline distT="0" distB="0" distL="0" distR="0" wp14:anchorId="3647F955" wp14:editId="0234F744">
            <wp:extent cx="5400040" cy="2791460"/>
            <wp:effectExtent l="0" t="0" r="0" b="889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4E9C9" w14:textId="77777777" w:rsidR="000E7EB4" w:rsidRPr="00BE695B" w:rsidRDefault="000E7EB4" w:rsidP="000E7EB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7BC9B349" w14:textId="77777777" w:rsidR="000E7EB4" w:rsidRPr="008948FD" w:rsidRDefault="000E7EB4" w:rsidP="000E7EB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val="en-GB" w:eastAsia="es-ES"/>
        </w:rPr>
      </w:pPr>
      <w:r w:rsidRPr="008948FD">
        <w:rPr>
          <w:rFonts w:eastAsia="Times New Roman" w:cs="Arial"/>
          <w:b/>
          <w:bCs/>
          <w:color w:val="000000"/>
          <w:sz w:val="24"/>
          <w:szCs w:val="24"/>
          <w:lang w:val="en-GB" w:eastAsia="es-ES"/>
        </w:rPr>
        <w:t xml:space="preserve">Table S1. </w:t>
      </w:r>
      <w:r w:rsidRPr="008948FD">
        <w:rPr>
          <w:rFonts w:eastAsia="Times New Roman" w:cs="Arial"/>
          <w:color w:val="000000"/>
          <w:sz w:val="24"/>
          <w:szCs w:val="24"/>
          <w:lang w:val="en-GB" w:eastAsia="es-ES"/>
        </w:rPr>
        <w:t>Description of the characteristics of the severity of MIS-C cases that had been vaccinated less than 2 months prior to the inflammatory response and those who had not. </w:t>
      </w:r>
    </w:p>
    <w:p w14:paraId="03EFEDAF" w14:textId="77777777" w:rsidR="000E7EB4" w:rsidRDefault="000E7EB4" w:rsidP="000E7EB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BE695B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BE695B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val="ca-ES" w:eastAsia="ca-ES"/>
        </w:rPr>
        <w:drawing>
          <wp:inline distT="0" distB="0" distL="0" distR="0" wp14:anchorId="44FEA6D2" wp14:editId="7852AC31">
            <wp:extent cx="5400040" cy="1861820"/>
            <wp:effectExtent l="0" t="0" r="0" b="508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6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695B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</w:r>
      <w:r w:rsidRPr="00BE695B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</w:r>
      <w:r w:rsidRPr="00BE695B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</w:r>
      <w:r w:rsidRPr="00BE695B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</w:r>
    </w:p>
    <w:p w14:paraId="267E1749" w14:textId="77777777" w:rsidR="000E7EB4" w:rsidRPr="008948FD" w:rsidRDefault="000E7EB4" w:rsidP="000E7EB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E695B">
        <w:rPr>
          <w:rFonts w:eastAsia="Times New Roman"/>
          <w:b/>
          <w:bCs/>
          <w:color w:val="000000"/>
          <w:sz w:val="24"/>
          <w:szCs w:val="24"/>
          <w:lang w:val="en-GB" w:eastAsia="es-ES"/>
        </w:rPr>
        <w:lastRenderedPageBreak/>
        <w:t>Figure S2.</w:t>
      </w:r>
      <w:r w:rsidRPr="00BE695B">
        <w:rPr>
          <w:rFonts w:eastAsia="Times New Roman"/>
          <w:color w:val="000000"/>
          <w:sz w:val="24"/>
          <w:szCs w:val="24"/>
          <w:lang w:val="en-GB" w:eastAsia="es-ES"/>
        </w:rPr>
        <w:t xml:space="preserve"> </w:t>
      </w:r>
      <w:r w:rsidRPr="008948FD">
        <w:rPr>
          <w:rFonts w:eastAsia="Times New Roman"/>
          <w:b/>
          <w:bCs/>
          <w:iCs/>
          <w:color w:val="000000"/>
          <w:sz w:val="24"/>
          <w:szCs w:val="24"/>
          <w:lang w:val="en-GB" w:eastAsia="es-ES"/>
        </w:rPr>
        <w:t>Diagnostic effort</w:t>
      </w:r>
      <w:r w:rsidRPr="008948FD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E695B">
        <w:rPr>
          <w:rFonts w:eastAsia="Times New Roman"/>
          <w:color w:val="000000"/>
          <w:sz w:val="24"/>
          <w:szCs w:val="24"/>
          <w:lang w:val="en-GB" w:eastAsia="es-ES"/>
        </w:rPr>
        <w:t>Positivity rate (SARS-CoV-2 positive/SARS-CoV-2 tests performed) from 01/04/2020 to 01/04/2022.</w:t>
      </w:r>
    </w:p>
    <w:p w14:paraId="4E5014A6" w14:textId="77777777" w:rsidR="000E7EB4" w:rsidRDefault="000E7EB4" w:rsidP="000E7EB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BE695B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val="ca-ES" w:eastAsia="ca-ES"/>
        </w:rPr>
        <w:drawing>
          <wp:inline distT="0" distB="0" distL="0" distR="0" wp14:anchorId="16A4C5D8" wp14:editId="4A46B4A1">
            <wp:extent cx="5400040" cy="259207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508EE" w14:textId="77777777" w:rsidR="000E7EB4" w:rsidRPr="0098383F" w:rsidRDefault="000E7EB4" w:rsidP="000E7EB4">
      <w:pPr>
        <w:spacing w:after="0" w:line="480" w:lineRule="auto"/>
        <w:jc w:val="both"/>
        <w:rPr>
          <w:rFonts w:eastAsia="Times New Roman" w:cs="Times New Roman"/>
          <w:sz w:val="24"/>
          <w:szCs w:val="24"/>
          <w:lang w:val="en-GB" w:eastAsia="es-ES"/>
        </w:rPr>
      </w:pPr>
      <w:r w:rsidRPr="0098383F">
        <w:rPr>
          <w:rFonts w:eastAsia="Times New Roman" w:cs="Times New Roman"/>
          <w:b/>
          <w:sz w:val="24"/>
          <w:szCs w:val="24"/>
          <w:lang w:val="en-GB" w:eastAsia="es-ES"/>
        </w:rPr>
        <w:t xml:space="preserve">Figure S3. </w:t>
      </w:r>
      <w:r w:rsidRPr="0098383F">
        <w:rPr>
          <w:rFonts w:eastAsia="Times New Roman" w:cs="Times New Roman"/>
          <w:sz w:val="24"/>
          <w:szCs w:val="24"/>
          <w:lang w:val="en-GB" w:eastAsia="es-ES"/>
        </w:rPr>
        <w:t>MIS-C laboratory measurements at admission (log scales) compared by variant periods</w:t>
      </w:r>
    </w:p>
    <w:p w14:paraId="1AA4907E" w14:textId="77777777" w:rsidR="000E7EB4" w:rsidRPr="0098383F" w:rsidRDefault="000E7EB4" w:rsidP="000E7EB4">
      <w:pPr>
        <w:spacing w:after="0" w:line="480" w:lineRule="auto"/>
        <w:jc w:val="both"/>
        <w:rPr>
          <w:rFonts w:eastAsia="Times New Roman" w:cs="Times New Roman"/>
          <w:b/>
          <w:sz w:val="24"/>
          <w:szCs w:val="24"/>
          <w:lang w:val="en-GB" w:eastAsia="es-ES"/>
        </w:rPr>
      </w:pPr>
      <w:r>
        <w:rPr>
          <w:rFonts w:eastAsia="Times New Roman" w:cs="Times New Roman"/>
          <w:b/>
          <w:noProof/>
          <w:sz w:val="24"/>
          <w:szCs w:val="24"/>
          <w:lang w:val="ca-ES" w:eastAsia="ca-ES"/>
        </w:rPr>
        <w:drawing>
          <wp:inline distT="0" distB="0" distL="0" distR="0" wp14:anchorId="158C5111" wp14:editId="430EC514">
            <wp:extent cx="5250180" cy="4376849"/>
            <wp:effectExtent l="0" t="0" r="7620" b="5080"/>
            <wp:docPr id="8" name="Imatge 8" descr="D:\Users\35103167S\Desktop\COPEDI-CAT\pims catalunya\Supp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35103167S\Desktop\COPEDI-CAT\pims catalunya\Supp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69" cy="437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5F49B" w14:textId="77777777" w:rsidR="004C7613" w:rsidRDefault="004C7613"/>
    <w:sectPr w:rsidR="004C7613"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B9500" w14:textId="77777777" w:rsidR="00223326" w:rsidRDefault="00223326" w:rsidP="000E7EB4">
      <w:pPr>
        <w:spacing w:after="0" w:line="240" w:lineRule="auto"/>
      </w:pPr>
      <w:r>
        <w:separator/>
      </w:r>
    </w:p>
  </w:endnote>
  <w:endnote w:type="continuationSeparator" w:id="0">
    <w:p w14:paraId="5B88FEF4" w14:textId="77777777" w:rsidR="00223326" w:rsidRDefault="00223326" w:rsidP="000E7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443358747"/>
      <w:docPartObj>
        <w:docPartGallery w:val="Page Numbers (Bottom of Page)"/>
        <w:docPartUnique/>
      </w:docPartObj>
    </w:sdtPr>
    <w:sdtContent>
      <w:p w14:paraId="45E6EE81" w14:textId="2CDBF446" w:rsidR="000E7EB4" w:rsidRDefault="000E7EB4" w:rsidP="00F82B77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FF3C559" w14:textId="77777777" w:rsidR="000E7EB4" w:rsidRDefault="000E7EB4" w:rsidP="000E7EB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84057868"/>
      <w:docPartObj>
        <w:docPartGallery w:val="Page Numbers (Bottom of Page)"/>
        <w:docPartUnique/>
      </w:docPartObj>
    </w:sdtPr>
    <w:sdtContent>
      <w:p w14:paraId="1E50AFA9" w14:textId="7F940B69" w:rsidR="000E7EB4" w:rsidRDefault="000E7EB4" w:rsidP="00F82B77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28AB6A2E" w14:textId="18D8C396" w:rsidR="00BB3C87" w:rsidRDefault="00000000" w:rsidP="000E7EB4">
    <w:pPr>
      <w:pStyle w:val="Piedepgina"/>
      <w:ind w:right="360"/>
      <w:jc w:val="right"/>
    </w:pPr>
  </w:p>
  <w:p w14:paraId="53153F5A" w14:textId="77777777" w:rsidR="00BB3C87" w:rsidRDefault="000000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E5661" w14:textId="77777777" w:rsidR="00223326" w:rsidRDefault="00223326" w:rsidP="000E7EB4">
      <w:pPr>
        <w:spacing w:after="0" w:line="240" w:lineRule="auto"/>
      </w:pPr>
      <w:r>
        <w:separator/>
      </w:r>
    </w:p>
  </w:footnote>
  <w:footnote w:type="continuationSeparator" w:id="0">
    <w:p w14:paraId="104D22A1" w14:textId="77777777" w:rsidR="00223326" w:rsidRDefault="00223326" w:rsidP="000E7E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EB4"/>
    <w:rsid w:val="000E7EB4"/>
    <w:rsid w:val="00223326"/>
    <w:rsid w:val="004C7613"/>
    <w:rsid w:val="005C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A1903E"/>
  <w15:chartTrackingRefBased/>
  <w15:docId w15:val="{C8B8F0FE-7B4C-6F42-BF02-9707FF8F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EB4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0E7E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7EB4"/>
    <w:rPr>
      <w:rFonts w:ascii="Calibri" w:eastAsia="Calibri" w:hAnsi="Calibri" w:cs="Calibri"/>
      <w:sz w:val="22"/>
      <w:szCs w:val="22"/>
      <w:lang w:val="en-US"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0E7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663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Soriano Arandes</dc:creator>
  <cp:keywords/>
  <dc:description/>
  <cp:lastModifiedBy>Toni Soriano Arandes</cp:lastModifiedBy>
  <cp:revision>1</cp:revision>
  <dcterms:created xsi:type="dcterms:W3CDTF">2022-08-16T17:02:00Z</dcterms:created>
  <dcterms:modified xsi:type="dcterms:W3CDTF">2022-08-16T17:03:00Z</dcterms:modified>
</cp:coreProperties>
</file>