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98" w:rsidRPr="00EA6FD2" w:rsidRDefault="00C17198" w:rsidP="00CB72FE">
      <w:pPr>
        <w:spacing w:line="36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bookmarkStart w:id="0" w:name="_GoBack"/>
      <w:bookmarkEnd w:id="0"/>
      <w:r w:rsidRPr="00EA6FD2">
        <w:rPr>
          <w:rFonts w:ascii="Times New Roman" w:hAnsi="Times New Roman" w:cs="Times New Roman"/>
          <w:b/>
          <w:bCs/>
          <w:shd w:val="clear" w:color="auto" w:fill="FFFFFF"/>
        </w:rPr>
        <w:t xml:space="preserve">Table 1 </w:t>
      </w:r>
      <w:r w:rsidRPr="00EA6FD2">
        <w:rPr>
          <w:rFonts w:ascii="Times New Roman" w:hAnsi="Times New Roman" w:cs="Times New Roman"/>
          <w:shd w:val="clear" w:color="auto" w:fill="FFFFFF"/>
        </w:rPr>
        <w:t xml:space="preserve">Optimization of conditions in the model reaction of benzoin (3), 4-chlorobenzaldehyde (4a), ammonium acetate (5) under different conditions in the presence of </w:t>
      </w:r>
      <w:r w:rsidR="00CB72FE" w:rsidRPr="00EA6FD2">
        <w:rPr>
          <w:rFonts w:ascii="Times New Roman" w:hAnsi="Times New Roman" w:cs="Times New Roman"/>
          <w:shd w:val="clear" w:color="auto" w:fill="FFFFFF"/>
        </w:rPr>
        <w:t>the Fe</w:t>
      </w:r>
      <w:r w:rsidR="00CB72FE" w:rsidRPr="00EA6FD2">
        <w:rPr>
          <w:rFonts w:ascii="Times New Roman" w:hAnsi="Times New Roman" w:cs="Times New Roman"/>
          <w:shd w:val="clear" w:color="auto" w:fill="FFFFFF"/>
          <w:vertAlign w:val="subscript"/>
        </w:rPr>
        <w:t>3</w:t>
      </w:r>
      <w:r w:rsidR="00CB72FE" w:rsidRPr="00EA6FD2">
        <w:rPr>
          <w:rFonts w:ascii="Times New Roman" w:hAnsi="Times New Roman" w:cs="Times New Roman"/>
          <w:shd w:val="clear" w:color="auto" w:fill="FFFFFF"/>
        </w:rPr>
        <w:t>O</w:t>
      </w:r>
      <w:r w:rsidR="00CB72FE" w:rsidRPr="00EA6FD2">
        <w:rPr>
          <w:rFonts w:ascii="Times New Roman" w:hAnsi="Times New Roman" w:cs="Times New Roman"/>
          <w:shd w:val="clear" w:color="auto" w:fill="FFFFFF"/>
          <w:vertAlign w:val="subscript"/>
        </w:rPr>
        <w:t>4</w:t>
      </w:r>
      <w:r w:rsidR="00CB72FE" w:rsidRPr="00EA6FD2">
        <w:rPr>
          <w:rFonts w:ascii="Times New Roman" w:hAnsi="Times New Roman" w:cs="Times New Roman"/>
          <w:shd w:val="clear" w:color="auto" w:fill="FFFFFF"/>
        </w:rPr>
        <w:t>/SiO</w:t>
      </w:r>
      <w:r w:rsidR="00CB72FE" w:rsidRPr="00EA6FD2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0C6D00" w:rsidRPr="00EA6FD2">
        <w:rPr>
          <w:rFonts w:ascii="Times New Roman" w:hAnsi="Times New Roman" w:cs="Times New Roman"/>
          <w:shd w:val="clear" w:color="auto" w:fill="FFFFFF"/>
        </w:rPr>
        <w:t>-TMA-Me</w:t>
      </w:r>
      <w:r w:rsidR="00CB72FE" w:rsidRPr="00EA6FD2">
        <w:rPr>
          <w:rFonts w:ascii="Times New Roman" w:hAnsi="Times New Roman" w:cs="Times New Roman"/>
          <w:shd w:val="clear" w:color="auto" w:fill="FFFFFF"/>
        </w:rPr>
        <w:t xml:space="preserve"> (</w:t>
      </w:r>
      <w:r w:rsidR="00CB72FE" w:rsidRPr="00EA6FD2">
        <w:rPr>
          <w:rFonts w:ascii="Times New Roman" w:hAnsi="Times New Roman" w:cs="Times New Roman"/>
          <w:b/>
          <w:bCs/>
          <w:shd w:val="clear" w:color="auto" w:fill="FFFFFF"/>
        </w:rPr>
        <w:t>1</w:t>
      </w:r>
      <w:r w:rsidR="00CB72FE" w:rsidRPr="00EA6FD2">
        <w:rPr>
          <w:rFonts w:ascii="Times New Roman" w:hAnsi="Times New Roman" w:cs="Times New Roman"/>
          <w:shd w:val="clear" w:color="auto" w:fill="FFFFFF"/>
        </w:rPr>
        <w:t>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"/>
        <w:gridCol w:w="2635"/>
        <w:gridCol w:w="1280"/>
        <w:gridCol w:w="1833"/>
        <w:gridCol w:w="1144"/>
        <w:gridCol w:w="1379"/>
      </w:tblGrid>
      <w:tr w:rsidR="00EA6FD2" w:rsidRPr="00EA6FD2" w:rsidTr="00FC5202">
        <w:trPr>
          <w:trHeight w:val="1772"/>
          <w:jc w:val="center"/>
        </w:trPr>
        <w:tc>
          <w:tcPr>
            <w:tcW w:w="9350" w:type="dxa"/>
            <w:gridSpan w:val="6"/>
            <w:shd w:val="clear" w:color="auto" w:fill="auto"/>
            <w:vAlign w:val="center"/>
          </w:tcPr>
          <w:p w:rsidR="00CB72FE" w:rsidRPr="00EA6FD2" w:rsidRDefault="0040694C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object w:dxaOrig="9713" w:dyaOrig="14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68pt;height:69pt" o:ole="">
                  <v:imagedata r:id="rId6" o:title=""/>
                </v:shape>
                <o:OLEObject Type="Embed" ProgID="ChemDraw.Document.6.0" ShapeID="_x0000_i1029" DrawAspect="Content" ObjectID="_1725461119" r:id="rId7"/>
              </w:objec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Entry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Catalyst 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Catalyst Loading (mg)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Condition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Time (min)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Yield (%)</w:t>
            </w: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vertAlign w:val="superscript"/>
              </w:rPr>
              <w:t>a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CB72FE" w:rsidRPr="00EA6FD2" w:rsidRDefault="008E02DD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--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Solvent-free/ 100 ˚C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300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34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CB72FE" w:rsidRPr="00EA6FD2" w:rsidRDefault="008E02DD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--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EA6FD2">
              <w:rPr>
                <w:rFonts w:ascii="Times New Roman" w:hAnsi="Times New Roman" w:cs="Times New Roman"/>
                <w:shd w:val="clear" w:color="auto" w:fill="FFFFFF"/>
              </w:rPr>
              <w:t>O/ r.t.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300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Trace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CB72FE" w:rsidRPr="00EA6FD2" w:rsidRDefault="008E02DD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--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r.t.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300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  <w:rtl/>
                <w:lang w:bidi="fa-IR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Trace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CB72FE" w:rsidRPr="00EA6FD2" w:rsidRDefault="008E02DD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--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300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B72FE" w:rsidRPr="00EA6FD2" w:rsidRDefault="00D730D6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CB72FE" w:rsidRPr="00EA6FD2" w:rsidRDefault="008617C3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FC5202" w:rsidRPr="00EA6FD2" w:rsidRDefault="008E02DD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EA6FD2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EA6FD2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EA6FD2">
              <w:rPr>
                <w:rFonts w:ascii="Times New Roman" w:hAnsi="Times New Roman" w:cs="Times New Roman"/>
                <w:shd w:val="clear" w:color="auto" w:fill="FFFFFF"/>
              </w:rPr>
              <w:t>-TMA-Mel</w:t>
            </w:r>
            <w:r w:rsidR="00FC520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FC5202" w:rsidRPr="00EA6FD2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="00FC5202" w:rsidRPr="003C22F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="00FC5202" w:rsidRPr="00EA6FD2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20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CB72FE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r.t.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CB72FE" w:rsidRPr="00EA6FD2" w:rsidRDefault="006B346B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120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B72FE" w:rsidRPr="00EA6FD2" w:rsidRDefault="006B346B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60</w:t>
            </w:r>
          </w:p>
        </w:tc>
      </w:tr>
      <w:tr w:rsidR="00FC520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2771" w:type="dxa"/>
            <w:shd w:val="clear" w:color="auto" w:fill="auto"/>
          </w:tcPr>
          <w:p w:rsidR="00FC5202" w:rsidRDefault="00FC5202" w:rsidP="00FC5202">
            <w:r w:rsidRPr="00582FA3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-TMA-Mel (</w:t>
            </w:r>
            <w:r w:rsidRPr="00582FA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20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60˚C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120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72</w:t>
            </w:r>
          </w:p>
        </w:tc>
      </w:tr>
      <w:tr w:rsidR="00FC520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2771" w:type="dxa"/>
            <w:shd w:val="clear" w:color="auto" w:fill="auto"/>
          </w:tcPr>
          <w:p w:rsidR="00FC5202" w:rsidRDefault="00FC5202" w:rsidP="00FC5202">
            <w:r w:rsidRPr="00582FA3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-TMA-Mel (</w:t>
            </w:r>
            <w:r w:rsidRPr="00582FA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20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96</w:t>
            </w:r>
          </w:p>
        </w:tc>
      </w:tr>
      <w:tr w:rsidR="00FC520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2771" w:type="dxa"/>
            <w:shd w:val="clear" w:color="auto" w:fill="auto"/>
          </w:tcPr>
          <w:p w:rsidR="00FC5202" w:rsidRDefault="00FC5202" w:rsidP="00FC5202">
            <w:r w:rsidRPr="00582FA3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-TMA-Mel (</w:t>
            </w:r>
            <w:r w:rsidRPr="00582FA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95</w:t>
            </w:r>
          </w:p>
        </w:tc>
      </w:tr>
      <w:tr w:rsidR="00FC520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2771" w:type="dxa"/>
            <w:shd w:val="clear" w:color="auto" w:fill="auto"/>
          </w:tcPr>
          <w:p w:rsidR="00FC5202" w:rsidRDefault="00FC5202" w:rsidP="00FC5202">
            <w:r w:rsidRPr="00582FA3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-TMA-Mel (</w:t>
            </w:r>
            <w:r w:rsidRPr="00582FA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95</w:t>
            </w:r>
          </w:p>
        </w:tc>
      </w:tr>
      <w:tr w:rsidR="00FC520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2771" w:type="dxa"/>
            <w:shd w:val="clear" w:color="auto" w:fill="auto"/>
          </w:tcPr>
          <w:p w:rsidR="00FC5202" w:rsidRDefault="00FC5202" w:rsidP="00FC5202">
            <w:r w:rsidRPr="00582FA3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-TMA-Mel (</w:t>
            </w:r>
            <w:r w:rsidRPr="00582FA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92</w:t>
            </w:r>
          </w:p>
        </w:tc>
      </w:tr>
      <w:tr w:rsidR="00FC520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2771" w:type="dxa"/>
            <w:shd w:val="clear" w:color="auto" w:fill="auto"/>
          </w:tcPr>
          <w:p w:rsidR="00FC5202" w:rsidRDefault="00FC5202" w:rsidP="00FC5202">
            <w:r w:rsidRPr="00582FA3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582FA3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-TMA-Mel (</w:t>
            </w:r>
            <w:r w:rsidRPr="00582FA3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</w:t>
            </w:r>
            <w:r w:rsidRPr="00582FA3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60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C5202" w:rsidRPr="00EA6FD2" w:rsidRDefault="00FC5202" w:rsidP="00FC5202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87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Melamine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E02DD" w:rsidRPr="00EA6FD2" w:rsidRDefault="00CB185E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E02DD" w:rsidRPr="00EA6FD2" w:rsidRDefault="00CB185E" w:rsidP="004B6DC8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4B6DC8" w:rsidRPr="00EA6FD2"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13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8E02DD" w:rsidRPr="00EA6FD2" w:rsidRDefault="008E02DD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Trimesic acid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E02DD" w:rsidRPr="00EA6FD2" w:rsidRDefault="00CB185E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E02DD" w:rsidRPr="00EA6FD2" w:rsidRDefault="004B6DC8" w:rsidP="002435B6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79</w:t>
            </w:r>
          </w:p>
        </w:tc>
      </w:tr>
      <w:tr w:rsidR="00EA6FD2" w:rsidRPr="00EA6FD2" w:rsidTr="00FC5202">
        <w:trPr>
          <w:jc w:val="center"/>
        </w:trPr>
        <w:tc>
          <w:tcPr>
            <w:tcW w:w="1038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2771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Fe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3</w:t>
            </w:r>
            <w:r w:rsidRPr="00EA6FD2"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4</w:t>
            </w:r>
            <w:r w:rsidRPr="00EA6FD2">
              <w:rPr>
                <w:rFonts w:ascii="Times New Roman" w:hAnsi="Times New Roman" w:cs="Times New Roman"/>
                <w:shd w:val="clear" w:color="auto" w:fill="FFFFFF"/>
              </w:rPr>
              <w:t>/SiO</w:t>
            </w:r>
            <w:r w:rsidRPr="00EA6FD2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854" w:type="dxa"/>
            <w:shd w:val="clear" w:color="auto" w:fill="auto"/>
            <w:vAlign w:val="center"/>
          </w:tcPr>
          <w:p w:rsidR="008E02DD" w:rsidRPr="00EA6FD2" w:rsidRDefault="00445027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EtOH / reflux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E02DD" w:rsidRPr="00EA6FD2" w:rsidRDefault="00CB185E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35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8E02DD" w:rsidRPr="00EA6FD2" w:rsidRDefault="004B6DC8" w:rsidP="00445027">
            <w:pPr>
              <w:spacing w:line="36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hd w:val="clear" w:color="auto" w:fill="FFFFFF"/>
              </w:rPr>
              <w:t>73</w:t>
            </w:r>
          </w:p>
        </w:tc>
      </w:tr>
      <w:tr w:rsidR="008617C3" w:rsidRPr="00EA6FD2" w:rsidTr="00FC5202">
        <w:trPr>
          <w:jc w:val="center"/>
        </w:trPr>
        <w:tc>
          <w:tcPr>
            <w:tcW w:w="9350" w:type="dxa"/>
            <w:gridSpan w:val="6"/>
            <w:shd w:val="clear" w:color="auto" w:fill="auto"/>
            <w:vAlign w:val="center"/>
          </w:tcPr>
          <w:p w:rsidR="008617C3" w:rsidRPr="00EA6FD2" w:rsidRDefault="008617C3" w:rsidP="001C041E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a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Reaction conditions: benzoin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 mmol), 4-chlorobenzaldehyde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4a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 mmol) and NH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OAc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2.5 mmol), Fe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4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/SiO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="000C6D00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-TMA-Me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 and solvent (2 ml).</w:t>
            </w:r>
          </w:p>
        </w:tc>
      </w:tr>
    </w:tbl>
    <w:p w:rsidR="00C17198" w:rsidRPr="00EA6FD2" w:rsidRDefault="00C17198" w:rsidP="004B2F9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C17198" w:rsidRPr="00EA6FD2" w:rsidRDefault="00C17198" w:rsidP="004B2F9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8617C3" w:rsidRPr="00EA6FD2" w:rsidRDefault="00D73A3B" w:rsidP="00310FFF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  <w:vertAlign w:val="superscript"/>
        </w:rPr>
      </w:pPr>
      <w:r w:rsidRPr="00EA6FD2">
        <w:rPr>
          <w:rFonts w:ascii="Times New Roman" w:hAnsi="Times New Roman" w:cs="Times New Roman"/>
          <w:b/>
          <w:bCs/>
          <w:shd w:val="clear" w:color="auto" w:fill="FFFFFF"/>
        </w:rPr>
        <w:t xml:space="preserve">Table 2 </w:t>
      </w:r>
      <w:r w:rsidRPr="00EA6FD2">
        <w:rPr>
          <w:rFonts w:ascii="Times New Roman" w:hAnsi="Times New Roman" w:cs="Times New Roman"/>
          <w:shd w:val="clear" w:color="auto" w:fill="FFFFFF"/>
        </w:rPr>
        <w:t xml:space="preserve">Scope of the </w:t>
      </w:r>
      <w:r w:rsidR="00310FFF" w:rsidRPr="00EA6FD2">
        <w:rPr>
          <w:rFonts w:ascii="Times New Roman" w:hAnsi="Times New Roman" w:cs="Times New Roman"/>
          <w:shd w:val="clear" w:color="auto" w:fill="FFFFFF"/>
        </w:rPr>
        <w:t xml:space="preserve">three-component synthesis of imidazole derivatives </w:t>
      </w:r>
      <w:r w:rsidRPr="00EA6FD2">
        <w:rPr>
          <w:rFonts w:ascii="Times New Roman" w:hAnsi="Times New Roman" w:cs="Times New Roman"/>
          <w:shd w:val="clear" w:color="auto" w:fill="FFFFFF"/>
        </w:rPr>
        <w:t xml:space="preserve">catalyzed by </w:t>
      </w:r>
      <w:r w:rsidR="00310FFF" w:rsidRPr="00EA6FD2">
        <w:rPr>
          <w:rFonts w:ascii="Times New Roman" w:hAnsi="Times New Roman" w:cs="Times New Roman"/>
          <w:shd w:val="clear" w:color="auto" w:fill="FFFFFF"/>
        </w:rPr>
        <w:t>Fe</w:t>
      </w:r>
      <w:r w:rsidR="00310FFF" w:rsidRPr="00EA6FD2">
        <w:rPr>
          <w:rFonts w:ascii="Times New Roman" w:hAnsi="Times New Roman" w:cs="Times New Roman"/>
          <w:shd w:val="clear" w:color="auto" w:fill="FFFFFF"/>
          <w:vertAlign w:val="subscript"/>
        </w:rPr>
        <w:t>3</w:t>
      </w:r>
      <w:r w:rsidR="00310FFF" w:rsidRPr="00EA6FD2">
        <w:rPr>
          <w:rFonts w:ascii="Times New Roman" w:hAnsi="Times New Roman" w:cs="Times New Roman"/>
          <w:shd w:val="clear" w:color="auto" w:fill="FFFFFF"/>
        </w:rPr>
        <w:t>O</w:t>
      </w:r>
      <w:r w:rsidR="00310FFF" w:rsidRPr="00EA6FD2">
        <w:rPr>
          <w:rFonts w:ascii="Times New Roman" w:hAnsi="Times New Roman" w:cs="Times New Roman"/>
          <w:shd w:val="clear" w:color="auto" w:fill="FFFFFF"/>
          <w:vertAlign w:val="subscript"/>
        </w:rPr>
        <w:t>4</w:t>
      </w:r>
      <w:r w:rsidR="00310FFF" w:rsidRPr="00EA6FD2">
        <w:rPr>
          <w:rFonts w:ascii="Times New Roman" w:hAnsi="Times New Roman" w:cs="Times New Roman"/>
          <w:shd w:val="clear" w:color="auto" w:fill="FFFFFF"/>
        </w:rPr>
        <w:t>/SiO</w:t>
      </w:r>
      <w:r w:rsidR="00310FFF" w:rsidRPr="00EA6FD2">
        <w:rPr>
          <w:rFonts w:ascii="Times New Roman" w:hAnsi="Times New Roman" w:cs="Times New Roman"/>
          <w:shd w:val="clear" w:color="auto" w:fill="FFFFFF"/>
          <w:vertAlign w:val="subscript"/>
        </w:rPr>
        <w:t>2</w:t>
      </w:r>
      <w:r w:rsidR="000C6D00" w:rsidRPr="00EA6FD2">
        <w:rPr>
          <w:rFonts w:ascii="Times New Roman" w:hAnsi="Times New Roman" w:cs="Times New Roman"/>
          <w:shd w:val="clear" w:color="auto" w:fill="FFFFFF"/>
        </w:rPr>
        <w:t>-TMA-Me</w:t>
      </w:r>
      <w:r w:rsidR="00310FFF" w:rsidRPr="00EA6FD2">
        <w:rPr>
          <w:rFonts w:ascii="Times New Roman" w:hAnsi="Times New Roman" w:cs="Times New Roman"/>
          <w:shd w:val="clear" w:color="auto" w:fill="FFFFFF"/>
        </w:rPr>
        <w:t xml:space="preserve"> (</w:t>
      </w:r>
      <w:r w:rsidR="00310FFF" w:rsidRPr="00EA6FD2">
        <w:rPr>
          <w:rFonts w:ascii="Times New Roman" w:hAnsi="Times New Roman" w:cs="Times New Roman"/>
          <w:b/>
          <w:bCs/>
          <w:shd w:val="clear" w:color="auto" w:fill="FFFFFF"/>
        </w:rPr>
        <w:t>1</w:t>
      </w:r>
      <w:r w:rsidR="00310FFF" w:rsidRPr="00EA6FD2">
        <w:rPr>
          <w:rFonts w:ascii="Times New Roman" w:hAnsi="Times New Roman" w:cs="Times New Roman"/>
          <w:shd w:val="clear" w:color="auto" w:fill="FFFFFF"/>
        </w:rPr>
        <w:t>)</w:t>
      </w:r>
      <w:r w:rsidRPr="00EA6FD2">
        <w:rPr>
          <w:rFonts w:ascii="Times New Roman" w:hAnsi="Times New Roman" w:cs="Times New Roman"/>
          <w:shd w:val="clear" w:color="auto" w:fill="FFFFFF"/>
          <w:vertAlign w:val="superscript"/>
        </w:rPr>
        <w:t>a</w:t>
      </w:r>
    </w:p>
    <w:p w:rsidR="001C041E" w:rsidRPr="00EA6FD2" w:rsidRDefault="001C041E" w:rsidP="00310FFF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943"/>
        <w:gridCol w:w="2070"/>
        <w:gridCol w:w="1080"/>
        <w:gridCol w:w="1080"/>
        <w:gridCol w:w="1080"/>
        <w:gridCol w:w="1129"/>
        <w:gridCol w:w="1129"/>
      </w:tblGrid>
      <w:tr w:rsidR="00EA6FD2" w:rsidRPr="00EA6FD2" w:rsidTr="00A34D71">
        <w:trPr>
          <w:trHeight w:val="2303"/>
        </w:trPr>
        <w:tc>
          <w:tcPr>
            <w:tcW w:w="10228" w:type="dxa"/>
            <w:gridSpan w:val="8"/>
            <w:shd w:val="clear" w:color="auto" w:fill="auto"/>
            <w:vAlign w:val="bottom"/>
          </w:tcPr>
          <w:p w:rsidR="00555281" w:rsidRPr="00EA6FD2" w:rsidRDefault="00A34D71" w:rsidP="00A34D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shd w:val="clear" w:color="auto" w:fill="FFFFFF"/>
              </w:rPr>
              <w:drawing>
                <wp:inline distT="0" distB="0" distL="0" distR="0" wp14:anchorId="6F07AAB8" wp14:editId="142D38A7">
                  <wp:extent cx="5638800" cy="14097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6FD2" w:rsidRPr="00EA6FD2" w:rsidTr="00D673F3">
        <w:trPr>
          <w:trHeight w:val="1025"/>
        </w:trPr>
        <w:tc>
          <w:tcPr>
            <w:tcW w:w="717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Entry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Aldehyde (4)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Product (6)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Time (min)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“Benzoin”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Time (min)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“</w:t>
            </w:r>
            <w:r w:rsidR="002762A1"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Benzil</w:t>
            </w: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Yield (%)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“Benzoin”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Yield (%)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“</w:t>
            </w:r>
            <w:r w:rsidR="002762A1"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Benzil</w:t>
            </w: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Observed Melting Point (˚C)</w:t>
            </w:r>
          </w:p>
        </w:tc>
      </w:tr>
      <w:tr w:rsidR="00EA6FD2" w:rsidRPr="00EA6FD2" w:rsidTr="00D673F3">
        <w:tc>
          <w:tcPr>
            <w:tcW w:w="717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943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4-Chlorobenzaldehyde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4a</w:t>
            </w: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2-(4-chlorophenyl)-4,5-diphenyl-1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6a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95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1A5EB5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258-259</w: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&lt;EndNote&gt;&lt;Cite&gt;&lt;Author&gt;Nayak&lt;/Author&gt;&lt;Year&gt;2021&lt;/Year&gt;&lt;RecNum&gt;13&lt;/RecNum&gt;&lt;DisplayText&gt;&lt;style face="superscript"&gt;28&lt;/style&gt;&lt;/DisplayText&gt;&lt;record&gt;&lt;rec-number&gt;13&lt;/rec-number&gt;&lt;foreign-keys&gt;&lt;key app="EN" db-id="5ddvxap2tf5s2beawp1xrdf0sv0fv59z9509" timestamp="1659528937"&gt;13&lt;/key&gt;&lt;/foreign-keys&gt;&lt;ref-type name="Journal Article"&gt;17&lt;/ref-type&gt;&lt;contributors&gt;&lt;authors&gt;&lt;author&gt;Nayak, Shubhada S&lt;/author&gt;&lt;author&gt;Wadhawa, Gurumeet C&lt;/author&gt;&lt;author&gt;Shivankar, Vitthal S&lt;/author&gt;&lt;author&gt;Patil, Dinanath D&lt;/author&gt;&lt;author&gt;Sonawale, Maryappa C&lt;/author&gt;&lt;author&gt;Mirgane, Nitin A&lt;/author&gt;&lt;/authors&gt;&lt;/contributors&gt;&lt;titles&gt;&lt;title&gt;Tin oxide plant assisted nanoparticle catalyzed green synthesis of imidazole derivatives&lt;/title&gt;&lt;secondary-title&gt;Materials Today: Proceedings&lt;/secondary-title&gt;&lt;/titles&gt;&lt;periodical&gt;&lt;full-title&gt;Materials Today: Proceedings&lt;/full-title&gt;&lt;/periodical&gt;&lt;pages&gt;2490-2494&lt;/pages&gt;&lt;volume&gt;37&lt;/volume&gt;&lt;dates&gt;&lt;year&gt;2021&lt;/year&gt;&lt;/dates&gt;&lt;isbn&gt;2214-7853&lt;/isbn&gt;&lt;urls&gt;&lt;/urls&gt;&lt;/record&gt;&lt;/Cite&gt;&lt;/EndNote&gt;</w:instrTex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28</w: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Benzaldehyde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4b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2,4,5-triphenyl-1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6b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82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86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1A5EB5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</w: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-272</w:t>
            </w:r>
            <w:r w:rsidR="00012B6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&lt;EndNote&gt;&lt;Cite&gt;&lt;Author&gt;Adhikary&lt;/Author&gt;&lt;Year&gt;2020&lt;/Year&gt;&lt;RecNum&gt;14&lt;/RecNum&gt;&lt;DisplayText&gt;&lt;style face="superscript"&gt;29&lt;/style&gt;&lt;/DisplayText&gt;&lt;record&gt;&lt;rec-number&gt;14&lt;/rec-number&gt;&lt;foreign-keys&gt;&lt;key app="EN" db-id="5ddvxap2tf5s2beawp1xrdf0sv0fv59z9509" timestamp="1659529031"&gt;14&lt;/key&gt;&lt;/foreign-keys&gt;&lt;ref-type name="Journal Article"&gt;17&lt;/ref-type&gt;&lt;contributors&gt;&lt;authors&gt;&lt;author&gt;Adhikary, Saswati&lt;/author&gt;&lt;author&gt;Majumder, Leena&lt;/author&gt;&lt;author&gt;Pakrashy, Sourav&lt;/author&gt;&lt;author&gt;Srinath, Ravuri&lt;/author&gt;&lt;author&gt;Mukherjee, Kaustuv&lt;/author&gt;&lt;author&gt;Mandal, Chitra&lt;/author&gt;&lt;author&gt;Banerji, Biswadip&lt;/author&gt;&lt;/authors&gt;&lt;/contributors&gt;&lt;titles&gt;&lt;title&gt;Polysubstituted Imidazoles as LysoTracker Molecules: Their Synthesis via Iodine/H2O and Cell-Imaging Studies&lt;/title&gt;&lt;secondary-title&gt;ACS omega&lt;/secondary-title&gt;&lt;/titles&gt;&lt;periodical&gt;&lt;full-title&gt;ACS omega&lt;/full-title&gt;&lt;/periodical&gt;&lt;pages&gt;14394-14407&lt;/pages&gt;&lt;volume&gt;5&lt;/volume&gt;&lt;number&gt;24&lt;/number&gt;&lt;dates&gt;&lt;year&gt;2020&lt;/year&gt;&lt;/dates&gt;&lt;isbn&gt;2470-1343&lt;/isbn&gt;&lt;urls&gt;&lt;/urls&gt;&lt;/record&gt;&lt;/Cite&gt;&lt;/EndNote&gt;</w:instrText>
            </w:r>
            <w:r w:rsidR="00012B6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29</w:t>
            </w:r>
            <w:r w:rsidR="00012B6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943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2-Chlorobenzaldehyde (</w:t>
            </w: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4c</w:t>
            </w: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2-(2-chlorophenyl)-4,5-diphenyl-1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6c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1A5EB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1A5EB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1A5EB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89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1A5EB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93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1A5EB5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197-199</w: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&lt;EndNote&gt;&lt;Cite&gt;&lt;Author&gt;Li&lt;/Author&gt;&lt;Year&gt;2009&lt;/Year&gt;&lt;RecNum&gt;12&lt;/RecNum&gt;&lt;DisplayText&gt;&lt;style face="superscript"&gt;30&lt;/style&gt;&lt;/DisplayText&gt;&lt;record&gt;&lt;rec-number&gt;12&lt;/rec-number&gt;&lt;foreign-keys&gt;&lt;key app="EN" db-id="5ddvxap2tf5s2beawp1xrdf0sv0fv59z9509" timestamp="1659528766"&gt;12&lt;/key&gt;&lt;/foreign-keys&gt;&lt;ref-type name="Journal Article"&gt;17&lt;/ref-type&gt;&lt;contributors&gt;&lt;authors&gt;&lt;author&gt;Li, Ji-Tai&lt;/author&gt;&lt;author&gt;Liu, XR&lt;/author&gt;&lt;author&gt;Wang, WF&lt;/author&gt;&lt;/authors&gt;&lt;/contributors&gt;&lt;titles&gt;&lt;title&gt;Efficient improved synthesis of 2-aryl-4, 5-diphenylimidazole by heating&lt;/title&gt;&lt;secondary-title&gt;Ultrason. Sonochem&lt;/secondary-title&gt;&lt;/titles&gt;&lt;periodical&gt;&lt;full-title&gt;Ultrason. Sonochem&lt;/full-title&gt;&lt;/periodical&gt;&lt;pages&gt;331-333&lt;/pages&gt;&lt;volume&gt;16&lt;/volume&gt;&lt;dates&gt;&lt;year&gt;2009&lt;/year&gt;&lt;/dates&gt;&lt;urls&gt;&lt;/urls&gt;&lt;/record&gt;&lt;/Cite&gt;&lt;/EndNote&gt;</w:instrTex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30</w:t>
            </w:r>
            <w:r w:rsidR="00BC61A4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4-Methylbenzaldehyde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4d</w:t>
            </w: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4,5-diphenyl-2-(p-tolyl)-1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6d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F66441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  <w:r w:rsidR="001A5EB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D6642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D6642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D6642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84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BC61A4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188-190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&lt;EndNote&gt;&lt;Cite&gt;&lt;Author&gt;Safa&lt;/Author&gt;&lt;Year&gt;2015&lt;/Year&gt;&lt;RecNum&gt;10&lt;/RecNum&gt;&lt;DisplayText&gt;&lt;style face="superscript"&gt;31&lt;/style&gt;&lt;/DisplayText&gt;&lt;record&gt;&lt;rec-number&gt;10&lt;/rec-number&gt;&lt;foreign-keys&gt;&lt;key app="EN" db-id="5ddvxap2tf5s2beawp1xrdf0sv0fv59z9509" timestamp="1659528338"&gt;10&lt;/key&gt;&lt;/foreign-keys&gt;&lt;ref-type name="Journal Article"&gt;17&lt;/ref-type&gt;&lt;contributors&gt;&lt;authors&gt;&lt;author&gt;Safa, Kazem D.&lt;/author&gt;&lt;author&gt;Allahvirdinesbat, Maryam&lt;/author&gt;&lt;author&gt;Namazi, Hassan&lt;/author&gt;&lt;author&gt;Panahi, Parvaneh Nakhostin&lt;/author&gt;&lt;/authors&gt;&lt;/contributors&gt;&lt;titles&gt;&lt;title&gt;Synthesis of organosilyl compounds-containing 1,2,4,5-tetraaryl imidazoles sonocatalyzed by M/SAPO-34 (M = Fe, Co, Mn, and Cu) nanostructures&lt;/title&gt;&lt;secondary-title&gt;Comptes Rendus Chimie&lt;/secondary-title&gt;&lt;/titles&gt;&lt;periodical&gt;&lt;full-title&gt;Comptes Rendus Chimie&lt;/full-title&gt;&lt;/periodical&gt;&lt;pages&gt;883-890&lt;/pages&gt;&lt;volume&gt;18&lt;/volume&gt;&lt;number&gt;8&lt;/number&gt;&lt;keywords&gt;&lt;keyword&gt;Imidazole&lt;/keyword&gt;&lt;keyword&gt;Zeolite-supported nanostructures&lt;/keyword&gt;&lt;keyword&gt;Cu/SAPO-34&lt;/keyword&gt;&lt;keyword&gt;Ultrasonic irradiation&lt;/keyword&gt;&lt;keyword&gt;MCRs&lt;/keyword&gt;&lt;keyword&gt;Silyl group&lt;/keyword&gt;&lt;keyword&gt;Lithiation&lt;/keyword&gt;&lt;/keywords&gt;&lt;dates&gt;&lt;year&gt;2015&lt;/year&gt;&lt;pub-dates&gt;&lt;date&gt;2015/08/01/&lt;/date&gt;&lt;/pub-dates&gt;&lt;/dates&gt;&lt;isbn&gt;1631-0748&lt;/isbn&gt;&lt;urls&gt;&lt;related-urls&gt;&lt;url&gt;https://www.sciencedirect.com/science/article/pii/S1631074815001162&lt;/url&gt;&lt;/related-urls&gt;&lt;/urls&gt;&lt;electronic-resource-num&gt;https://doi.org/10.1016/j.crci.2015.04.008&lt;/electronic-resource-num&gt;&lt;/record&gt;&lt;/Cite&gt;&lt;/EndNote&gt;</w:instrTex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31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943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4-Methoxybenzaldehyde</w:t>
            </w:r>
          </w:p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</w:t>
            </w:r>
            <w:r w:rsidRPr="00EA6FD2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4e</w:t>
            </w:r>
            <w:r w:rsidRPr="00EA6FD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2-(4-Methoxyphenyl)-4,5-diphenyl-1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6e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  <w:r w:rsidR="00D6642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r w:rsidR="00D6642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D6642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89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D66425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405DC6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228-229</w:t>
            </w:r>
            <w:r w:rsidR="009F309F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&lt;EndNote&gt;&lt;Cite&gt;&lt;Author&gt;Valiey&lt;/Author&gt;&lt;Year&gt;2022&lt;/Year&gt;&lt;RecNum&gt;15&lt;/RecNum&gt;&lt;DisplayText&gt;&lt;style face="superscript"&gt;32&lt;/style&gt;&lt;/DisplayText&gt;&lt;record&gt;&lt;rec-number&gt;15&lt;/rec-number&gt;&lt;foreign-keys&gt;&lt;key app="EN" db-id="5ddvxap2tf5s2beawp1xrdf0sv0fv59z9509" timestamp="1659529117"&gt;15&lt;/key&gt;&lt;/foreign-keys&gt;&lt;ref-type name="Journal Article"&gt;17&lt;/ref-type&gt;&lt;contributors&gt;&lt;authors&gt;&lt;author&gt;Valiey, Ehsan&lt;/author&gt;&lt;author&gt;Dekamin, Mohammad G&lt;/author&gt;&lt;/authors&gt;&lt;/contributors&gt;&lt;titles&gt;&lt;title&gt;Pyromellitic diamide–diacid bridged mesoporous organosilica nanospheres with controllable morphologies: a novel PMO for the facile and expeditious synthesis of imidazole derivatives&lt;/title&gt;&lt;secondary-title&gt;Nanoscale Advances&lt;/secondary-title&gt;&lt;/titles&gt;&lt;periodical&gt;&lt;full-title&gt;Nanoscale Advances&lt;/full-title&gt;&lt;/periodical&gt;&lt;pages&gt;294-308&lt;/pages&gt;&lt;volume&gt;4&lt;/volume&gt;&lt;number&gt;1&lt;/number&gt;&lt;dates&gt;&lt;year&gt;2022&lt;/year&gt;&lt;/dates&gt;&lt;urls&gt;&lt;/urls&gt;&lt;/record&gt;&lt;/Cite&gt;&lt;/EndNote&gt;</w:instrText>
            </w:r>
            <w:r w:rsidR="009F309F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32</w:t>
            </w:r>
            <w:r w:rsidR="009F309F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2,4-Dichlorobenzaldehyde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4f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2-(2,4-dichlorophenyl)-4,5-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6f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55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84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405DC6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178</w:t>
            </w:r>
            <w:r w:rsidR="009F309F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&lt;EndNote&gt;&lt;Cite&gt;&lt;Author&gt;Kolvari&lt;/Author&gt;&lt;Year&gt;2016&lt;/Year&gt;&lt;RecNum&gt;16&lt;/RecNum&gt;&lt;DisplayText&gt;&lt;style face="superscript"&gt;33&lt;/style&gt;&lt;/DisplayText&gt;&lt;record&gt;&lt;rec-number&gt;16&lt;/rec-number&gt;&lt;foreign-keys&gt;&lt;key app="EN" db-id="5ddvxap2tf5s2beawp1xrdf0sv0fv59z9509" timestamp="1659529201"&gt;16&lt;/key&gt;&lt;/foreign-keys&gt;&lt;ref-type name="Journal Article"&gt;17&lt;/ref-type&gt;&lt;contributors&gt;&lt;authors&gt;&lt;author&gt;Kolvari, Eskandar&lt;/author&gt;&lt;author&gt;Zolfagharinia, Somayeh&lt;/author&gt;&lt;/authors&gt;&lt;/contributors&gt;&lt;titles&gt;&lt;title&gt;A waste to wealth approach through utilization of nano-ceramic tile waste as an accessible and inexpensive solid support to produce a heterogeneous solid acid nanocatalyst: to kill three birds with one stone&lt;/title&gt;&lt;secondary-title&gt;RSC advances&lt;/secondary-title&gt;&lt;/titles&gt;&lt;periodical&gt;&lt;full-title&gt;RSC advances&lt;/full-title&gt;&lt;/periodical&gt;&lt;pages&gt;93963-93974&lt;/pages&gt;&lt;volume&gt;6&lt;/volume&gt;&lt;number&gt;96&lt;/number&gt;&lt;dates&gt;&lt;year&gt;2016&lt;/year&gt;&lt;/dates&gt;&lt;urls&gt;&lt;/urls&gt;&lt;/record&gt;&lt;/Cite&gt;&lt;/EndNote&gt;</w:instrText>
            </w:r>
            <w:r w:rsidR="009F309F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33</w:t>
            </w:r>
            <w:r w:rsidR="009F309F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943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4-Nitrobenzaldehyde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4g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2-(4-nitrophenyl)-4,5-diphenyl-1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6g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88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92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405DC6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 w:rsidR="00C5077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36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-2</w:t>
            </w:r>
            <w:r w:rsidR="00C5077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</w:t>
            </w:r>
            <w:r w:rsidR="00C5077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&lt;EndNote&gt;&lt;Cite&gt;&lt;Author&gt;Li&lt;/Author&gt;&lt;Year&gt;2010&lt;/Year&gt;&lt;RecNum&gt;17&lt;/RecNum&gt;&lt;DisplayText&gt;&lt;style face="superscript"&gt;34&lt;/style&gt;&lt;/DisplayText&gt;&lt;record&gt;&lt;rec-number&gt;17&lt;/rec-number&gt;&lt;foreign-keys&gt;&lt;key app="EN" db-id="5ddvxap2tf5s2beawp1xrdf0sv0fv59z9509" timestamp="1659529358"&gt;17&lt;/key&gt;&lt;/foreign-keys&gt;&lt;ref-type name="Journal Article"&gt;17&lt;/ref-type&gt;&lt;contributors&gt;&lt;authors&gt;&lt;author&gt;Li, Jianjun&lt;/author&gt;&lt;author&gt;Lin, Shouwang&lt;/author&gt;&lt;author&gt;Dai, Jiajia&lt;/author&gt;&lt;author&gt;Su, Weike&lt;/author&gt;&lt;/authors&gt;&lt;/contributors&gt;&lt;titles&gt;&lt;title&gt;L-Proline triflate as an efficient and reusable catalyst for the one-pot synthesis of 2, 4, 5-trisubstituted imidazoles and 1, 2, 4, 5-tetrasubstituted imidazoles&lt;/title&gt;&lt;secondary-title&gt;Journal of Chemical Research&lt;/secondary-title&gt;&lt;/titles&gt;&lt;periodical&gt;&lt;full-title&gt;Journal of Chemical Research&lt;/full-title&gt;&lt;/periodical&gt;&lt;pages&gt;196-199&lt;/pages&gt;&lt;volume&gt;34&lt;/volume&gt;&lt;number&gt;4&lt;/number&gt;&lt;dates&gt;&lt;year&gt;2010&lt;/year&gt;&lt;/dates&gt;&lt;isbn&gt;1747-5198&lt;/isbn&gt;&lt;urls&gt;&lt;/urls&gt;&lt;/record&gt;&lt;/Cite&gt;&lt;/EndNote&gt;</w:instrText>
            </w:r>
            <w:r w:rsidR="00C5077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34</w:t>
            </w:r>
            <w:r w:rsidR="00C50775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4-(Dimethylamino)benzaldehyde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4-(4,5-diphenyl-1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-imidazol-2-yl)-N,N-dimethylaniline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DF5A52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DF5A52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83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C50775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228-229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&lt;EndNote&gt;&lt;Cite&gt;&lt;Author&gt;Bansal&lt;/Author&gt;&lt;Year&gt;2018&lt;/Year&gt;&lt;RecNum&gt;18&lt;/RecNum&gt;&lt;DisplayText&gt;&lt;style face="superscript"&gt;35&lt;/style&gt;&lt;/DisplayText&gt;&lt;record&gt;&lt;rec-number&gt;18&lt;/rec-number&gt;&lt;foreign-keys&gt;&lt;key app="EN" db-id="5ddvxap2tf5s2beawp1xrdf0sv0fv59z9509" timestamp="1659529555"&gt;18&lt;/key&gt;&lt;/foreign-keys&gt;&lt;ref-type name="Journal Article"&gt;17&lt;/ref-type&gt;&lt;contributors&gt;&lt;authors&gt;&lt;author&gt;Bansal, Ravi&lt;/author&gt;&lt;author&gt;Soni, Pradeep K&lt;/author&gt;&lt;author&gt;Halve, Anand K&lt;/author&gt;&lt;/authors&gt;&lt;/contributors&gt;&lt;titles&gt;&lt;title&gt;Green Synthesis of 1, 2, 4, 5‐Tetrasubstituted and 2, 4, 5‐Trisubstituted Imidazole Derivatives Involving One‐pot Multicomponent Reaction&lt;/title&gt;&lt;secondary-title&gt;Journal of Heterocyclic Chemistry&lt;/secondary-title&gt;&lt;/titles&gt;&lt;periodical&gt;&lt;full-title&gt;Journal of Heterocyclic Chemistry&lt;/full-title&gt;&lt;/periodical&gt;&lt;pages&gt;1308-1312&lt;/pages&gt;&lt;volume&gt;55&lt;/volume&gt;&lt;number&gt;6&lt;/number&gt;&lt;dates&gt;&lt;year&gt;2018&lt;/year&gt;&lt;/dates&gt;&lt;isbn&gt;0022-152X&lt;/isbn&gt;&lt;urls&gt;&lt;/urls&gt;&lt;/record&gt;&lt;/Cite&gt;&lt;/EndNote&gt;</w:instrTex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35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943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2-Thiophenecarboxaldehyde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4i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4,5-diphenyl-2-(thiophen-2-yl)-1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6i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83</w:t>
            </w:r>
          </w:p>
        </w:tc>
        <w:tc>
          <w:tcPr>
            <w:tcW w:w="1080" w:type="dxa"/>
            <w:shd w:val="clear" w:color="auto" w:fill="F2F2F2"/>
            <w:vAlign w:val="center"/>
          </w:tcPr>
          <w:p w:rsidR="004B6DC8" w:rsidRPr="00EA6FD2" w:rsidRDefault="00DF5A52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DF5A52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79</w:t>
            </w:r>
          </w:p>
        </w:tc>
        <w:tc>
          <w:tcPr>
            <w:tcW w:w="1129" w:type="dxa"/>
            <w:shd w:val="clear" w:color="auto" w:fill="F2F2F2"/>
            <w:vAlign w:val="center"/>
          </w:tcPr>
          <w:p w:rsidR="004B6DC8" w:rsidRPr="00EA6FD2" w:rsidRDefault="00DF5A52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263-265</w:t>
            </w:r>
            <w:r w:rsidR="009B055D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&lt;EndNote&gt;&lt;Cite&gt;&lt;Author&gt;Valiey&lt;/Author&gt;&lt;Year&gt;2022&lt;/Year&gt;&lt;RecNum&gt;15&lt;/RecNum&gt;&lt;DisplayText&gt;&lt;style face="superscript"&gt;32&lt;/style&gt;&lt;/DisplayText&gt;&lt;record&gt;&lt;rec-number&gt;15&lt;/rec-number&gt;&lt;foreign-keys&gt;&lt;key app="EN" db-id="5ddvxap2tf5s2beawp1xrdf0sv0fv59z9509" timestamp="1659529117"&gt;15&lt;/key&gt;&lt;/foreign-keys&gt;&lt;ref-type name="Journal Article"&gt;17&lt;/ref-type&gt;&lt;contributors&gt;&lt;authors&gt;&lt;author&gt;Valiey, Ehsan&lt;/author&gt;&lt;author&gt;Dekamin, Mohammad G&lt;/author&gt;&lt;/authors&gt;&lt;/contributors&gt;&lt;titles&gt;&lt;title&gt;Pyromellitic diamide–diacid bridged mesoporous organosilica nanospheres with controllable morphologies: a novel PMO for the facile and expeditious synthesis of imidazole derivatives&lt;/title&gt;&lt;secondary-title&gt;Nanoscale Advances&lt;/secondary-title&gt;&lt;/titles&gt;&lt;periodical&gt;&lt;full-title&gt;Nanoscale Advances&lt;/full-title&gt;&lt;/periodical&gt;&lt;pages&gt;294-308&lt;/pages&gt;&lt;volume&gt;4&lt;/volume&gt;&lt;number&gt;1&lt;/number&gt;&lt;dates&gt;&lt;year&gt;2022&lt;/year&gt;&lt;/dates&gt;&lt;urls&gt;&lt;/urls&gt;&lt;/record&gt;&lt;/Cite&gt;&lt;/EndNote&gt;</w:instrText>
            </w:r>
            <w:r w:rsidR="009B055D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32</w:t>
            </w:r>
            <w:r w:rsidR="009B055D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717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943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Furan-2-carbaldehyde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4j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2-(furan-2-yl)-4,5-diphenyl-1</w:t>
            </w:r>
            <w:r w:rsidRPr="00EA6FD2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H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-imidazole (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6j</w:t>
            </w: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405DC6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B6DC8" w:rsidRPr="00EA6FD2" w:rsidRDefault="00DF5A52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DF5A52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85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4B6DC8" w:rsidRPr="00EA6FD2" w:rsidRDefault="00DF5A52" w:rsidP="003C22F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200-202</w:t>
            </w:r>
            <w:r w:rsidR="009B055D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begin"/>
            </w:r>
            <w:r w:rsidR="003C22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instrText xml:space="preserve"> ADDIN EN.CITE &lt;EndNote&gt;&lt;Cite&gt;&lt;Author&gt;Valiey&lt;/Author&gt;&lt;Year&gt;2022&lt;/Year&gt;&lt;RecNum&gt;15&lt;/RecNum&gt;&lt;DisplayText&gt;&lt;style face="superscript"&gt;32&lt;/style&gt;&lt;/DisplayText&gt;&lt;record&gt;&lt;rec-number&gt;15&lt;/rec-number&gt;&lt;foreign-keys&gt;&lt;key app="EN" db-id="5ddvxap2tf5s2beawp1xrdf0sv0fv59z9509" timestamp="1659529117"&gt;15&lt;/key&gt;&lt;/foreign-keys&gt;&lt;ref-type name="Journal Article"&gt;17&lt;/ref-type&gt;&lt;contributors&gt;&lt;authors&gt;&lt;author&gt;Valiey, Ehsan&lt;/author&gt;&lt;author&gt;Dekamin, Mohammad G&lt;/author&gt;&lt;/authors&gt;&lt;/contributors&gt;&lt;titles&gt;&lt;title&gt;Pyromellitic diamide–diacid bridged mesoporous organosilica nanospheres with controllable morphologies: a novel PMO for the facile and expeditious synthesis of imidazole derivatives&lt;/title&gt;&lt;secondary-title&gt;Nanoscale Advances&lt;/secondary-title&gt;&lt;/titles&gt;&lt;periodical&gt;&lt;full-title&gt;Nanoscale Advances&lt;/full-title&gt;&lt;/periodical&gt;&lt;pages&gt;294-308&lt;/pages&gt;&lt;volume&gt;4&lt;/volume&gt;&lt;number&gt;1&lt;/number&gt;&lt;dates&gt;&lt;year&gt;2022&lt;/year&gt;&lt;/dates&gt;&lt;urls&gt;&lt;/urls&gt;&lt;/record&gt;&lt;/Cite&gt;&lt;/EndNote&gt;</w:instrText>
            </w:r>
            <w:r w:rsidR="009B055D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separate"/>
            </w:r>
            <w:r w:rsidR="003C22FD" w:rsidRPr="003C22FD">
              <w:rPr>
                <w:rFonts w:ascii="Times New Roman" w:hAnsi="Times New Roman" w:cs="Times New Roman"/>
                <w:noProof/>
                <w:sz w:val="20"/>
                <w:szCs w:val="20"/>
                <w:shd w:val="clear" w:color="auto" w:fill="FFFFFF"/>
                <w:vertAlign w:val="superscript"/>
              </w:rPr>
              <w:t>32</w:t>
            </w:r>
            <w:r w:rsidR="009B055D" w:rsidRPr="00EA6F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EA6FD2" w:rsidRPr="00EA6FD2" w:rsidTr="00D673F3">
        <w:tc>
          <w:tcPr>
            <w:tcW w:w="10228" w:type="dxa"/>
            <w:gridSpan w:val="8"/>
            <w:shd w:val="clear" w:color="auto" w:fill="F2F2F2"/>
            <w:vAlign w:val="center"/>
          </w:tcPr>
          <w:p w:rsidR="004B6DC8" w:rsidRPr="00EA6FD2" w:rsidRDefault="004B6DC8" w:rsidP="00D673F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vertAlign w:val="superscript"/>
              </w:rPr>
            </w:pPr>
            <w:r w:rsidRPr="00EA6FD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shd w:val="clear" w:color="auto" w:fill="FFFFFF"/>
                <w:vertAlign w:val="superscript"/>
              </w:rPr>
              <w:t>a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 Reaction conditions: benzil or benzoin (2 or 3, 1 mmol), aldehyde derivatives (4a–j, 1 mmol) and ammonium acetate (5, 2.5 mmol) in the presence of 10 mg Fe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bscript"/>
              </w:rPr>
              <w:t>3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O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bscript"/>
              </w:rPr>
              <w:t>4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rtl/>
              </w:rPr>
              <w:t>/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SiO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vertAlign w:val="subscript"/>
              </w:rPr>
              <w:t>2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rtl/>
              </w:rPr>
              <w:t>-</w:t>
            </w:r>
            <w:r w:rsidRPr="00EA6FD2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TMA-Me (1) in EtOH under reflux conditions</w:t>
            </w:r>
          </w:p>
        </w:tc>
      </w:tr>
    </w:tbl>
    <w:p w:rsidR="00473E26" w:rsidRPr="00EA6FD2" w:rsidRDefault="00473E26" w:rsidP="004B2F9A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sectPr w:rsidR="00473E26" w:rsidRPr="00EA6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4525D"/>
    <w:multiLevelType w:val="hybridMultilevel"/>
    <w:tmpl w:val="049C56B0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CFD04F9"/>
    <w:multiLevelType w:val="hybridMultilevel"/>
    <w:tmpl w:val="F66E74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D510B"/>
    <w:multiLevelType w:val="multilevel"/>
    <w:tmpl w:val="C3F0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DE2961"/>
    <w:multiLevelType w:val="hybridMultilevel"/>
    <w:tmpl w:val="36B046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ad2zdsntfethezrr3pt9xo5vwv0ftd995a&quot;&gt;Scientific Reports 2 &lt;record-ids&gt;&lt;item&gt;1&lt;/item&gt;&lt;item&gt;2&lt;/item&gt;&lt;/record-ids&gt;&lt;/item&gt;&lt;/Libraries&gt;"/>
  </w:docVars>
  <w:rsids>
    <w:rsidRoot w:val="00BE02F0"/>
    <w:rsid w:val="0000077D"/>
    <w:rsid w:val="00006E2A"/>
    <w:rsid w:val="00012B64"/>
    <w:rsid w:val="000239EC"/>
    <w:rsid w:val="00027B78"/>
    <w:rsid w:val="00064C1B"/>
    <w:rsid w:val="0009178E"/>
    <w:rsid w:val="00093EF2"/>
    <w:rsid w:val="000C6D00"/>
    <w:rsid w:val="000F5F3A"/>
    <w:rsid w:val="00116874"/>
    <w:rsid w:val="00123789"/>
    <w:rsid w:val="00123EF7"/>
    <w:rsid w:val="00163411"/>
    <w:rsid w:val="00184BB9"/>
    <w:rsid w:val="001A1780"/>
    <w:rsid w:val="001A2D48"/>
    <w:rsid w:val="001A5EB5"/>
    <w:rsid w:val="001C041E"/>
    <w:rsid w:val="001E5673"/>
    <w:rsid w:val="00204301"/>
    <w:rsid w:val="002435B6"/>
    <w:rsid w:val="00243AC1"/>
    <w:rsid w:val="00264E4F"/>
    <w:rsid w:val="002762A1"/>
    <w:rsid w:val="002B1E99"/>
    <w:rsid w:val="002B602F"/>
    <w:rsid w:val="00310FFF"/>
    <w:rsid w:val="00321011"/>
    <w:rsid w:val="00326A89"/>
    <w:rsid w:val="003367FA"/>
    <w:rsid w:val="00385561"/>
    <w:rsid w:val="003A3783"/>
    <w:rsid w:val="003C10E2"/>
    <w:rsid w:val="003C22FD"/>
    <w:rsid w:val="003D5284"/>
    <w:rsid w:val="00405DC6"/>
    <w:rsid w:val="0040694C"/>
    <w:rsid w:val="0041256B"/>
    <w:rsid w:val="00430862"/>
    <w:rsid w:val="004346B6"/>
    <w:rsid w:val="00445027"/>
    <w:rsid w:val="0044762F"/>
    <w:rsid w:val="00452473"/>
    <w:rsid w:val="0046615B"/>
    <w:rsid w:val="00473E26"/>
    <w:rsid w:val="00494AF6"/>
    <w:rsid w:val="00497F08"/>
    <w:rsid w:val="004A7BDD"/>
    <w:rsid w:val="004B2F9A"/>
    <w:rsid w:val="004B48D1"/>
    <w:rsid w:val="004B4A93"/>
    <w:rsid w:val="004B6DC8"/>
    <w:rsid w:val="004C08CA"/>
    <w:rsid w:val="004D1C84"/>
    <w:rsid w:val="004D6FF6"/>
    <w:rsid w:val="004D7EBC"/>
    <w:rsid w:val="0052682A"/>
    <w:rsid w:val="00534D60"/>
    <w:rsid w:val="005471C4"/>
    <w:rsid w:val="00555281"/>
    <w:rsid w:val="005661EB"/>
    <w:rsid w:val="00567154"/>
    <w:rsid w:val="00567590"/>
    <w:rsid w:val="0057084D"/>
    <w:rsid w:val="0058725A"/>
    <w:rsid w:val="005A0D5E"/>
    <w:rsid w:val="005A51AF"/>
    <w:rsid w:val="005D3F40"/>
    <w:rsid w:val="005F5E59"/>
    <w:rsid w:val="0061073F"/>
    <w:rsid w:val="0062267B"/>
    <w:rsid w:val="0062426B"/>
    <w:rsid w:val="0064667F"/>
    <w:rsid w:val="00664CAE"/>
    <w:rsid w:val="0068706E"/>
    <w:rsid w:val="006935BE"/>
    <w:rsid w:val="006B2AD6"/>
    <w:rsid w:val="006B346B"/>
    <w:rsid w:val="006B4AAA"/>
    <w:rsid w:val="006B565F"/>
    <w:rsid w:val="006C134A"/>
    <w:rsid w:val="006C6C5D"/>
    <w:rsid w:val="006C771A"/>
    <w:rsid w:val="006F096D"/>
    <w:rsid w:val="00742C89"/>
    <w:rsid w:val="00754BCF"/>
    <w:rsid w:val="0077099B"/>
    <w:rsid w:val="00772B8E"/>
    <w:rsid w:val="007D1A1F"/>
    <w:rsid w:val="007E5C3C"/>
    <w:rsid w:val="00817C73"/>
    <w:rsid w:val="008617C3"/>
    <w:rsid w:val="0086759F"/>
    <w:rsid w:val="00876924"/>
    <w:rsid w:val="00885360"/>
    <w:rsid w:val="008B4D09"/>
    <w:rsid w:val="008C55EB"/>
    <w:rsid w:val="008D6892"/>
    <w:rsid w:val="008E02DD"/>
    <w:rsid w:val="008E2CA4"/>
    <w:rsid w:val="008E3BFF"/>
    <w:rsid w:val="008E68C3"/>
    <w:rsid w:val="00902220"/>
    <w:rsid w:val="0090254C"/>
    <w:rsid w:val="009071E7"/>
    <w:rsid w:val="009136CE"/>
    <w:rsid w:val="00916E8D"/>
    <w:rsid w:val="00923BD7"/>
    <w:rsid w:val="00985550"/>
    <w:rsid w:val="009A0047"/>
    <w:rsid w:val="009A3F39"/>
    <w:rsid w:val="009A7407"/>
    <w:rsid w:val="009B055D"/>
    <w:rsid w:val="009B4EAE"/>
    <w:rsid w:val="009D2CF6"/>
    <w:rsid w:val="009D2F50"/>
    <w:rsid w:val="009D7166"/>
    <w:rsid w:val="009E0DA6"/>
    <w:rsid w:val="009F309F"/>
    <w:rsid w:val="00A075AC"/>
    <w:rsid w:val="00A13B3A"/>
    <w:rsid w:val="00A34D71"/>
    <w:rsid w:val="00A63ECA"/>
    <w:rsid w:val="00A672C2"/>
    <w:rsid w:val="00A6731D"/>
    <w:rsid w:val="00A77300"/>
    <w:rsid w:val="00A80504"/>
    <w:rsid w:val="00AB4DEF"/>
    <w:rsid w:val="00AF0CFF"/>
    <w:rsid w:val="00AF68EB"/>
    <w:rsid w:val="00B130DD"/>
    <w:rsid w:val="00B50B5F"/>
    <w:rsid w:val="00B75E1A"/>
    <w:rsid w:val="00B8273C"/>
    <w:rsid w:val="00BB605E"/>
    <w:rsid w:val="00BC61A4"/>
    <w:rsid w:val="00BC6D9B"/>
    <w:rsid w:val="00BD018B"/>
    <w:rsid w:val="00BE02F0"/>
    <w:rsid w:val="00BE3346"/>
    <w:rsid w:val="00BF7843"/>
    <w:rsid w:val="00C105E6"/>
    <w:rsid w:val="00C11541"/>
    <w:rsid w:val="00C1327A"/>
    <w:rsid w:val="00C17198"/>
    <w:rsid w:val="00C226AD"/>
    <w:rsid w:val="00C50775"/>
    <w:rsid w:val="00C536E6"/>
    <w:rsid w:val="00C544DE"/>
    <w:rsid w:val="00C57628"/>
    <w:rsid w:val="00C60E58"/>
    <w:rsid w:val="00C84DF9"/>
    <w:rsid w:val="00C92E35"/>
    <w:rsid w:val="00CA121B"/>
    <w:rsid w:val="00CA360B"/>
    <w:rsid w:val="00CA4226"/>
    <w:rsid w:val="00CB185E"/>
    <w:rsid w:val="00CB72FE"/>
    <w:rsid w:val="00CC7D4C"/>
    <w:rsid w:val="00CD31CD"/>
    <w:rsid w:val="00CD5CE1"/>
    <w:rsid w:val="00CF2523"/>
    <w:rsid w:val="00D11DDF"/>
    <w:rsid w:val="00D145AC"/>
    <w:rsid w:val="00D1726E"/>
    <w:rsid w:val="00D17A98"/>
    <w:rsid w:val="00D20AA9"/>
    <w:rsid w:val="00D43326"/>
    <w:rsid w:val="00D66425"/>
    <w:rsid w:val="00D673F3"/>
    <w:rsid w:val="00D730D6"/>
    <w:rsid w:val="00D73A3B"/>
    <w:rsid w:val="00D74764"/>
    <w:rsid w:val="00D749A1"/>
    <w:rsid w:val="00D87E45"/>
    <w:rsid w:val="00DA6DC7"/>
    <w:rsid w:val="00DC3D72"/>
    <w:rsid w:val="00DD14B9"/>
    <w:rsid w:val="00DD35F7"/>
    <w:rsid w:val="00DE135A"/>
    <w:rsid w:val="00DE5E8F"/>
    <w:rsid w:val="00DF5A52"/>
    <w:rsid w:val="00E13D1B"/>
    <w:rsid w:val="00E17DB0"/>
    <w:rsid w:val="00E40BE7"/>
    <w:rsid w:val="00E531E4"/>
    <w:rsid w:val="00E65A34"/>
    <w:rsid w:val="00E84951"/>
    <w:rsid w:val="00EA44F2"/>
    <w:rsid w:val="00EA6FD2"/>
    <w:rsid w:val="00EB6C19"/>
    <w:rsid w:val="00EC25FF"/>
    <w:rsid w:val="00EE00CF"/>
    <w:rsid w:val="00EE2865"/>
    <w:rsid w:val="00EE4BE7"/>
    <w:rsid w:val="00EE71DA"/>
    <w:rsid w:val="00EF71BE"/>
    <w:rsid w:val="00F2091E"/>
    <w:rsid w:val="00F27C6B"/>
    <w:rsid w:val="00F66441"/>
    <w:rsid w:val="00F70DDF"/>
    <w:rsid w:val="00F91183"/>
    <w:rsid w:val="00FC348E"/>
    <w:rsid w:val="00FC5202"/>
    <w:rsid w:val="00FC76AF"/>
    <w:rsid w:val="00FD33AD"/>
    <w:rsid w:val="00FD3D6C"/>
    <w:rsid w:val="00FF07DC"/>
    <w:rsid w:val="00FF565E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A3575"/>
  <w15:chartTrackingRefBased/>
  <w15:docId w15:val="{EDB1F67D-156C-4028-B822-01125E45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226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5A3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2A1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E02F0"/>
    <w:rPr>
      <w:color w:val="0563C1"/>
      <w:u w:val="single"/>
    </w:rPr>
  </w:style>
  <w:style w:type="character" w:customStyle="1" w:styleId="Heading1Char">
    <w:name w:val="Heading 1 Char"/>
    <w:link w:val="Heading1"/>
    <w:uiPriority w:val="9"/>
    <w:rsid w:val="00CA4226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68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116874"/>
    <w:rPr>
      <w:rFonts w:ascii="Consolas" w:hAnsi="Consolas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E65A3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rsid w:val="008E3BFF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link w:val="EndNoteBibliographyTitle"/>
    <w:rsid w:val="008E3BFF"/>
    <w:rPr>
      <w:rFonts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8E3BFF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link w:val="EndNoteBibliography"/>
    <w:rsid w:val="008E3BFF"/>
    <w:rPr>
      <w:rFonts w:cs="Calibri"/>
      <w:noProof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6C6C5D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73E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473E26"/>
    <w:rPr>
      <w:rFonts w:ascii="Times New Roman" w:hAnsi="Times New Roman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PlainTable1">
    <w:name w:val="Plain Table 1"/>
    <w:basedOn w:val="TableNormal"/>
    <w:uiPriority w:val="41"/>
    <w:rsid w:val="005661E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67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73F3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link w:val="Heading3"/>
    <w:uiPriority w:val="9"/>
    <w:semiHidden/>
    <w:rsid w:val="002762A1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000000"/>
            <w:right w:val="none" w:sz="0" w:space="0" w:color="auto"/>
          </w:divBdr>
        </w:div>
      </w:divsChild>
    </w:div>
    <w:div w:id="779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6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C9C8D-8CF7-4591-B612-7F19AA2F9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12545</CharactersWithSpaces>
  <SharedDoc>false</SharedDoc>
  <HLinks>
    <vt:vector size="60" baseType="variant">
      <vt:variant>
        <vt:i4>3342395</vt:i4>
      </vt:variant>
      <vt:variant>
        <vt:i4>119</vt:i4>
      </vt:variant>
      <vt:variant>
        <vt:i4>0</vt:i4>
      </vt:variant>
      <vt:variant>
        <vt:i4>5</vt:i4>
      </vt:variant>
      <vt:variant>
        <vt:lpwstr>https://doi.org/10.1016/j.jcis.2018.02.060</vt:lpwstr>
      </vt:variant>
      <vt:variant>
        <vt:lpwstr/>
      </vt:variant>
      <vt:variant>
        <vt:i4>3932222</vt:i4>
      </vt:variant>
      <vt:variant>
        <vt:i4>116</vt:i4>
      </vt:variant>
      <vt:variant>
        <vt:i4>0</vt:i4>
      </vt:variant>
      <vt:variant>
        <vt:i4>5</vt:i4>
      </vt:variant>
      <vt:variant>
        <vt:lpwstr>https://doi.org/10.1016/j.jfluchem.2008.03.009</vt:lpwstr>
      </vt:variant>
      <vt:variant>
        <vt:lpwstr/>
      </vt:variant>
      <vt:variant>
        <vt:i4>5439582</vt:i4>
      </vt:variant>
      <vt:variant>
        <vt:i4>113</vt:i4>
      </vt:variant>
      <vt:variant>
        <vt:i4>0</vt:i4>
      </vt:variant>
      <vt:variant>
        <vt:i4>5</vt:i4>
      </vt:variant>
      <vt:variant>
        <vt:lpwstr>https://doi.org/10.1016/j.molliq.2011.02.012</vt:lpwstr>
      </vt:variant>
      <vt:variant>
        <vt:lpwstr/>
      </vt:variant>
      <vt:variant>
        <vt:i4>3538995</vt:i4>
      </vt:variant>
      <vt:variant>
        <vt:i4>110</vt:i4>
      </vt:variant>
      <vt:variant>
        <vt:i4>0</vt:i4>
      </vt:variant>
      <vt:variant>
        <vt:i4>5</vt:i4>
      </vt:variant>
      <vt:variant>
        <vt:lpwstr>https://doi.org/10.1016/j.crci.2015.04.008</vt:lpwstr>
      </vt:variant>
      <vt:variant>
        <vt:lpwstr/>
      </vt:variant>
      <vt:variant>
        <vt:i4>3670138</vt:i4>
      </vt:variant>
      <vt:variant>
        <vt:i4>107</vt:i4>
      </vt:variant>
      <vt:variant>
        <vt:i4>0</vt:i4>
      </vt:variant>
      <vt:variant>
        <vt:i4>5</vt:i4>
      </vt:variant>
      <vt:variant>
        <vt:lpwstr>https://doi.org/10.1016/j.cogsc.2021.100569</vt:lpwstr>
      </vt:variant>
      <vt:variant>
        <vt:lpwstr/>
      </vt:variant>
      <vt:variant>
        <vt:i4>4063353</vt:i4>
      </vt:variant>
      <vt:variant>
        <vt:i4>104</vt:i4>
      </vt:variant>
      <vt:variant>
        <vt:i4>0</vt:i4>
      </vt:variant>
      <vt:variant>
        <vt:i4>5</vt:i4>
      </vt:variant>
      <vt:variant>
        <vt:lpwstr>https://doi.org/10.1016/j.cogsc.2022.100635</vt:lpwstr>
      </vt:variant>
      <vt:variant>
        <vt:lpwstr/>
      </vt:variant>
      <vt:variant>
        <vt:i4>2883640</vt:i4>
      </vt:variant>
      <vt:variant>
        <vt:i4>45</vt:i4>
      </vt:variant>
      <vt:variant>
        <vt:i4>0</vt:i4>
      </vt:variant>
      <vt:variant>
        <vt:i4>5</vt:i4>
      </vt:variant>
      <vt:variant>
        <vt:lpwstr>https://www.nature.com/articles/s41598-020-80884-z</vt:lpwstr>
      </vt:variant>
      <vt:variant>
        <vt:lpwstr>Tab1</vt:lpwstr>
      </vt:variant>
      <vt:variant>
        <vt:i4>1179717</vt:i4>
      </vt:variant>
      <vt:variant>
        <vt:i4>39</vt:i4>
      </vt:variant>
      <vt:variant>
        <vt:i4>0</vt:i4>
      </vt:variant>
      <vt:variant>
        <vt:i4>5</vt:i4>
      </vt:variant>
      <vt:variant>
        <vt:lpwstr>https://www.nature.com/articles/s41598-019-53765-3</vt:lpwstr>
      </vt:variant>
      <vt:variant>
        <vt:lpwstr>MOESM1</vt:lpwstr>
      </vt:variant>
      <vt:variant>
        <vt:i4>2949161</vt:i4>
      </vt:variant>
      <vt:variant>
        <vt:i4>36</vt:i4>
      </vt:variant>
      <vt:variant>
        <vt:i4>0</vt:i4>
      </vt:variant>
      <vt:variant>
        <vt:i4>5</vt:i4>
      </vt:variant>
      <vt:variant>
        <vt:lpwstr>https://www.nature.com/articles/s41598-021-89572-y</vt:lpwstr>
      </vt:variant>
      <vt:variant>
        <vt:lpwstr>Fig1</vt:lpwstr>
      </vt:variant>
      <vt:variant>
        <vt:i4>5898265</vt:i4>
      </vt:variant>
      <vt:variant>
        <vt:i4>30</vt:i4>
      </vt:variant>
      <vt:variant>
        <vt:i4>0</vt:i4>
      </vt:variant>
      <vt:variant>
        <vt:i4>5</vt:i4>
      </vt:variant>
      <vt:variant>
        <vt:lpwstr>https://pubs.rsc.org/en/content/articlehtml/2021/na/d1na00738f</vt:lpwstr>
      </vt:variant>
      <vt:variant>
        <vt:lpwstr>imgfig1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Trupti Sudge</cp:lastModifiedBy>
  <cp:revision>2</cp:revision>
  <cp:lastPrinted>2022-08-02T11:59:00Z</cp:lastPrinted>
  <dcterms:created xsi:type="dcterms:W3CDTF">2022-09-23T12:29:00Z</dcterms:created>
  <dcterms:modified xsi:type="dcterms:W3CDTF">2022-09-23T12:29:00Z</dcterms:modified>
</cp:coreProperties>
</file>