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A3AD9" w14:textId="5C0AC55A" w:rsidR="00546990" w:rsidRPr="00546990" w:rsidRDefault="00546990" w:rsidP="00546990">
      <w:pPr>
        <w:pStyle w:val="Heading2"/>
        <w:spacing w:before="0" w:line="240" w:lineRule="auto"/>
        <w:rPr>
          <w:rFonts w:ascii="Times New Roman" w:hAnsi="Times New Roman" w:cs="Times New Roman"/>
          <w:b/>
          <w:bCs/>
          <w:color w:val="auto"/>
          <w:sz w:val="24"/>
          <w:szCs w:val="24"/>
        </w:rPr>
      </w:pPr>
      <w:r w:rsidRPr="00546990">
        <w:rPr>
          <w:rFonts w:ascii="Times New Roman" w:hAnsi="Times New Roman" w:cs="Times New Roman"/>
          <w:b/>
          <w:bCs/>
          <w:color w:val="auto"/>
          <w:sz w:val="24"/>
          <w:szCs w:val="24"/>
        </w:rPr>
        <w:t xml:space="preserve">Glycine to </w:t>
      </w:r>
      <w:proofErr w:type="spellStart"/>
      <w:r w:rsidRPr="00546990">
        <w:rPr>
          <w:rFonts w:ascii="Times New Roman" w:hAnsi="Times New Roman" w:cs="Times New Roman"/>
          <w:b/>
          <w:bCs/>
          <w:color w:val="auto"/>
          <w:sz w:val="24"/>
          <w:szCs w:val="24"/>
        </w:rPr>
        <w:t>oligoglycine</w:t>
      </w:r>
      <w:proofErr w:type="spellEnd"/>
      <w:r w:rsidRPr="00546990">
        <w:rPr>
          <w:rFonts w:ascii="Times New Roman" w:hAnsi="Times New Roman" w:cs="Times New Roman"/>
          <w:b/>
          <w:bCs/>
          <w:color w:val="auto"/>
          <w:sz w:val="24"/>
          <w:szCs w:val="24"/>
        </w:rPr>
        <w:t xml:space="preserve"> via sequential trimetaphosphate activation steps in drying environments</w:t>
      </w:r>
    </w:p>
    <w:p w14:paraId="64EC6DE0" w14:textId="57381B40" w:rsidR="00546990" w:rsidRPr="00983403" w:rsidRDefault="00546990" w:rsidP="00546990">
      <w:pPr>
        <w:spacing w:after="0"/>
        <w:rPr>
          <w:rFonts w:ascii="Times New Roman" w:hAnsi="Times New Roman" w:cs="Times New Roman"/>
        </w:rPr>
      </w:pPr>
      <w:r w:rsidRPr="00983403">
        <w:rPr>
          <w:rFonts w:ascii="Times New Roman" w:hAnsi="Times New Roman" w:cs="Times New Roman"/>
        </w:rPr>
        <w:t>Hayley Boigenzahn, John Yin</w:t>
      </w:r>
      <w:r>
        <w:rPr>
          <w:rFonts w:ascii="Times New Roman" w:hAnsi="Times New Roman" w:cs="Times New Roman"/>
          <w:vertAlign w:val="superscript"/>
        </w:rPr>
        <w:t>*</w:t>
      </w:r>
    </w:p>
    <w:p w14:paraId="189AE7F9" w14:textId="26E85B4A" w:rsidR="00546990" w:rsidRPr="00546990" w:rsidRDefault="00546990" w:rsidP="00A64E96">
      <w:pPr>
        <w:rPr>
          <w:rFonts w:ascii="Times New Roman" w:hAnsi="Times New Roman" w:cs="Times New Roman"/>
        </w:rPr>
      </w:pPr>
      <w:r w:rsidRPr="00983403">
        <w:rPr>
          <w:rFonts w:ascii="Times New Roman" w:hAnsi="Times New Roman" w:cs="Times New Roman"/>
        </w:rPr>
        <w:t>*Corresponding Author: John Yin, john.yin@wisc.edu</w:t>
      </w:r>
    </w:p>
    <w:p w14:paraId="1DB534EE" w14:textId="2CB6A952" w:rsidR="00A64E96" w:rsidRPr="00546990" w:rsidRDefault="00546990" w:rsidP="00A64E96">
      <w:pPr>
        <w:rPr>
          <w:rFonts w:ascii="Times New Roman" w:hAnsi="Times New Roman" w:cs="Times New Roman"/>
          <w:b/>
          <w:bCs/>
          <w:sz w:val="24"/>
          <w:szCs w:val="24"/>
        </w:rPr>
      </w:pPr>
      <w:r w:rsidRPr="00546990">
        <w:rPr>
          <w:noProof/>
          <w:sz w:val="24"/>
          <w:szCs w:val="24"/>
        </w:rPr>
        <w:drawing>
          <wp:anchor distT="0" distB="0" distL="114300" distR="114300" simplePos="0" relativeHeight="251663360" behindDoc="0" locked="0" layoutInCell="1" allowOverlap="1" wp14:anchorId="3E18F904" wp14:editId="11FE880A">
            <wp:simplePos x="0" y="0"/>
            <wp:positionH relativeFrom="margin">
              <wp:posOffset>151765</wp:posOffset>
            </wp:positionH>
            <wp:positionV relativeFrom="paragraph">
              <wp:posOffset>5132070</wp:posOffset>
            </wp:positionV>
            <wp:extent cx="2486025" cy="2295525"/>
            <wp:effectExtent l="0" t="0" r="0" b="0"/>
            <wp:wrapSquare wrapText="bothSides"/>
            <wp:docPr id="10" name="Chart 10">
              <a:extLst xmlns:a="http://schemas.openxmlformats.org/drawingml/2006/main">
                <a:ext uri="{FF2B5EF4-FFF2-40B4-BE49-F238E27FC236}">
                  <a16:creationId xmlns:a16="http://schemas.microsoft.com/office/drawing/2014/main" id="{7264BE6A-4DD4-4F65-A044-7D7611EF2C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14:sizeRelH relativeFrom="margin">
              <wp14:pctWidth>0</wp14:pctWidth>
            </wp14:sizeRelH>
            <wp14:sizeRelV relativeFrom="margin">
              <wp14:pctHeight>0</wp14:pctHeight>
            </wp14:sizeRelV>
          </wp:anchor>
        </w:drawing>
      </w:r>
      <w:r w:rsidR="00A64E96" w:rsidRPr="00546990">
        <w:rPr>
          <w:noProof/>
          <w:sz w:val="24"/>
          <w:szCs w:val="24"/>
        </w:rPr>
        <mc:AlternateContent>
          <mc:Choice Requires="wps">
            <w:drawing>
              <wp:anchor distT="45720" distB="45720" distL="114300" distR="114300" simplePos="0" relativeHeight="251673600" behindDoc="0" locked="0" layoutInCell="1" allowOverlap="1" wp14:anchorId="0D090C08" wp14:editId="04DB26F6">
                <wp:simplePos x="0" y="0"/>
                <wp:positionH relativeFrom="margin">
                  <wp:align>left</wp:align>
                </wp:positionH>
                <wp:positionV relativeFrom="paragraph">
                  <wp:posOffset>4943475</wp:posOffset>
                </wp:positionV>
                <wp:extent cx="466725" cy="26670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66700"/>
                        </a:xfrm>
                        <a:prstGeom prst="rect">
                          <a:avLst/>
                        </a:prstGeom>
                        <a:noFill/>
                        <a:ln w="9525">
                          <a:noFill/>
                          <a:miter lim="800000"/>
                          <a:headEnd/>
                          <a:tailEnd/>
                        </a:ln>
                      </wps:spPr>
                      <wps:txbx>
                        <w:txbxContent>
                          <w:p w14:paraId="50B7F10D" w14:textId="6C8D5F3F" w:rsidR="00A64E96" w:rsidRPr="00A64E96" w:rsidRDefault="00A64E96" w:rsidP="00A64E96">
                            <w:pPr>
                              <w:rPr>
                                <w:rFonts w:ascii="Arial" w:hAnsi="Arial" w:cs="Arial"/>
                              </w:rPr>
                            </w:pPr>
                            <w:r w:rsidRPr="00A64E96">
                              <w:rPr>
                                <w:rFonts w:ascii="Arial" w:hAnsi="Arial" w:cs="Arial"/>
                              </w:rPr>
                              <w:t>(</w:t>
                            </w:r>
                            <w:r>
                              <w:rPr>
                                <w:rFonts w:ascii="Arial" w:hAnsi="Arial" w:cs="Arial"/>
                              </w:rPr>
                              <w:t>e</w:t>
                            </w:r>
                            <w:r w:rsidRPr="00A64E96">
                              <w:rPr>
                                <w:rFonts w:ascii="Arial" w:hAnsi="Arial" w:cs="Aria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090C08" id="_x0000_t202" coordsize="21600,21600" o:spt="202" path="m,l,21600r21600,l21600,xe">
                <v:stroke joinstyle="miter"/>
                <v:path gradientshapeok="t" o:connecttype="rect"/>
              </v:shapetype>
              <v:shape id="Text Box 2" o:spid="_x0000_s1026" type="#_x0000_t202" style="position:absolute;margin-left:0;margin-top:389.25pt;width:36.75pt;height:21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j3J9QEAAMwDAAAOAAAAZHJzL2Uyb0RvYy54bWysU8tu2zAQvBfoPxC815IN20kEy0GaNEWB&#10;9AGk/YA1RVlESS5L0pbcr++SchwjuQXVgdjVksOd2eHqejCa7aUPCm3Np5OSM2kFNspua/7r5/2H&#10;S85CBNuARitrfpCBX6/fv1v1rpIz7FA30jMCsaHqXc27GF1VFEF00kCYoJOWii16A5FSvy0aDz2h&#10;G13MynJZ9Ogb51HIEOjv3Vjk64zftlLE720bZGS65tRbzKvP6yatxXoF1daD65Q4tgFv6MKAsnTp&#10;CeoOIrCdV6+gjBIeA7ZxItAU2LZKyMyB2EzLF2weO3AycyFxgjvJFP4frPi2f3Q/PIvDRxxogJlE&#10;cA8ofgdm8bYDu5U33mPfSWjo4mmSrOhdqI5Hk9ShCglk03/FhoYMu4gZaGi9SaoQT0boNIDDSXQ5&#10;RCbo53y5vJgtOBNUmlFc5qEUUD0ddj7EzxINS0HNPc00g8P+IcTUDFRPW9JdFu+V1nmu2rK+5lcL&#10;gn9RMSqS7bQyNb8s0zcaIXH8ZJt8OILSY0wXaHsknXiOjOOwGWhjIr/B5kD0PY72oudAQYf+L2c9&#10;Wavm4c8OvORMf7Ek4dV0Pk9ezMl8cTGjxJ9XNucVsIKgah45G8PbmP07MrohqVuVZXju5NgrWSar&#10;c7R38uR5nnc9P8L1PwAAAP//AwBQSwMEFAAGAAgAAAAhAN38vizcAAAABwEAAA8AAABkcnMvZG93&#10;bnJldi54bWxMj8FOwzAQRO9I/IO1SNyoTSEkhGwqBOIKaqGVuLnJNomI11HsNuHvWU5wWo1mNPO2&#10;WM2uVycaQ+cZ4XphQBFXvu64Qfh4f7nKQIVouba9Z0L4pgCr8vyssHntJ17TaRMbJSUccovQxjjk&#10;WoeqJWfDwg/E4h386GwUOTa6Hu0k5a7XS2PutLMdy0JrB3pqqfraHB3C9vXwubs1b82zS4bJz0az&#10;u9eIlxfz4wOoSHP8C8MvvqBDKUx7f+Q6qB5BHokIaZoloMROb+TuEbKlSUCXhf7PX/4AAAD//wMA&#10;UEsBAi0AFAAGAAgAAAAhALaDOJL+AAAA4QEAABMAAAAAAAAAAAAAAAAAAAAAAFtDb250ZW50X1R5&#10;cGVzXS54bWxQSwECLQAUAAYACAAAACEAOP0h/9YAAACUAQAACwAAAAAAAAAAAAAAAAAvAQAAX3Jl&#10;bHMvLnJlbHNQSwECLQAUAAYACAAAACEAQYo9yfUBAADMAwAADgAAAAAAAAAAAAAAAAAuAgAAZHJz&#10;L2Uyb0RvYy54bWxQSwECLQAUAAYACAAAACEA3fy+LNwAAAAHAQAADwAAAAAAAAAAAAAAAABPBAAA&#10;ZHJzL2Rvd25yZXYueG1sUEsFBgAAAAAEAAQA8wAAAFgFAAAAAA==&#10;" filled="f" stroked="f">
                <v:textbox>
                  <w:txbxContent>
                    <w:p w14:paraId="50B7F10D" w14:textId="6C8D5F3F" w:rsidR="00A64E96" w:rsidRPr="00A64E96" w:rsidRDefault="00A64E96" w:rsidP="00A64E96">
                      <w:pPr>
                        <w:rPr>
                          <w:rFonts w:ascii="Arial" w:hAnsi="Arial" w:cs="Arial"/>
                        </w:rPr>
                      </w:pPr>
                      <w:r w:rsidRPr="00A64E96">
                        <w:rPr>
                          <w:rFonts w:ascii="Arial" w:hAnsi="Arial" w:cs="Arial"/>
                        </w:rPr>
                        <w:t>(</w:t>
                      </w:r>
                      <w:r>
                        <w:rPr>
                          <w:rFonts w:ascii="Arial" w:hAnsi="Arial" w:cs="Arial"/>
                        </w:rPr>
                        <w:t>e</w:t>
                      </w:r>
                      <w:r w:rsidRPr="00A64E96">
                        <w:rPr>
                          <w:rFonts w:ascii="Arial" w:hAnsi="Arial" w:cs="Arial"/>
                        </w:rPr>
                        <w:t>)</w:t>
                      </w:r>
                    </w:p>
                  </w:txbxContent>
                </v:textbox>
                <w10:wrap type="square" anchorx="margin"/>
              </v:shape>
            </w:pict>
          </mc:Fallback>
        </mc:AlternateContent>
      </w:r>
      <w:r w:rsidR="00A64E96" w:rsidRPr="00546990">
        <w:rPr>
          <w:noProof/>
          <w:sz w:val="24"/>
          <w:szCs w:val="24"/>
        </w:rPr>
        <mc:AlternateContent>
          <mc:Choice Requires="wps">
            <w:drawing>
              <wp:anchor distT="45720" distB="45720" distL="114300" distR="114300" simplePos="0" relativeHeight="251671552" behindDoc="0" locked="0" layoutInCell="1" allowOverlap="1" wp14:anchorId="64458713" wp14:editId="17F3A97E">
                <wp:simplePos x="0" y="0"/>
                <wp:positionH relativeFrom="margin">
                  <wp:align>center</wp:align>
                </wp:positionH>
                <wp:positionV relativeFrom="paragraph">
                  <wp:posOffset>2609850</wp:posOffset>
                </wp:positionV>
                <wp:extent cx="466725" cy="266700"/>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66700"/>
                        </a:xfrm>
                        <a:prstGeom prst="rect">
                          <a:avLst/>
                        </a:prstGeom>
                        <a:noFill/>
                        <a:ln w="9525">
                          <a:noFill/>
                          <a:miter lim="800000"/>
                          <a:headEnd/>
                          <a:tailEnd/>
                        </a:ln>
                      </wps:spPr>
                      <wps:txbx>
                        <w:txbxContent>
                          <w:p w14:paraId="446DF003" w14:textId="33365AC2" w:rsidR="00A64E96" w:rsidRPr="00A64E96" w:rsidRDefault="00A64E96" w:rsidP="00A64E96">
                            <w:pPr>
                              <w:rPr>
                                <w:rFonts w:ascii="Arial" w:hAnsi="Arial" w:cs="Arial"/>
                              </w:rPr>
                            </w:pPr>
                            <w:r w:rsidRPr="00A64E96">
                              <w:rPr>
                                <w:rFonts w:ascii="Arial" w:hAnsi="Arial" w:cs="Arial"/>
                              </w:rPr>
                              <w:t>(</w:t>
                            </w:r>
                            <w:r>
                              <w:rPr>
                                <w:rFonts w:ascii="Arial" w:hAnsi="Arial" w:cs="Arial"/>
                              </w:rPr>
                              <w:t>d</w:t>
                            </w:r>
                            <w:r w:rsidRPr="00A64E96">
                              <w:rPr>
                                <w:rFonts w:ascii="Arial" w:hAnsi="Arial" w:cs="Aria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458713" id="_x0000_s1027" type="#_x0000_t202" style="position:absolute;margin-left:0;margin-top:205.5pt;width:36.75pt;height:21pt;z-index:2516715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rVS9wEAANMDAAAOAAAAZHJzL2Uyb0RvYy54bWysU8tu2zAQvBfoPxC815IN20kEy0GaNEWB&#10;9AGk/YA1RVlESS5L0pbSr++SUhwjvRXVgVhyxdmd2eHmejCaHaUPCm3N57OSM2kFNsrua/7j+/27&#10;S85CBNuARitr/iQDv96+fbPpXSUX2KFupGcEYkPVu5p3MbqqKILopIEwQyctJVv0BiJt/b5oPPSE&#10;bnSxKMt10aNvnEchQ6DTuzHJtxm/baWIX9s2yMh0zam3mFef111ai+0Gqr0H1ykxtQH/0IUBZano&#10;CeoOIrCDV39BGSU8BmzjTKApsG2VkJkDsZmXr9g8duBk5kLiBHeSKfw/WPHl+Oi+eRaH9zjQADOJ&#10;4B5Q/AzM4m0Hdi9vvMe+k9BQ4XmSrOhdqKarSepQhQSy6z9jQ0OGQ8QMNLTeJFWIJyN0GsDTSXQ5&#10;RCbocLleXyxWnAlKLSgu81AKqJ4vOx/iR4mGpaDmnmaaweH4EGJqBqrnX1Iti/dK6zxXbVlf86sV&#10;wb/KGBXJdlqZml+W6RuNkDh+sE2+HEHpMaYC2k6kE8+RcRx2A1PNpEjSYIfNE6ngcXQZvQoKOvS/&#10;OevJYTUPvw7gJWf6kyUlr+bLZbJk3ixXFwva+PPM7jwDVhBUzSNnY3gbs41HYjekeKuyGi+dTC2T&#10;c7JIk8uTNc/3+a+Xt7j9AwAA//8DAFBLAwQUAAYACAAAACEAoyWliNwAAAAHAQAADwAAAGRycy9k&#10;b3ducmV2LnhtbEyPS0/DMBCE70j8B2uRuFE7tOER4lQIxBXU8pC4beNtEhGvo9htwr9nOcFtZ2c1&#10;8225nn2vjjTGLrCFbGFAEdfBddxYeHt9urgBFROywz4wWfimCOvq9KTEwoWJN3TcpkZJCMcCLbQp&#10;DYXWsW7JY1yEgVi8fRg9JpFjo92Ik4T7Xl8ac6U9diwNLQ700FL9tT14C+/P+8+PlXlpHn0+TGE2&#10;mv2ttvb8bL6/A5VoTn/H8Isv6FAJ0y4c2EXVW5BHkoVVlskg9vUyB7WTRb40oKtS/+evfgAAAP//&#10;AwBQSwECLQAUAAYACAAAACEAtoM4kv4AAADhAQAAEwAAAAAAAAAAAAAAAAAAAAAAW0NvbnRlbnRf&#10;VHlwZXNdLnhtbFBLAQItABQABgAIAAAAIQA4/SH/1gAAAJQBAAALAAAAAAAAAAAAAAAAAC8BAABf&#10;cmVscy8ucmVsc1BLAQItABQABgAIAAAAIQDkBrVS9wEAANMDAAAOAAAAAAAAAAAAAAAAAC4CAABk&#10;cnMvZTJvRG9jLnhtbFBLAQItABQABgAIAAAAIQCjJaWI3AAAAAcBAAAPAAAAAAAAAAAAAAAAAFEE&#10;AABkcnMvZG93bnJldi54bWxQSwUGAAAAAAQABADzAAAAWgUAAAAA&#10;" filled="f" stroked="f">
                <v:textbox>
                  <w:txbxContent>
                    <w:p w14:paraId="446DF003" w14:textId="33365AC2" w:rsidR="00A64E96" w:rsidRPr="00A64E96" w:rsidRDefault="00A64E96" w:rsidP="00A64E96">
                      <w:pPr>
                        <w:rPr>
                          <w:rFonts w:ascii="Arial" w:hAnsi="Arial" w:cs="Arial"/>
                        </w:rPr>
                      </w:pPr>
                      <w:r w:rsidRPr="00A64E96">
                        <w:rPr>
                          <w:rFonts w:ascii="Arial" w:hAnsi="Arial" w:cs="Arial"/>
                        </w:rPr>
                        <w:t>(</w:t>
                      </w:r>
                      <w:r>
                        <w:rPr>
                          <w:rFonts w:ascii="Arial" w:hAnsi="Arial" w:cs="Arial"/>
                        </w:rPr>
                        <w:t>d</w:t>
                      </w:r>
                      <w:r w:rsidRPr="00A64E96">
                        <w:rPr>
                          <w:rFonts w:ascii="Arial" w:hAnsi="Arial" w:cs="Arial"/>
                        </w:rPr>
                        <w:t>)</w:t>
                      </w:r>
                    </w:p>
                  </w:txbxContent>
                </v:textbox>
                <w10:wrap type="square" anchorx="margin"/>
              </v:shape>
            </w:pict>
          </mc:Fallback>
        </mc:AlternateContent>
      </w:r>
      <w:r w:rsidR="00A64E96" w:rsidRPr="00546990">
        <w:rPr>
          <w:noProof/>
          <w:sz w:val="24"/>
          <w:szCs w:val="24"/>
        </w:rPr>
        <mc:AlternateContent>
          <mc:Choice Requires="wps">
            <w:drawing>
              <wp:anchor distT="45720" distB="45720" distL="114300" distR="114300" simplePos="0" relativeHeight="251669504" behindDoc="0" locked="0" layoutInCell="1" allowOverlap="1" wp14:anchorId="78D79D74" wp14:editId="6D6A0B05">
                <wp:simplePos x="0" y="0"/>
                <wp:positionH relativeFrom="margin">
                  <wp:align>left</wp:align>
                </wp:positionH>
                <wp:positionV relativeFrom="paragraph">
                  <wp:posOffset>2609850</wp:posOffset>
                </wp:positionV>
                <wp:extent cx="466725" cy="266700"/>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66700"/>
                        </a:xfrm>
                        <a:prstGeom prst="rect">
                          <a:avLst/>
                        </a:prstGeom>
                        <a:noFill/>
                        <a:ln w="9525">
                          <a:noFill/>
                          <a:miter lim="800000"/>
                          <a:headEnd/>
                          <a:tailEnd/>
                        </a:ln>
                      </wps:spPr>
                      <wps:txbx>
                        <w:txbxContent>
                          <w:p w14:paraId="64499C96" w14:textId="5CC6646A" w:rsidR="00A64E96" w:rsidRPr="00A64E96" w:rsidRDefault="00A64E96" w:rsidP="00A64E96">
                            <w:pPr>
                              <w:rPr>
                                <w:rFonts w:ascii="Arial" w:hAnsi="Arial" w:cs="Arial"/>
                              </w:rPr>
                            </w:pPr>
                            <w:r w:rsidRPr="00A64E96">
                              <w:rPr>
                                <w:rFonts w:ascii="Arial" w:hAnsi="Arial" w:cs="Arial"/>
                              </w:rPr>
                              <w:t>(</w:t>
                            </w:r>
                            <w:r>
                              <w:rPr>
                                <w:rFonts w:ascii="Arial" w:hAnsi="Arial" w:cs="Arial"/>
                              </w:rPr>
                              <w:t>c</w:t>
                            </w:r>
                            <w:r w:rsidRPr="00A64E96">
                              <w:rPr>
                                <w:rFonts w:ascii="Arial" w:hAnsi="Arial" w:cs="Aria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D79D74" id="_x0000_s1028" type="#_x0000_t202" style="position:absolute;margin-left:0;margin-top:205.5pt;width:36.75pt;height:21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HeT+QEAANMDAAAOAAAAZHJzL2Uyb0RvYy54bWysU8tu2zAQvBfoPxC815IN20kEy0GaNEWB&#10;9AGk/QCaoiyiJJdd0pbcr++SchwjuQXVgdjlisOd2eHqerCG7RUGDa7m00nJmXISGu22Nf/18/7D&#10;JWchCtcIA07V/KACv16/f7fqfaVm0IFpFDICcaHqfc27GH1VFEF2yoowAa8cFVtAKyKluC0aFD2h&#10;W1PMynJZ9ICNR5AqBNq9G4t8nfHbVsn4vW2DiszUnHqLecW8btJarFei2qLwnZbHNsQburBCO7r0&#10;BHUnomA71K+grJYIAdo4kWALaFstVeZAbKblCzaPnfAqcyFxgj/JFP4frPy2f/Q/kMXhIww0wEwi&#10;+AeQvwNzcNsJt1U3iNB3SjR08TRJVvQ+VMejSepQhQSy6b9CQ0MWuwgZaGjRJlWIJyN0GsDhJLoa&#10;IpO0OV8uL2YLziSVZhSXeSiFqJ4OewzxswLLUlBzpJlmcLF/CDE1I6qnX9JdDu61MXmuxrG+5lcL&#10;gn9RsTqS7Yy2Nb8s0zcaIXH85Jp8OAptxpguMO5IOvEcGcdhMzDdUNPpbNJgA82BVEAYXUavgoIO&#10;8C9nPTms5uHPTqDizHxxpOTVdD5PlszJfHExowTPK5vzinCSoGoeORvD25htPBK7IcVbndV47uTY&#10;Mjkni3R0ebLmeZ7/en6L638AAAD//wMAUEsDBBQABgAIAAAAIQCjJaWI3AAAAAcBAAAPAAAAZHJz&#10;L2Rvd25yZXYueG1sTI9LT8MwEITvSPwHa5G4UTu04RHiVAjEFdTykLht420SEa+j2G3Cv2c5wW1n&#10;ZzXzbbmefa+ONMYusIVsYUAR18F13Fh4e326uAEVE7LDPjBZ+KYI6+r0pMTChYk3dNymRkkIxwIt&#10;tCkNhdaxbsljXISBWLx9GD0mkWOj3YiThPteXxpzpT12LA0tDvTQUv21PXgL78/7z4+VeWkefT5M&#10;YTaa/a229vxsvr8DlWhOf8fwiy/oUAnTLhzYRdVbkEeShVWWySD29TIHtZNFvjSgq1L/569+AAAA&#10;//8DAFBLAQItABQABgAIAAAAIQC2gziS/gAAAOEBAAATAAAAAAAAAAAAAAAAAAAAAABbQ29udGVu&#10;dF9UeXBlc10ueG1sUEsBAi0AFAAGAAgAAAAhADj9If/WAAAAlAEAAAsAAAAAAAAAAAAAAAAALwEA&#10;AF9yZWxzLy5yZWxzUEsBAi0AFAAGAAgAAAAhANPYd5P5AQAA0wMAAA4AAAAAAAAAAAAAAAAALgIA&#10;AGRycy9lMm9Eb2MueG1sUEsBAi0AFAAGAAgAAAAhAKMlpYjcAAAABwEAAA8AAAAAAAAAAAAAAAAA&#10;UwQAAGRycy9kb3ducmV2LnhtbFBLBQYAAAAABAAEAPMAAABcBQAAAAA=&#10;" filled="f" stroked="f">
                <v:textbox>
                  <w:txbxContent>
                    <w:p w14:paraId="64499C96" w14:textId="5CC6646A" w:rsidR="00A64E96" w:rsidRPr="00A64E96" w:rsidRDefault="00A64E96" w:rsidP="00A64E96">
                      <w:pPr>
                        <w:rPr>
                          <w:rFonts w:ascii="Arial" w:hAnsi="Arial" w:cs="Arial"/>
                        </w:rPr>
                      </w:pPr>
                      <w:r w:rsidRPr="00A64E96">
                        <w:rPr>
                          <w:rFonts w:ascii="Arial" w:hAnsi="Arial" w:cs="Arial"/>
                        </w:rPr>
                        <w:t>(</w:t>
                      </w:r>
                      <w:r>
                        <w:rPr>
                          <w:rFonts w:ascii="Arial" w:hAnsi="Arial" w:cs="Arial"/>
                        </w:rPr>
                        <w:t>c</w:t>
                      </w:r>
                      <w:r w:rsidRPr="00A64E96">
                        <w:rPr>
                          <w:rFonts w:ascii="Arial" w:hAnsi="Arial" w:cs="Arial"/>
                        </w:rPr>
                        <w:t>)</w:t>
                      </w:r>
                    </w:p>
                  </w:txbxContent>
                </v:textbox>
                <w10:wrap type="square" anchorx="margin"/>
              </v:shape>
            </w:pict>
          </mc:Fallback>
        </mc:AlternateContent>
      </w:r>
      <w:r w:rsidR="00A64E96" w:rsidRPr="00546990">
        <w:rPr>
          <w:noProof/>
          <w:sz w:val="24"/>
          <w:szCs w:val="24"/>
        </w:rPr>
        <mc:AlternateContent>
          <mc:Choice Requires="wps">
            <w:drawing>
              <wp:anchor distT="45720" distB="45720" distL="114300" distR="114300" simplePos="0" relativeHeight="251667456" behindDoc="0" locked="0" layoutInCell="1" allowOverlap="1" wp14:anchorId="65D384C7" wp14:editId="486E6AB8">
                <wp:simplePos x="0" y="0"/>
                <wp:positionH relativeFrom="margin">
                  <wp:posOffset>2738755</wp:posOffset>
                </wp:positionH>
                <wp:positionV relativeFrom="paragraph">
                  <wp:posOffset>209550</wp:posOffset>
                </wp:positionV>
                <wp:extent cx="466725" cy="26670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66700"/>
                        </a:xfrm>
                        <a:prstGeom prst="rect">
                          <a:avLst/>
                        </a:prstGeom>
                        <a:noFill/>
                        <a:ln w="9525">
                          <a:noFill/>
                          <a:miter lim="800000"/>
                          <a:headEnd/>
                          <a:tailEnd/>
                        </a:ln>
                      </wps:spPr>
                      <wps:txbx>
                        <w:txbxContent>
                          <w:p w14:paraId="60D32D04" w14:textId="1FB35A1A" w:rsidR="00A64E96" w:rsidRPr="00A64E96" w:rsidRDefault="00A64E96" w:rsidP="00A64E96">
                            <w:pPr>
                              <w:rPr>
                                <w:rFonts w:ascii="Arial" w:hAnsi="Arial" w:cs="Arial"/>
                              </w:rPr>
                            </w:pPr>
                            <w:r w:rsidRPr="00A64E96">
                              <w:rPr>
                                <w:rFonts w:ascii="Arial" w:hAnsi="Arial" w:cs="Arial"/>
                              </w:rPr>
                              <w:t>(</w:t>
                            </w:r>
                            <w:r>
                              <w:rPr>
                                <w:rFonts w:ascii="Arial" w:hAnsi="Arial" w:cs="Arial"/>
                              </w:rPr>
                              <w:t>b</w:t>
                            </w:r>
                            <w:r w:rsidRPr="00A64E96">
                              <w:rPr>
                                <w:rFonts w:ascii="Arial" w:hAnsi="Arial" w:cs="Aria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D384C7" id="_x0000_s1029" type="#_x0000_t202" style="position:absolute;margin-left:215.65pt;margin-top:16.5pt;width:36.75pt;height:21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xll+QEAANMDAAAOAAAAZHJzL2Uyb0RvYy54bWysU11v2yAUfZ+0/4B4X+xkSdpaIVXXrtOk&#10;7kPq9gMwxjEacBmQ2Nmv7wW7adS9TfMDupdrDvece9hcD0aTg/RBgWV0PispkVZAo+yO0Z8/7t9d&#10;UhIitw3XYCWjRxno9fbtm03vKrmADnQjPUEQG6reMdrF6KqiCKKThocZOGmx2II3PGLqd0XjeY/o&#10;RheLslwXPfjGeRAyBNy9G4t0m/HbVor4rW2DjEQzir3FvPq81mktthte7Tx3nRJTG/wfujBcWbz0&#10;BHXHIyd7r/6CMkp4CNDGmQBTQNsqITMHZDMvX7F57LiTmQuKE9xJpvD/YMXXw6P77kkcPsCAA8wk&#10;gnsA8SsQC7cdtzt54z30neQNXjxPkhW9C9V0NEkdqpBA6v4LNDhkvo+QgYbWm6QK8iSIjgM4nkSX&#10;QyQCN5fr9cViRYnA0gLjMg+l4NXzYedD/CTBkBQw6nGmGZwfHkJMzfDq+Zd0l4V7pXWeq7akZ/Rq&#10;hfCvKkZFtJ1WhtHLMn2jERLHj7bJhyNXeozxAm0n0onnyDgO9UBUw+j7dDZpUENzRBU8jC7DV4FB&#10;B/4PJT06jNHwe8+9pER/tqjk1Xy5TJbMyXJ1scDEn1fq8wq3AqEYjZSM4W3MNh6J3aDircpqvHQy&#10;tYzOySJNLk/WPM/zXy9vcfsEAAD//wMAUEsDBBQABgAIAAAAIQBF8cK33QAAAAkBAAAPAAAAZHJz&#10;L2Rvd25yZXYueG1sTI9BT4NAEIXvJv6HzZh4s7sVsIoMjdF41bRaE29bmAKRnSXstuC/dzzpcTIv&#10;731fsZ5dr040hs4zwnJhQBFXvu64QXh/e766BRWi5dr2ngnhmwKsy/Ozwua1n3hDp21slJRwyC1C&#10;G+OQax2qlpwNCz8Qy+/gR2ejnGOj69FOUu56fW3MjXa2Y1lo7UCPLVVf26ND2L0cPj9S89o8uWyY&#10;/Gw0uzuNeHkxP9yDijTHvzD84gs6lMK090eug+oR0mSZSBQhScRJAplJxWWPsMoM6LLQ/w3KHwAA&#10;AP//AwBQSwECLQAUAAYACAAAACEAtoM4kv4AAADhAQAAEwAAAAAAAAAAAAAAAAAAAAAAW0NvbnRl&#10;bnRfVHlwZXNdLnhtbFBLAQItABQABgAIAAAAIQA4/SH/1gAAAJQBAAALAAAAAAAAAAAAAAAAAC8B&#10;AABfcmVscy8ucmVsc1BLAQItABQABgAIAAAAIQABbxll+QEAANMDAAAOAAAAAAAAAAAAAAAAAC4C&#10;AABkcnMvZTJvRG9jLnhtbFBLAQItABQABgAIAAAAIQBF8cK33QAAAAkBAAAPAAAAAAAAAAAAAAAA&#10;AFMEAABkcnMvZG93bnJldi54bWxQSwUGAAAAAAQABADzAAAAXQUAAAAA&#10;" filled="f" stroked="f">
                <v:textbox>
                  <w:txbxContent>
                    <w:p w14:paraId="60D32D04" w14:textId="1FB35A1A" w:rsidR="00A64E96" w:rsidRPr="00A64E96" w:rsidRDefault="00A64E96" w:rsidP="00A64E96">
                      <w:pPr>
                        <w:rPr>
                          <w:rFonts w:ascii="Arial" w:hAnsi="Arial" w:cs="Arial"/>
                        </w:rPr>
                      </w:pPr>
                      <w:r w:rsidRPr="00A64E96">
                        <w:rPr>
                          <w:rFonts w:ascii="Arial" w:hAnsi="Arial" w:cs="Arial"/>
                        </w:rPr>
                        <w:t>(</w:t>
                      </w:r>
                      <w:r>
                        <w:rPr>
                          <w:rFonts w:ascii="Arial" w:hAnsi="Arial" w:cs="Arial"/>
                        </w:rPr>
                        <w:t>b</w:t>
                      </w:r>
                      <w:r w:rsidRPr="00A64E96">
                        <w:rPr>
                          <w:rFonts w:ascii="Arial" w:hAnsi="Arial" w:cs="Arial"/>
                        </w:rPr>
                        <w:t>)</w:t>
                      </w:r>
                    </w:p>
                  </w:txbxContent>
                </v:textbox>
                <w10:wrap type="square" anchorx="margin"/>
              </v:shape>
            </w:pict>
          </mc:Fallback>
        </mc:AlternateContent>
      </w:r>
      <w:r w:rsidR="00A64E96" w:rsidRPr="00546990">
        <w:rPr>
          <w:noProof/>
          <w:sz w:val="24"/>
          <w:szCs w:val="24"/>
        </w:rPr>
        <mc:AlternateContent>
          <mc:Choice Requires="wps">
            <w:drawing>
              <wp:anchor distT="45720" distB="45720" distL="114300" distR="114300" simplePos="0" relativeHeight="251665408" behindDoc="0" locked="0" layoutInCell="1" allowOverlap="1" wp14:anchorId="36ABAD3F" wp14:editId="4C1478CD">
                <wp:simplePos x="0" y="0"/>
                <wp:positionH relativeFrom="margin">
                  <wp:align>left</wp:align>
                </wp:positionH>
                <wp:positionV relativeFrom="paragraph">
                  <wp:posOffset>228600</wp:posOffset>
                </wp:positionV>
                <wp:extent cx="466725" cy="2667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66700"/>
                        </a:xfrm>
                        <a:prstGeom prst="rect">
                          <a:avLst/>
                        </a:prstGeom>
                        <a:noFill/>
                        <a:ln w="9525">
                          <a:noFill/>
                          <a:miter lim="800000"/>
                          <a:headEnd/>
                          <a:tailEnd/>
                        </a:ln>
                      </wps:spPr>
                      <wps:txbx>
                        <w:txbxContent>
                          <w:p w14:paraId="06AB2D40" w14:textId="5A29D25A" w:rsidR="00A64E96" w:rsidRPr="00A64E96" w:rsidRDefault="00A64E96">
                            <w:pPr>
                              <w:rPr>
                                <w:rFonts w:ascii="Arial" w:hAnsi="Arial" w:cs="Arial"/>
                              </w:rPr>
                            </w:pPr>
                            <w:r w:rsidRPr="00A64E96">
                              <w:rPr>
                                <w:rFonts w:ascii="Arial" w:hAnsi="Arial" w:cs="Arial"/>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ABAD3F" id="_x0000_s1030" type="#_x0000_t202" style="position:absolute;margin-left:0;margin-top:18pt;width:36.75pt;height:21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oPL+QEAANMDAAAOAAAAZHJzL2Uyb0RvYy54bWysU8tu2zAQvBfoPxC815IN20kEy0GaNEWB&#10;9AGk/QCaoiyiJJdd0pbcr++SchwjuQXVgdjlisOd2eHqerCG7RUGDa7m00nJmXISGu22Nf/18/7D&#10;JWchCtcIA07V/KACv16/f7fqfaVm0IFpFDICcaHqfc27GH1VFEF2yoowAa8cFVtAKyKluC0aFD2h&#10;W1PMynJZ9ICNR5AqBNq9G4t8nfHbVsn4vW2DiszUnHqLecW8btJarFei2qLwnZbHNsQburBCO7r0&#10;BHUnomA71K+grJYIAdo4kWALaFstVeZAbKblCzaPnfAqcyFxgj/JFP4frPy2f/Q/kMXhIww0wEwi&#10;+AeQvwNzcNsJt1U3iNB3SjR08TRJVvQ+VMejSepQhQSy6b9CQ0MWuwgZaGjRJlWIJyN0GsDhJLoa&#10;IpO0OV8uL2YLziSVZhSXeSiFqJ4OewzxswLLUlBzpJlmcLF/CDE1I6qnX9JdDu61MXmuxrG+5lcL&#10;gn9RsTqS7Yy2Nb8s0zcaIXH85Jp8OAptxpguMO5IOvEcGcdhMzDdEIF0NmmwgeZAKiCMLqNXQUEH&#10;+JeznhxW8/BnJ1BxZr44UvJqOp8nS+ZkvriYUYLnlc15RThJUDWPnI3hbcw2HondkOKtzmo8d3Js&#10;mZyTRTq6PFnzPM9/Pb/F9T8AAAD//wMAUEsDBBQABgAIAAAAIQBGvtR12gAAAAUBAAAPAAAAZHJz&#10;L2Rvd25yZXYueG1sTI/BTsMwEETvSPyDtUjcqA2lpYQ4FQJxBbUFJG7beJtExOsodpvw992e6Gm0&#10;mtXMm3w5+lYdqI9NYAu3EwOKuAyu4crC5+btZgEqJmSHbWCy8EcRlsXlRY6ZCwOv6LBOlZIQjhla&#10;qFPqMq1jWZPHOAkdsXi70HtMcvaVdj0OEu5bfWfMXHtsWBpq7OilpvJ3vfcWvt53P9/35qN69bNu&#10;CKPR7B+1tddX4/MTqERj+n+GE76gQyFM27BnF1VrQYYkC9O5qLgP0xmorejCgC5yfU5fHAEAAP//&#10;AwBQSwECLQAUAAYACAAAACEAtoM4kv4AAADhAQAAEwAAAAAAAAAAAAAAAAAAAAAAW0NvbnRlbnRf&#10;VHlwZXNdLnhtbFBLAQItABQABgAIAAAAIQA4/SH/1gAAAJQBAAALAAAAAAAAAAAAAAAAAC8BAABf&#10;cmVscy8ucmVsc1BLAQItABQABgAIAAAAIQD8YoPL+QEAANMDAAAOAAAAAAAAAAAAAAAAAC4CAABk&#10;cnMvZTJvRG9jLnhtbFBLAQItABQABgAIAAAAIQBGvtR12gAAAAUBAAAPAAAAAAAAAAAAAAAAAFME&#10;AABkcnMvZG93bnJldi54bWxQSwUGAAAAAAQABADzAAAAWgUAAAAA&#10;" filled="f" stroked="f">
                <v:textbox>
                  <w:txbxContent>
                    <w:p w14:paraId="06AB2D40" w14:textId="5A29D25A" w:rsidR="00A64E96" w:rsidRPr="00A64E96" w:rsidRDefault="00A64E96">
                      <w:pPr>
                        <w:rPr>
                          <w:rFonts w:ascii="Arial" w:hAnsi="Arial" w:cs="Arial"/>
                        </w:rPr>
                      </w:pPr>
                      <w:r w:rsidRPr="00A64E96">
                        <w:rPr>
                          <w:rFonts w:ascii="Arial" w:hAnsi="Arial" w:cs="Arial"/>
                        </w:rPr>
                        <w:t>(a)</w:t>
                      </w:r>
                    </w:p>
                  </w:txbxContent>
                </v:textbox>
                <w10:wrap type="square" anchorx="margin"/>
              </v:shape>
            </w:pict>
          </mc:Fallback>
        </mc:AlternateContent>
      </w:r>
      <w:r w:rsidR="00A64E96" w:rsidRPr="00546990">
        <w:rPr>
          <w:noProof/>
          <w:sz w:val="24"/>
          <w:szCs w:val="24"/>
        </w:rPr>
        <w:drawing>
          <wp:anchor distT="0" distB="0" distL="114300" distR="114300" simplePos="0" relativeHeight="251661312" behindDoc="0" locked="0" layoutInCell="1" allowOverlap="1" wp14:anchorId="693F7D18" wp14:editId="6FEFC02D">
            <wp:simplePos x="0" y="0"/>
            <wp:positionH relativeFrom="margin">
              <wp:align>left</wp:align>
            </wp:positionH>
            <wp:positionV relativeFrom="paragraph">
              <wp:posOffset>2514600</wp:posOffset>
            </wp:positionV>
            <wp:extent cx="2667000" cy="2705100"/>
            <wp:effectExtent l="0" t="0" r="0" b="0"/>
            <wp:wrapTopAndBottom/>
            <wp:docPr id="7" name="Chart 7">
              <a:extLst xmlns:a="http://schemas.openxmlformats.org/drawingml/2006/main">
                <a:ext uri="{FF2B5EF4-FFF2-40B4-BE49-F238E27FC236}">
                  <a16:creationId xmlns:a16="http://schemas.microsoft.com/office/drawing/2014/main" id="{F1D5388F-FE8A-4579-9660-BCE77B1B69C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14:sizeRelH relativeFrom="margin">
              <wp14:pctWidth>0</wp14:pctWidth>
            </wp14:sizeRelH>
            <wp14:sizeRelV relativeFrom="margin">
              <wp14:pctHeight>0</wp14:pctHeight>
            </wp14:sizeRelV>
          </wp:anchor>
        </w:drawing>
      </w:r>
      <w:r w:rsidR="00A64E96" w:rsidRPr="00546990">
        <w:rPr>
          <w:noProof/>
          <w:sz w:val="24"/>
          <w:szCs w:val="24"/>
        </w:rPr>
        <w:drawing>
          <wp:anchor distT="0" distB="0" distL="114300" distR="114300" simplePos="0" relativeHeight="251662336" behindDoc="0" locked="0" layoutInCell="1" allowOverlap="1" wp14:anchorId="571F671A" wp14:editId="1F79AA44">
            <wp:simplePos x="0" y="0"/>
            <wp:positionH relativeFrom="margin">
              <wp:align>right</wp:align>
            </wp:positionH>
            <wp:positionV relativeFrom="paragraph">
              <wp:posOffset>2524125</wp:posOffset>
            </wp:positionV>
            <wp:extent cx="2985770" cy="2705100"/>
            <wp:effectExtent l="0" t="0" r="5080" b="0"/>
            <wp:wrapTopAndBottom/>
            <wp:docPr id="9" name="Chart 9">
              <a:extLst xmlns:a="http://schemas.openxmlformats.org/drawingml/2006/main">
                <a:ext uri="{FF2B5EF4-FFF2-40B4-BE49-F238E27FC236}">
                  <a16:creationId xmlns:a16="http://schemas.microsoft.com/office/drawing/2014/main" id="{C1E3CA00-3376-4155-B9A6-D3BE7B32B3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margin">
              <wp14:pctWidth>0</wp14:pctWidth>
            </wp14:sizeRelH>
            <wp14:sizeRelV relativeFrom="margin">
              <wp14:pctHeight>0</wp14:pctHeight>
            </wp14:sizeRelV>
          </wp:anchor>
        </w:drawing>
      </w:r>
      <w:r w:rsidR="00A64E96" w:rsidRPr="00546990">
        <w:rPr>
          <w:noProof/>
          <w:sz w:val="24"/>
          <w:szCs w:val="24"/>
        </w:rPr>
        <w:drawing>
          <wp:anchor distT="0" distB="0" distL="114300" distR="114300" simplePos="0" relativeHeight="251660288" behindDoc="0" locked="0" layoutInCell="1" allowOverlap="1" wp14:anchorId="257ADCCB" wp14:editId="5A5B2CA1">
            <wp:simplePos x="0" y="0"/>
            <wp:positionH relativeFrom="margin">
              <wp:posOffset>2933700</wp:posOffset>
            </wp:positionH>
            <wp:positionV relativeFrom="paragraph">
              <wp:posOffset>200025</wp:posOffset>
            </wp:positionV>
            <wp:extent cx="2847340" cy="2324100"/>
            <wp:effectExtent l="0" t="0" r="0" b="0"/>
            <wp:wrapTopAndBottom/>
            <wp:docPr id="1" name="Chart 1">
              <a:extLst xmlns:a="http://schemas.openxmlformats.org/drawingml/2006/main">
                <a:ext uri="{FF2B5EF4-FFF2-40B4-BE49-F238E27FC236}">
                  <a16:creationId xmlns:a16="http://schemas.microsoft.com/office/drawing/2014/main" id="{D347FD62-7CC5-4318-A490-3874569F83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margin">
              <wp14:pctWidth>0</wp14:pctWidth>
            </wp14:sizeRelH>
            <wp14:sizeRelV relativeFrom="margin">
              <wp14:pctHeight>0</wp14:pctHeight>
            </wp14:sizeRelV>
          </wp:anchor>
        </w:drawing>
      </w:r>
      <w:r w:rsidR="00A64E96" w:rsidRPr="00546990">
        <w:rPr>
          <w:noProof/>
          <w:sz w:val="24"/>
          <w:szCs w:val="24"/>
        </w:rPr>
        <w:drawing>
          <wp:anchor distT="0" distB="0" distL="114300" distR="114300" simplePos="0" relativeHeight="251659264" behindDoc="0" locked="0" layoutInCell="1" allowOverlap="1" wp14:anchorId="0B5F57CC" wp14:editId="1EE88C4D">
            <wp:simplePos x="0" y="0"/>
            <wp:positionH relativeFrom="margin">
              <wp:align>left</wp:align>
            </wp:positionH>
            <wp:positionV relativeFrom="paragraph">
              <wp:posOffset>180975</wp:posOffset>
            </wp:positionV>
            <wp:extent cx="2667000" cy="2333625"/>
            <wp:effectExtent l="0" t="0" r="0" b="0"/>
            <wp:wrapTopAndBottom/>
            <wp:docPr id="6" name="Chart 6">
              <a:extLst xmlns:a="http://schemas.openxmlformats.org/drawingml/2006/main">
                <a:ext uri="{FF2B5EF4-FFF2-40B4-BE49-F238E27FC236}">
                  <a16:creationId xmlns:a16="http://schemas.microsoft.com/office/drawing/2014/main" id="{7A1689D0-214F-464A-94CA-B88200C27E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margin">
              <wp14:pctWidth>0</wp14:pctWidth>
            </wp14:sizeRelH>
            <wp14:sizeRelV relativeFrom="margin">
              <wp14:pctHeight>0</wp14:pctHeight>
            </wp14:sizeRelV>
          </wp:anchor>
        </w:drawing>
      </w:r>
      <w:r w:rsidR="006249F4" w:rsidRPr="00546990">
        <w:rPr>
          <w:rFonts w:ascii="Times New Roman" w:hAnsi="Times New Roman" w:cs="Times New Roman"/>
          <w:b/>
          <w:bCs/>
          <w:sz w:val="24"/>
          <w:szCs w:val="24"/>
        </w:rPr>
        <w:t>Supplemental Information</w:t>
      </w:r>
    </w:p>
    <w:p w14:paraId="5C3ECD33" w14:textId="4FFDEBF1" w:rsidR="00A64E96" w:rsidRPr="00B411DA" w:rsidRDefault="00A64E96" w:rsidP="00A64E96">
      <w:pPr>
        <w:rPr>
          <w:rFonts w:ascii="Times New Roman" w:hAnsi="Times New Roman" w:cs="Times New Roman"/>
          <w:sz w:val="20"/>
          <w:szCs w:val="20"/>
        </w:rPr>
      </w:pPr>
      <w:r w:rsidRPr="00B411DA">
        <w:rPr>
          <w:rFonts w:ascii="Times New Roman" w:hAnsi="Times New Roman" w:cs="Times New Roman"/>
          <w:b/>
          <w:bCs/>
          <w:sz w:val="20"/>
          <w:szCs w:val="20"/>
        </w:rPr>
        <w:t xml:space="preserve">Supplementary Figure </w:t>
      </w:r>
      <w:r w:rsidR="00301B11">
        <w:rPr>
          <w:rFonts w:ascii="Times New Roman" w:hAnsi="Times New Roman" w:cs="Times New Roman"/>
          <w:b/>
          <w:bCs/>
          <w:sz w:val="20"/>
          <w:szCs w:val="20"/>
        </w:rPr>
        <w:t>S</w:t>
      </w:r>
      <w:r w:rsidRPr="00B411DA">
        <w:rPr>
          <w:rFonts w:ascii="Times New Roman" w:hAnsi="Times New Roman" w:cs="Times New Roman"/>
          <w:b/>
          <w:bCs/>
          <w:sz w:val="20"/>
          <w:szCs w:val="20"/>
        </w:rPr>
        <w:t>1: HPLC Calibration Curves.</w:t>
      </w:r>
      <w:r w:rsidRPr="00B411DA">
        <w:rPr>
          <w:rFonts w:ascii="Times New Roman" w:hAnsi="Times New Roman" w:cs="Times New Roman"/>
          <w:sz w:val="20"/>
          <w:szCs w:val="20"/>
        </w:rPr>
        <w:t xml:space="preserve"> </w:t>
      </w:r>
      <w:bookmarkStart w:id="0" w:name="_Hlk107929935"/>
      <w:r w:rsidRPr="00B411DA">
        <w:rPr>
          <w:rFonts w:ascii="Times New Roman" w:hAnsi="Times New Roman" w:cs="Times New Roman"/>
          <w:sz w:val="20"/>
          <w:szCs w:val="20"/>
        </w:rPr>
        <w:t>(a) FMOC-G. Concentrations above approximately 0.025 M FMOC-G cause the absorbance levels to exceed the limit of detection of the equipment. Samples with very high glycine concentrations may be slightly underestimated due to saturation effects. Since the glycine concentration in experimental samples starts as 0.1 M, samples are all diluted by ¼ during the derivatization procedure to bring them within the range of the calibration curve. S</w:t>
      </w:r>
      <w:r w:rsidR="00546990" w:rsidRPr="00B411DA">
        <w:rPr>
          <w:rFonts w:ascii="Times New Roman" w:hAnsi="Times New Roman" w:cs="Times New Roman"/>
          <w:sz w:val="20"/>
          <w:szCs w:val="20"/>
        </w:rPr>
        <w:t>elected</w:t>
      </w:r>
      <w:r w:rsidRPr="00B411DA">
        <w:rPr>
          <w:rFonts w:ascii="Times New Roman" w:hAnsi="Times New Roman" w:cs="Times New Roman"/>
          <w:sz w:val="20"/>
          <w:szCs w:val="20"/>
        </w:rPr>
        <w:t xml:space="preserve"> samples were run in duplicate or triplicate and show good reproducibility. (b) FMOC-</w:t>
      </w:r>
      <w:r w:rsidR="00CB016F">
        <w:rPr>
          <w:rFonts w:ascii="Times New Roman" w:hAnsi="Times New Roman" w:cs="Times New Roman"/>
          <w:sz w:val="20"/>
          <w:szCs w:val="20"/>
        </w:rPr>
        <w:t>GG</w:t>
      </w:r>
      <w:r w:rsidRPr="00B411DA">
        <w:rPr>
          <w:rFonts w:ascii="Times New Roman" w:hAnsi="Times New Roman" w:cs="Times New Roman"/>
          <w:sz w:val="20"/>
          <w:szCs w:val="20"/>
        </w:rPr>
        <w:t xml:space="preserve"> (c) FMOC-G</w:t>
      </w:r>
      <w:r w:rsidRPr="00B411DA">
        <w:rPr>
          <w:rFonts w:ascii="Times New Roman" w:hAnsi="Times New Roman" w:cs="Times New Roman"/>
          <w:sz w:val="20"/>
          <w:szCs w:val="20"/>
          <w:vertAlign w:val="subscript"/>
        </w:rPr>
        <w:t>3</w:t>
      </w:r>
      <w:r w:rsidRPr="00B411DA">
        <w:rPr>
          <w:rFonts w:ascii="Times New Roman" w:hAnsi="Times New Roman" w:cs="Times New Roman"/>
          <w:sz w:val="20"/>
          <w:szCs w:val="20"/>
        </w:rPr>
        <w:t xml:space="preserve"> (d) FMOC-G</w:t>
      </w:r>
      <w:r w:rsidRPr="00B411DA">
        <w:rPr>
          <w:rFonts w:ascii="Times New Roman" w:hAnsi="Times New Roman" w:cs="Times New Roman"/>
          <w:sz w:val="20"/>
          <w:szCs w:val="20"/>
          <w:vertAlign w:val="subscript"/>
        </w:rPr>
        <w:t>4</w:t>
      </w:r>
      <w:r w:rsidRPr="00B411DA">
        <w:rPr>
          <w:rFonts w:ascii="Times New Roman" w:hAnsi="Times New Roman" w:cs="Times New Roman"/>
          <w:sz w:val="20"/>
          <w:szCs w:val="20"/>
        </w:rPr>
        <w:t xml:space="preserve"> (e) FMOC-G</w:t>
      </w:r>
      <w:r w:rsidRPr="00B411DA">
        <w:rPr>
          <w:rFonts w:ascii="Times New Roman" w:hAnsi="Times New Roman" w:cs="Times New Roman"/>
          <w:sz w:val="20"/>
          <w:szCs w:val="20"/>
          <w:vertAlign w:val="subscript"/>
        </w:rPr>
        <w:t>5</w:t>
      </w:r>
      <w:r w:rsidRPr="00B411DA">
        <w:rPr>
          <w:rFonts w:ascii="Times New Roman" w:hAnsi="Times New Roman" w:cs="Times New Roman"/>
          <w:sz w:val="20"/>
          <w:szCs w:val="20"/>
        </w:rPr>
        <w:t>.</w:t>
      </w:r>
      <w:bookmarkEnd w:id="0"/>
    </w:p>
    <w:p w14:paraId="49FFF51B" w14:textId="74652697" w:rsidR="006830B5" w:rsidRDefault="00EA12C0">
      <w:pPr>
        <w:rPr>
          <w:rFonts w:ascii="Times New Roman" w:hAnsi="Times New Roman" w:cs="Times New Roman"/>
          <w:b/>
          <w:bCs/>
        </w:rPr>
      </w:pPr>
    </w:p>
    <w:p w14:paraId="678673DA" w14:textId="2C175BEC" w:rsidR="00C055A2" w:rsidRDefault="00C055A2">
      <w:pPr>
        <w:rPr>
          <w:rFonts w:ascii="Times New Roman" w:hAnsi="Times New Roman" w:cs="Times New Roman"/>
          <w:b/>
          <w:bCs/>
        </w:rPr>
      </w:pPr>
    </w:p>
    <w:tbl>
      <w:tblPr>
        <w:tblW w:w="8396" w:type="dxa"/>
        <w:jc w:val="center"/>
        <w:tblLook w:val="04A0" w:firstRow="1" w:lastRow="0" w:firstColumn="1" w:lastColumn="0" w:noHBand="0" w:noVBand="1"/>
      </w:tblPr>
      <w:tblGrid>
        <w:gridCol w:w="2282"/>
        <w:gridCol w:w="1917"/>
        <w:gridCol w:w="1917"/>
        <w:gridCol w:w="1880"/>
        <w:gridCol w:w="400"/>
      </w:tblGrid>
      <w:tr w:rsidR="00C055A2" w:rsidRPr="00983403" w14:paraId="03E87B3B" w14:textId="77777777" w:rsidTr="00B23ADD">
        <w:trPr>
          <w:gridAfter w:val="1"/>
          <w:wAfter w:w="400" w:type="dxa"/>
          <w:trHeight w:val="282"/>
          <w:jc w:val="center"/>
        </w:trPr>
        <w:tc>
          <w:tcPr>
            <w:tcW w:w="22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C35B45" w14:textId="77777777" w:rsidR="00C055A2" w:rsidRPr="00983403" w:rsidRDefault="00C055A2" w:rsidP="00B23ADD">
            <w:pPr>
              <w:spacing w:after="0" w:line="240" w:lineRule="auto"/>
              <w:rPr>
                <w:rFonts w:ascii="Times New Roman" w:eastAsia="Times New Roman" w:hAnsi="Times New Roman" w:cs="Times New Roman"/>
                <w:color w:val="000000"/>
              </w:rPr>
            </w:pPr>
            <w:r w:rsidRPr="00983403">
              <w:rPr>
                <w:rFonts w:ascii="Times New Roman" w:eastAsia="Times New Roman" w:hAnsi="Times New Roman" w:cs="Times New Roman"/>
                <w:color w:val="000000"/>
              </w:rPr>
              <w:t> </w:t>
            </w:r>
          </w:p>
        </w:tc>
        <w:tc>
          <w:tcPr>
            <w:tcW w:w="1917" w:type="dxa"/>
            <w:tcBorders>
              <w:top w:val="single" w:sz="4" w:space="0" w:color="auto"/>
              <w:left w:val="nil"/>
              <w:bottom w:val="single" w:sz="4" w:space="0" w:color="auto"/>
              <w:right w:val="single" w:sz="4" w:space="0" w:color="auto"/>
            </w:tcBorders>
            <w:shd w:val="clear" w:color="auto" w:fill="auto"/>
            <w:noWrap/>
            <w:vAlign w:val="bottom"/>
            <w:hideMark/>
          </w:tcPr>
          <w:p w14:paraId="36915D81" w14:textId="4CE5B9E1" w:rsidR="00C055A2" w:rsidRPr="00983403" w:rsidRDefault="00C055A2" w:rsidP="00B23ADD">
            <w:pPr>
              <w:spacing w:after="0" w:line="240" w:lineRule="auto"/>
              <w:jc w:val="center"/>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[GG] (</w:t>
            </w:r>
            <w:r>
              <w:rPr>
                <w:rFonts w:ascii="Times New Roman" w:eastAsia="Times New Roman" w:hAnsi="Times New Roman" w:cs="Times New Roman"/>
                <w:b/>
                <w:bCs/>
                <w:color w:val="000000"/>
              </w:rPr>
              <w:t>m</w:t>
            </w:r>
            <w:r w:rsidRPr="00983403">
              <w:rPr>
                <w:rFonts w:ascii="Times New Roman" w:eastAsia="Times New Roman" w:hAnsi="Times New Roman" w:cs="Times New Roman"/>
                <w:b/>
                <w:bCs/>
                <w:color w:val="000000"/>
              </w:rPr>
              <w:t>M)</w:t>
            </w:r>
          </w:p>
        </w:tc>
        <w:tc>
          <w:tcPr>
            <w:tcW w:w="1917" w:type="dxa"/>
            <w:tcBorders>
              <w:top w:val="single" w:sz="4" w:space="0" w:color="auto"/>
              <w:left w:val="nil"/>
              <w:bottom w:val="single" w:sz="4" w:space="0" w:color="auto"/>
              <w:right w:val="single" w:sz="4" w:space="0" w:color="auto"/>
            </w:tcBorders>
            <w:shd w:val="clear" w:color="auto" w:fill="auto"/>
            <w:noWrap/>
            <w:vAlign w:val="bottom"/>
            <w:hideMark/>
          </w:tcPr>
          <w:p w14:paraId="01BCE5E0" w14:textId="2418DA10" w:rsidR="00C055A2" w:rsidRPr="00983403" w:rsidRDefault="00C055A2" w:rsidP="00B23ADD">
            <w:pPr>
              <w:spacing w:after="0" w:line="240" w:lineRule="auto"/>
              <w:jc w:val="center"/>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[G</w:t>
            </w:r>
            <w:r w:rsidRPr="00546990">
              <w:rPr>
                <w:rFonts w:ascii="Times New Roman" w:eastAsia="Times New Roman" w:hAnsi="Times New Roman" w:cs="Times New Roman"/>
                <w:b/>
                <w:bCs/>
                <w:color w:val="000000"/>
                <w:vertAlign w:val="subscript"/>
              </w:rPr>
              <w:t>3</w:t>
            </w:r>
            <w:r w:rsidRPr="00983403">
              <w:rPr>
                <w:rFonts w:ascii="Times New Roman" w:eastAsia="Times New Roman" w:hAnsi="Times New Roman" w:cs="Times New Roman"/>
                <w:b/>
                <w:bCs/>
                <w:color w:val="000000"/>
              </w:rPr>
              <w:t>] (</w:t>
            </w:r>
            <w:r>
              <w:rPr>
                <w:rFonts w:ascii="Times New Roman" w:eastAsia="Times New Roman" w:hAnsi="Times New Roman" w:cs="Times New Roman"/>
                <w:b/>
                <w:bCs/>
                <w:color w:val="000000"/>
              </w:rPr>
              <w:t>m</w:t>
            </w:r>
            <w:r w:rsidRPr="00983403">
              <w:rPr>
                <w:rFonts w:ascii="Times New Roman" w:eastAsia="Times New Roman" w:hAnsi="Times New Roman" w:cs="Times New Roman"/>
                <w:b/>
                <w:bCs/>
                <w:color w:val="000000"/>
              </w:rPr>
              <w:t>M)</w:t>
            </w:r>
          </w:p>
        </w:tc>
        <w:tc>
          <w:tcPr>
            <w:tcW w:w="1880" w:type="dxa"/>
            <w:tcBorders>
              <w:top w:val="single" w:sz="4" w:space="0" w:color="auto"/>
              <w:left w:val="nil"/>
              <w:bottom w:val="single" w:sz="4" w:space="0" w:color="auto"/>
              <w:right w:val="single" w:sz="4" w:space="0" w:color="auto"/>
            </w:tcBorders>
            <w:shd w:val="clear" w:color="auto" w:fill="auto"/>
            <w:noWrap/>
            <w:vAlign w:val="bottom"/>
            <w:hideMark/>
          </w:tcPr>
          <w:p w14:paraId="46CB64D8" w14:textId="68724BD0" w:rsidR="00C055A2" w:rsidRPr="00983403" w:rsidRDefault="00C055A2" w:rsidP="00B23ADD">
            <w:pPr>
              <w:spacing w:after="0" w:line="240" w:lineRule="auto"/>
              <w:jc w:val="center"/>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[G</w:t>
            </w:r>
            <w:r w:rsidRPr="00546990">
              <w:rPr>
                <w:rFonts w:ascii="Times New Roman" w:eastAsia="Times New Roman" w:hAnsi="Times New Roman" w:cs="Times New Roman"/>
                <w:b/>
                <w:bCs/>
                <w:color w:val="000000"/>
                <w:vertAlign w:val="subscript"/>
              </w:rPr>
              <w:t>4</w:t>
            </w:r>
            <w:r w:rsidRPr="00983403">
              <w:rPr>
                <w:rFonts w:ascii="Times New Roman" w:eastAsia="Times New Roman" w:hAnsi="Times New Roman" w:cs="Times New Roman"/>
                <w:b/>
                <w:bCs/>
                <w:color w:val="000000"/>
              </w:rPr>
              <w:t>] (</w:t>
            </w:r>
            <w:r>
              <w:rPr>
                <w:rFonts w:ascii="Times New Roman" w:eastAsia="Times New Roman" w:hAnsi="Times New Roman" w:cs="Times New Roman"/>
                <w:b/>
                <w:bCs/>
                <w:color w:val="000000"/>
              </w:rPr>
              <w:t>m</w:t>
            </w:r>
            <w:r w:rsidRPr="00983403">
              <w:rPr>
                <w:rFonts w:ascii="Times New Roman" w:eastAsia="Times New Roman" w:hAnsi="Times New Roman" w:cs="Times New Roman"/>
                <w:b/>
                <w:bCs/>
                <w:color w:val="000000"/>
              </w:rPr>
              <w:t>M)</w:t>
            </w:r>
          </w:p>
        </w:tc>
      </w:tr>
      <w:tr w:rsidR="001E6294" w:rsidRPr="00983403" w14:paraId="27308DC2" w14:textId="77777777" w:rsidTr="00F56C15">
        <w:trPr>
          <w:gridAfter w:val="1"/>
          <w:wAfter w:w="400" w:type="dxa"/>
          <w:trHeight w:val="297"/>
          <w:jc w:val="center"/>
        </w:trPr>
        <w:tc>
          <w:tcPr>
            <w:tcW w:w="2282" w:type="dxa"/>
            <w:tcBorders>
              <w:top w:val="nil"/>
              <w:left w:val="single" w:sz="4" w:space="0" w:color="auto"/>
              <w:bottom w:val="single" w:sz="4" w:space="0" w:color="auto"/>
              <w:right w:val="single" w:sz="4" w:space="0" w:color="auto"/>
            </w:tcBorders>
            <w:shd w:val="clear" w:color="auto" w:fill="auto"/>
            <w:noWrap/>
            <w:vAlign w:val="bottom"/>
            <w:hideMark/>
          </w:tcPr>
          <w:p w14:paraId="08CC38DD" w14:textId="77777777" w:rsidR="001E6294" w:rsidRPr="00983403" w:rsidRDefault="001E6294" w:rsidP="001E6294">
            <w:pPr>
              <w:spacing w:after="0" w:line="240" w:lineRule="auto"/>
              <w:jc w:val="right"/>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4 hours</w:t>
            </w:r>
          </w:p>
        </w:tc>
        <w:tc>
          <w:tcPr>
            <w:tcW w:w="19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E3321" w14:textId="6D717466"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12</w:t>
            </w:r>
            <w:r w:rsidR="000E3A06">
              <w:rPr>
                <w:rFonts w:ascii="Times New Roman" w:hAnsi="Times New Roman" w:cs="Times New Roman"/>
                <w:color w:val="000000"/>
              </w:rPr>
              <w:t>.4</w:t>
            </w:r>
          </w:p>
        </w:tc>
        <w:tc>
          <w:tcPr>
            <w:tcW w:w="1917" w:type="dxa"/>
            <w:tcBorders>
              <w:top w:val="single" w:sz="4" w:space="0" w:color="auto"/>
              <w:left w:val="nil"/>
              <w:bottom w:val="single" w:sz="4" w:space="0" w:color="auto"/>
              <w:right w:val="single" w:sz="4" w:space="0" w:color="auto"/>
            </w:tcBorders>
            <w:shd w:val="clear" w:color="auto" w:fill="auto"/>
            <w:noWrap/>
            <w:vAlign w:val="center"/>
            <w:hideMark/>
          </w:tcPr>
          <w:p w14:paraId="3EEC3F59" w14:textId="73FF42D2"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0.20</w:t>
            </w:r>
          </w:p>
        </w:tc>
        <w:tc>
          <w:tcPr>
            <w:tcW w:w="1880" w:type="dxa"/>
            <w:tcBorders>
              <w:top w:val="single" w:sz="4" w:space="0" w:color="auto"/>
              <w:left w:val="nil"/>
              <w:bottom w:val="single" w:sz="4" w:space="0" w:color="auto"/>
              <w:right w:val="single" w:sz="4" w:space="0" w:color="auto"/>
            </w:tcBorders>
            <w:shd w:val="clear" w:color="auto" w:fill="auto"/>
            <w:noWrap/>
            <w:vAlign w:val="center"/>
            <w:hideMark/>
          </w:tcPr>
          <w:p w14:paraId="08470251" w14:textId="57959074"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0.0084</w:t>
            </w:r>
          </w:p>
        </w:tc>
      </w:tr>
      <w:tr w:rsidR="001E6294" w:rsidRPr="00983403" w14:paraId="12FC8489" w14:textId="77777777" w:rsidTr="00F56C15">
        <w:trPr>
          <w:gridAfter w:val="1"/>
          <w:wAfter w:w="400" w:type="dxa"/>
          <w:trHeight w:val="282"/>
          <w:jc w:val="center"/>
        </w:trPr>
        <w:tc>
          <w:tcPr>
            <w:tcW w:w="2282" w:type="dxa"/>
            <w:tcBorders>
              <w:top w:val="nil"/>
              <w:left w:val="single" w:sz="4" w:space="0" w:color="auto"/>
              <w:bottom w:val="single" w:sz="4" w:space="0" w:color="auto"/>
              <w:right w:val="single" w:sz="4" w:space="0" w:color="auto"/>
            </w:tcBorders>
            <w:shd w:val="clear" w:color="auto" w:fill="auto"/>
            <w:noWrap/>
            <w:vAlign w:val="bottom"/>
            <w:hideMark/>
          </w:tcPr>
          <w:p w14:paraId="0CBB0506" w14:textId="77777777" w:rsidR="001E6294" w:rsidRPr="00983403" w:rsidRDefault="001E6294" w:rsidP="001E6294">
            <w:pPr>
              <w:spacing w:after="0" w:line="240" w:lineRule="auto"/>
              <w:jc w:val="right"/>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8 hours</w:t>
            </w:r>
          </w:p>
        </w:tc>
        <w:tc>
          <w:tcPr>
            <w:tcW w:w="1917" w:type="dxa"/>
            <w:tcBorders>
              <w:top w:val="nil"/>
              <w:left w:val="single" w:sz="4" w:space="0" w:color="auto"/>
              <w:bottom w:val="single" w:sz="4" w:space="0" w:color="auto"/>
              <w:right w:val="single" w:sz="4" w:space="0" w:color="auto"/>
            </w:tcBorders>
            <w:shd w:val="clear" w:color="auto" w:fill="auto"/>
            <w:noWrap/>
            <w:vAlign w:val="center"/>
            <w:hideMark/>
          </w:tcPr>
          <w:p w14:paraId="7DBC7DD5" w14:textId="6503772A"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11</w:t>
            </w:r>
            <w:r w:rsidR="000E3A06">
              <w:rPr>
                <w:rFonts w:ascii="Times New Roman" w:hAnsi="Times New Roman" w:cs="Times New Roman"/>
                <w:color w:val="000000"/>
              </w:rPr>
              <w:t>.0</w:t>
            </w:r>
          </w:p>
        </w:tc>
        <w:tc>
          <w:tcPr>
            <w:tcW w:w="1917" w:type="dxa"/>
            <w:tcBorders>
              <w:top w:val="nil"/>
              <w:left w:val="nil"/>
              <w:bottom w:val="single" w:sz="4" w:space="0" w:color="auto"/>
              <w:right w:val="single" w:sz="4" w:space="0" w:color="auto"/>
            </w:tcBorders>
            <w:shd w:val="clear" w:color="auto" w:fill="auto"/>
            <w:noWrap/>
            <w:vAlign w:val="center"/>
            <w:hideMark/>
          </w:tcPr>
          <w:p w14:paraId="43345F99" w14:textId="027D1069"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0.62</w:t>
            </w:r>
          </w:p>
        </w:tc>
        <w:tc>
          <w:tcPr>
            <w:tcW w:w="1880" w:type="dxa"/>
            <w:tcBorders>
              <w:top w:val="nil"/>
              <w:left w:val="nil"/>
              <w:bottom w:val="single" w:sz="4" w:space="0" w:color="auto"/>
              <w:right w:val="single" w:sz="4" w:space="0" w:color="auto"/>
            </w:tcBorders>
            <w:shd w:val="clear" w:color="auto" w:fill="auto"/>
            <w:noWrap/>
            <w:vAlign w:val="center"/>
            <w:hideMark/>
          </w:tcPr>
          <w:p w14:paraId="4B4436F0" w14:textId="65FD280C"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0.21</w:t>
            </w:r>
          </w:p>
        </w:tc>
      </w:tr>
      <w:tr w:rsidR="00C055A2" w:rsidRPr="00983403" w14:paraId="3AFEE4C9" w14:textId="77777777" w:rsidTr="00B23ADD">
        <w:trPr>
          <w:gridAfter w:val="1"/>
          <w:wAfter w:w="400" w:type="dxa"/>
          <w:trHeight w:val="282"/>
          <w:jc w:val="center"/>
        </w:trPr>
        <w:tc>
          <w:tcPr>
            <w:tcW w:w="2282" w:type="dxa"/>
            <w:tcBorders>
              <w:top w:val="nil"/>
              <w:left w:val="nil"/>
              <w:bottom w:val="nil"/>
              <w:right w:val="nil"/>
            </w:tcBorders>
            <w:shd w:val="clear" w:color="auto" w:fill="auto"/>
            <w:noWrap/>
            <w:vAlign w:val="bottom"/>
            <w:hideMark/>
          </w:tcPr>
          <w:p w14:paraId="7C752C18" w14:textId="77777777" w:rsidR="00C055A2" w:rsidRPr="00983403" w:rsidRDefault="00C055A2" w:rsidP="00B23ADD">
            <w:pPr>
              <w:spacing w:after="0" w:line="240" w:lineRule="auto"/>
              <w:jc w:val="center"/>
              <w:rPr>
                <w:rFonts w:ascii="Times New Roman" w:eastAsia="Times New Roman" w:hAnsi="Times New Roman" w:cs="Times New Roman"/>
                <w:color w:val="000000"/>
              </w:rPr>
            </w:pPr>
          </w:p>
        </w:tc>
        <w:tc>
          <w:tcPr>
            <w:tcW w:w="1917" w:type="dxa"/>
            <w:tcBorders>
              <w:top w:val="nil"/>
              <w:left w:val="nil"/>
              <w:bottom w:val="nil"/>
              <w:right w:val="nil"/>
            </w:tcBorders>
            <w:shd w:val="clear" w:color="auto" w:fill="auto"/>
            <w:noWrap/>
            <w:vAlign w:val="bottom"/>
            <w:hideMark/>
          </w:tcPr>
          <w:p w14:paraId="36299AFE" w14:textId="77777777" w:rsidR="00C055A2" w:rsidRPr="00983403" w:rsidRDefault="00C055A2" w:rsidP="00B23ADD">
            <w:pPr>
              <w:spacing w:after="0" w:line="240" w:lineRule="auto"/>
              <w:rPr>
                <w:rFonts w:ascii="Times New Roman" w:eastAsia="Times New Roman" w:hAnsi="Times New Roman" w:cs="Times New Roman"/>
                <w:sz w:val="20"/>
                <w:szCs w:val="20"/>
              </w:rPr>
            </w:pPr>
          </w:p>
        </w:tc>
        <w:tc>
          <w:tcPr>
            <w:tcW w:w="1917" w:type="dxa"/>
            <w:tcBorders>
              <w:top w:val="nil"/>
              <w:left w:val="nil"/>
              <w:bottom w:val="nil"/>
              <w:right w:val="nil"/>
            </w:tcBorders>
            <w:shd w:val="clear" w:color="auto" w:fill="auto"/>
            <w:noWrap/>
            <w:vAlign w:val="bottom"/>
            <w:hideMark/>
          </w:tcPr>
          <w:p w14:paraId="752BC8EE" w14:textId="77777777" w:rsidR="00C055A2" w:rsidRPr="00983403" w:rsidRDefault="00C055A2" w:rsidP="00B23ADD">
            <w:pPr>
              <w:spacing w:after="0" w:line="240" w:lineRule="auto"/>
              <w:rPr>
                <w:rFonts w:ascii="Times New Roman" w:eastAsia="Times New Roman" w:hAnsi="Times New Roman" w:cs="Times New Roman"/>
                <w:sz w:val="20"/>
                <w:szCs w:val="20"/>
              </w:rPr>
            </w:pPr>
          </w:p>
        </w:tc>
        <w:tc>
          <w:tcPr>
            <w:tcW w:w="1880" w:type="dxa"/>
            <w:tcBorders>
              <w:top w:val="nil"/>
              <w:left w:val="nil"/>
              <w:bottom w:val="nil"/>
              <w:right w:val="nil"/>
            </w:tcBorders>
            <w:shd w:val="clear" w:color="auto" w:fill="auto"/>
            <w:noWrap/>
            <w:vAlign w:val="bottom"/>
            <w:hideMark/>
          </w:tcPr>
          <w:p w14:paraId="2BC83751" w14:textId="77777777" w:rsidR="00C055A2" w:rsidRPr="00983403" w:rsidRDefault="00C055A2" w:rsidP="00B23ADD">
            <w:pPr>
              <w:spacing w:after="0" w:line="240" w:lineRule="auto"/>
              <w:rPr>
                <w:rFonts w:ascii="Times New Roman" w:eastAsia="Times New Roman" w:hAnsi="Times New Roman" w:cs="Times New Roman"/>
                <w:sz w:val="20"/>
                <w:szCs w:val="20"/>
              </w:rPr>
            </w:pPr>
          </w:p>
        </w:tc>
      </w:tr>
      <w:tr w:rsidR="00C055A2" w:rsidRPr="00983403" w14:paraId="3415C849" w14:textId="77777777" w:rsidTr="00B23ADD">
        <w:trPr>
          <w:gridAfter w:val="1"/>
          <w:wAfter w:w="400" w:type="dxa"/>
          <w:trHeight w:val="282"/>
          <w:jc w:val="center"/>
        </w:trPr>
        <w:tc>
          <w:tcPr>
            <w:tcW w:w="22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9BBC00" w14:textId="77777777" w:rsidR="00C055A2" w:rsidRPr="00983403" w:rsidRDefault="00C055A2" w:rsidP="00B23ADD">
            <w:pPr>
              <w:spacing w:after="0" w:line="240" w:lineRule="auto"/>
              <w:rPr>
                <w:rFonts w:ascii="Times New Roman" w:eastAsia="Times New Roman" w:hAnsi="Times New Roman" w:cs="Times New Roman"/>
                <w:color w:val="000000"/>
              </w:rPr>
            </w:pPr>
            <w:r w:rsidRPr="00983403">
              <w:rPr>
                <w:rFonts w:ascii="Times New Roman" w:eastAsia="Times New Roman" w:hAnsi="Times New Roman" w:cs="Times New Roman"/>
                <w:color w:val="000000"/>
              </w:rPr>
              <w:t> </w:t>
            </w:r>
          </w:p>
        </w:tc>
        <w:tc>
          <w:tcPr>
            <w:tcW w:w="1917" w:type="dxa"/>
            <w:tcBorders>
              <w:top w:val="single" w:sz="4" w:space="0" w:color="auto"/>
              <w:left w:val="nil"/>
              <w:bottom w:val="single" w:sz="4" w:space="0" w:color="auto"/>
              <w:right w:val="single" w:sz="4" w:space="0" w:color="auto"/>
            </w:tcBorders>
            <w:shd w:val="clear" w:color="auto" w:fill="auto"/>
            <w:noWrap/>
            <w:vAlign w:val="bottom"/>
            <w:hideMark/>
          </w:tcPr>
          <w:p w14:paraId="748822B0" w14:textId="7D573414" w:rsidR="00C055A2" w:rsidRPr="00983403" w:rsidRDefault="00C055A2" w:rsidP="00B23ADD">
            <w:pPr>
              <w:spacing w:after="0" w:line="240" w:lineRule="auto"/>
              <w:jc w:val="center"/>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Δ[GG] (</w:t>
            </w:r>
            <w:r w:rsidR="000E3A06">
              <w:rPr>
                <w:rFonts w:ascii="Times New Roman" w:eastAsia="Times New Roman" w:hAnsi="Times New Roman" w:cs="Times New Roman"/>
                <w:b/>
                <w:bCs/>
                <w:color w:val="000000"/>
              </w:rPr>
              <w:t>m</w:t>
            </w:r>
            <w:r w:rsidRPr="00983403">
              <w:rPr>
                <w:rFonts w:ascii="Times New Roman" w:eastAsia="Times New Roman" w:hAnsi="Times New Roman" w:cs="Times New Roman"/>
                <w:b/>
                <w:bCs/>
                <w:color w:val="000000"/>
              </w:rPr>
              <w:t>M)</w:t>
            </w:r>
          </w:p>
        </w:tc>
        <w:tc>
          <w:tcPr>
            <w:tcW w:w="1917" w:type="dxa"/>
            <w:tcBorders>
              <w:top w:val="single" w:sz="4" w:space="0" w:color="auto"/>
              <w:left w:val="nil"/>
              <w:bottom w:val="single" w:sz="4" w:space="0" w:color="auto"/>
              <w:right w:val="single" w:sz="4" w:space="0" w:color="auto"/>
            </w:tcBorders>
            <w:shd w:val="clear" w:color="auto" w:fill="auto"/>
            <w:noWrap/>
            <w:vAlign w:val="bottom"/>
            <w:hideMark/>
          </w:tcPr>
          <w:p w14:paraId="25A7C036" w14:textId="7AD788CC" w:rsidR="00C055A2" w:rsidRPr="00983403" w:rsidRDefault="00C055A2" w:rsidP="00B23ADD">
            <w:pPr>
              <w:spacing w:after="0" w:line="240" w:lineRule="auto"/>
              <w:jc w:val="center"/>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Δ[G</w:t>
            </w:r>
            <w:r w:rsidRPr="00546990">
              <w:rPr>
                <w:rFonts w:ascii="Times New Roman" w:eastAsia="Times New Roman" w:hAnsi="Times New Roman" w:cs="Times New Roman"/>
                <w:b/>
                <w:bCs/>
                <w:color w:val="000000"/>
                <w:vertAlign w:val="subscript"/>
              </w:rPr>
              <w:t>3</w:t>
            </w:r>
            <w:r w:rsidRPr="00983403">
              <w:rPr>
                <w:rFonts w:ascii="Times New Roman" w:eastAsia="Times New Roman" w:hAnsi="Times New Roman" w:cs="Times New Roman"/>
                <w:b/>
                <w:bCs/>
                <w:color w:val="000000"/>
              </w:rPr>
              <w:t>] (</w:t>
            </w:r>
            <w:r w:rsidR="000E3A06">
              <w:rPr>
                <w:rFonts w:ascii="Times New Roman" w:eastAsia="Times New Roman" w:hAnsi="Times New Roman" w:cs="Times New Roman"/>
                <w:b/>
                <w:bCs/>
                <w:color w:val="000000"/>
              </w:rPr>
              <w:t>m</w:t>
            </w:r>
            <w:r w:rsidRPr="00983403">
              <w:rPr>
                <w:rFonts w:ascii="Times New Roman" w:eastAsia="Times New Roman" w:hAnsi="Times New Roman" w:cs="Times New Roman"/>
                <w:b/>
                <w:bCs/>
                <w:color w:val="000000"/>
              </w:rPr>
              <w:t>M)</w:t>
            </w:r>
          </w:p>
        </w:tc>
        <w:tc>
          <w:tcPr>
            <w:tcW w:w="1880" w:type="dxa"/>
            <w:tcBorders>
              <w:top w:val="single" w:sz="4" w:space="0" w:color="auto"/>
              <w:left w:val="nil"/>
              <w:bottom w:val="single" w:sz="4" w:space="0" w:color="auto"/>
              <w:right w:val="single" w:sz="4" w:space="0" w:color="auto"/>
            </w:tcBorders>
            <w:shd w:val="clear" w:color="auto" w:fill="auto"/>
            <w:noWrap/>
            <w:vAlign w:val="bottom"/>
            <w:hideMark/>
          </w:tcPr>
          <w:p w14:paraId="2F859E47" w14:textId="39A801BB" w:rsidR="00C055A2" w:rsidRPr="00983403" w:rsidRDefault="00C055A2" w:rsidP="00B23ADD">
            <w:pPr>
              <w:spacing w:after="0" w:line="240" w:lineRule="auto"/>
              <w:jc w:val="center"/>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Δ[G</w:t>
            </w:r>
            <w:r w:rsidRPr="00546990">
              <w:rPr>
                <w:rFonts w:ascii="Times New Roman" w:eastAsia="Times New Roman" w:hAnsi="Times New Roman" w:cs="Times New Roman"/>
                <w:b/>
                <w:bCs/>
                <w:color w:val="000000"/>
                <w:vertAlign w:val="subscript"/>
              </w:rPr>
              <w:t>4</w:t>
            </w:r>
            <w:r w:rsidRPr="00983403">
              <w:rPr>
                <w:rFonts w:ascii="Times New Roman" w:eastAsia="Times New Roman" w:hAnsi="Times New Roman" w:cs="Times New Roman"/>
                <w:b/>
                <w:bCs/>
                <w:color w:val="000000"/>
              </w:rPr>
              <w:t>] (</w:t>
            </w:r>
            <w:r w:rsidR="000E3A06">
              <w:rPr>
                <w:rFonts w:ascii="Times New Roman" w:eastAsia="Times New Roman" w:hAnsi="Times New Roman" w:cs="Times New Roman"/>
                <w:b/>
                <w:bCs/>
                <w:color w:val="000000"/>
              </w:rPr>
              <w:t>m</w:t>
            </w:r>
            <w:r w:rsidRPr="00983403">
              <w:rPr>
                <w:rFonts w:ascii="Times New Roman" w:eastAsia="Times New Roman" w:hAnsi="Times New Roman" w:cs="Times New Roman"/>
                <w:b/>
                <w:bCs/>
                <w:color w:val="000000"/>
              </w:rPr>
              <w:t>M)</w:t>
            </w:r>
          </w:p>
        </w:tc>
      </w:tr>
      <w:tr w:rsidR="001E6294" w:rsidRPr="00983403" w14:paraId="49194548" w14:textId="77777777" w:rsidTr="005D59CE">
        <w:trPr>
          <w:gridAfter w:val="1"/>
          <w:wAfter w:w="400" w:type="dxa"/>
          <w:trHeight w:val="282"/>
          <w:jc w:val="center"/>
        </w:trPr>
        <w:tc>
          <w:tcPr>
            <w:tcW w:w="2282" w:type="dxa"/>
            <w:tcBorders>
              <w:top w:val="nil"/>
              <w:left w:val="single" w:sz="4" w:space="0" w:color="auto"/>
              <w:bottom w:val="single" w:sz="4" w:space="0" w:color="auto"/>
              <w:right w:val="single" w:sz="4" w:space="0" w:color="auto"/>
            </w:tcBorders>
            <w:shd w:val="clear" w:color="auto" w:fill="auto"/>
            <w:noWrap/>
            <w:vAlign w:val="bottom"/>
            <w:hideMark/>
          </w:tcPr>
          <w:p w14:paraId="42B15EBA" w14:textId="77777777" w:rsidR="001E6294" w:rsidRPr="00983403" w:rsidRDefault="001E6294" w:rsidP="001E6294">
            <w:pPr>
              <w:spacing w:after="0" w:line="240" w:lineRule="auto"/>
              <w:jc w:val="right"/>
              <w:rPr>
                <w:rFonts w:ascii="Times New Roman" w:eastAsia="Times New Roman" w:hAnsi="Times New Roman" w:cs="Times New Roman"/>
                <w:b/>
                <w:bCs/>
                <w:color w:val="000000"/>
              </w:rPr>
            </w:pPr>
            <w:r w:rsidRPr="00983403">
              <w:rPr>
                <w:rFonts w:ascii="Times New Roman" w:eastAsia="Times New Roman" w:hAnsi="Times New Roman" w:cs="Times New Roman"/>
                <w:b/>
                <w:bCs/>
                <w:color w:val="000000"/>
              </w:rPr>
              <w:t xml:space="preserve">4 </w:t>
            </w:r>
            <w:proofErr w:type="spellStart"/>
            <w:r w:rsidRPr="00983403">
              <w:rPr>
                <w:rFonts w:ascii="Times New Roman" w:eastAsia="Times New Roman" w:hAnsi="Times New Roman" w:cs="Times New Roman"/>
                <w:b/>
                <w:bCs/>
                <w:color w:val="000000"/>
              </w:rPr>
              <w:t>hrs</w:t>
            </w:r>
            <w:proofErr w:type="spellEnd"/>
            <w:r w:rsidRPr="00983403">
              <w:rPr>
                <w:rFonts w:ascii="Times New Roman" w:eastAsia="Times New Roman" w:hAnsi="Times New Roman" w:cs="Times New Roman"/>
                <w:b/>
                <w:bCs/>
                <w:color w:val="000000"/>
              </w:rPr>
              <w:t xml:space="preserve"> to 8 </w:t>
            </w:r>
            <w:proofErr w:type="spellStart"/>
            <w:r w:rsidRPr="00983403">
              <w:rPr>
                <w:rFonts w:ascii="Times New Roman" w:eastAsia="Times New Roman" w:hAnsi="Times New Roman" w:cs="Times New Roman"/>
                <w:b/>
                <w:bCs/>
                <w:color w:val="000000"/>
              </w:rPr>
              <w:t>hrs</w:t>
            </w:r>
            <w:proofErr w:type="spellEnd"/>
            <w:r w:rsidRPr="00983403">
              <w:rPr>
                <w:rFonts w:ascii="Times New Roman" w:eastAsia="Times New Roman" w:hAnsi="Times New Roman" w:cs="Times New Roman"/>
                <w:b/>
                <w:bCs/>
                <w:color w:val="000000"/>
              </w:rPr>
              <w:t xml:space="preserve"> </w:t>
            </w:r>
          </w:p>
        </w:tc>
        <w:tc>
          <w:tcPr>
            <w:tcW w:w="19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8BE6FB" w14:textId="6ABB0BC2"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-1.4</w:t>
            </w:r>
          </w:p>
        </w:tc>
        <w:tc>
          <w:tcPr>
            <w:tcW w:w="1917" w:type="dxa"/>
            <w:tcBorders>
              <w:top w:val="single" w:sz="4" w:space="0" w:color="auto"/>
              <w:left w:val="nil"/>
              <w:bottom w:val="single" w:sz="4" w:space="0" w:color="auto"/>
              <w:right w:val="single" w:sz="4" w:space="0" w:color="auto"/>
            </w:tcBorders>
            <w:shd w:val="clear" w:color="auto" w:fill="auto"/>
            <w:noWrap/>
            <w:vAlign w:val="bottom"/>
            <w:hideMark/>
          </w:tcPr>
          <w:p w14:paraId="7728E3C0" w14:textId="4E4D31F4"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0.42</w:t>
            </w:r>
          </w:p>
        </w:tc>
        <w:tc>
          <w:tcPr>
            <w:tcW w:w="1880" w:type="dxa"/>
            <w:tcBorders>
              <w:top w:val="single" w:sz="4" w:space="0" w:color="auto"/>
              <w:left w:val="nil"/>
              <w:bottom w:val="single" w:sz="4" w:space="0" w:color="auto"/>
              <w:right w:val="single" w:sz="4" w:space="0" w:color="auto"/>
            </w:tcBorders>
            <w:shd w:val="clear" w:color="auto" w:fill="auto"/>
            <w:noWrap/>
            <w:vAlign w:val="bottom"/>
            <w:hideMark/>
          </w:tcPr>
          <w:p w14:paraId="76B64245" w14:textId="5C34D1B6"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0.20</w:t>
            </w:r>
          </w:p>
        </w:tc>
      </w:tr>
      <w:tr w:rsidR="00C055A2" w:rsidRPr="00983403" w14:paraId="2A1AC418" w14:textId="77777777" w:rsidTr="00B23ADD">
        <w:trPr>
          <w:gridAfter w:val="1"/>
          <w:wAfter w:w="400" w:type="dxa"/>
          <w:trHeight w:val="282"/>
          <w:jc w:val="center"/>
        </w:trPr>
        <w:tc>
          <w:tcPr>
            <w:tcW w:w="2282" w:type="dxa"/>
            <w:tcBorders>
              <w:top w:val="nil"/>
              <w:left w:val="nil"/>
              <w:bottom w:val="nil"/>
              <w:right w:val="nil"/>
            </w:tcBorders>
            <w:shd w:val="clear" w:color="auto" w:fill="auto"/>
            <w:noWrap/>
            <w:vAlign w:val="bottom"/>
            <w:hideMark/>
          </w:tcPr>
          <w:p w14:paraId="6983AA81" w14:textId="77777777" w:rsidR="00C055A2" w:rsidRPr="00983403" w:rsidRDefault="00C055A2" w:rsidP="00B23ADD">
            <w:pPr>
              <w:spacing w:after="0" w:line="240" w:lineRule="auto"/>
              <w:jc w:val="right"/>
              <w:rPr>
                <w:rFonts w:ascii="Times New Roman" w:eastAsia="Times New Roman" w:hAnsi="Times New Roman" w:cs="Times New Roman"/>
                <w:color w:val="000000"/>
              </w:rPr>
            </w:pPr>
          </w:p>
        </w:tc>
        <w:tc>
          <w:tcPr>
            <w:tcW w:w="1917" w:type="dxa"/>
            <w:tcBorders>
              <w:top w:val="nil"/>
              <w:left w:val="nil"/>
              <w:bottom w:val="nil"/>
              <w:right w:val="nil"/>
            </w:tcBorders>
            <w:shd w:val="clear" w:color="auto" w:fill="auto"/>
            <w:noWrap/>
            <w:vAlign w:val="bottom"/>
            <w:hideMark/>
          </w:tcPr>
          <w:p w14:paraId="7B30FE69" w14:textId="77777777" w:rsidR="00C055A2" w:rsidRPr="00983403" w:rsidRDefault="00C055A2" w:rsidP="00B23ADD">
            <w:pPr>
              <w:spacing w:after="0" w:line="240" w:lineRule="auto"/>
              <w:rPr>
                <w:rFonts w:ascii="Times New Roman" w:eastAsia="Times New Roman" w:hAnsi="Times New Roman" w:cs="Times New Roman"/>
                <w:sz w:val="20"/>
                <w:szCs w:val="20"/>
              </w:rPr>
            </w:pPr>
          </w:p>
        </w:tc>
        <w:tc>
          <w:tcPr>
            <w:tcW w:w="1917" w:type="dxa"/>
            <w:tcBorders>
              <w:top w:val="nil"/>
              <w:left w:val="nil"/>
              <w:bottom w:val="nil"/>
              <w:right w:val="nil"/>
            </w:tcBorders>
            <w:shd w:val="clear" w:color="auto" w:fill="auto"/>
            <w:noWrap/>
            <w:vAlign w:val="bottom"/>
            <w:hideMark/>
          </w:tcPr>
          <w:p w14:paraId="219D0366" w14:textId="77777777" w:rsidR="00C055A2" w:rsidRPr="00983403" w:rsidRDefault="00C055A2" w:rsidP="00B23ADD">
            <w:pPr>
              <w:spacing w:after="0" w:line="240" w:lineRule="auto"/>
              <w:rPr>
                <w:rFonts w:ascii="Times New Roman" w:eastAsia="Times New Roman" w:hAnsi="Times New Roman" w:cs="Times New Roman"/>
                <w:sz w:val="20"/>
                <w:szCs w:val="20"/>
              </w:rPr>
            </w:pPr>
          </w:p>
        </w:tc>
        <w:tc>
          <w:tcPr>
            <w:tcW w:w="1880" w:type="dxa"/>
            <w:tcBorders>
              <w:top w:val="nil"/>
              <w:left w:val="nil"/>
              <w:bottom w:val="nil"/>
              <w:right w:val="nil"/>
            </w:tcBorders>
            <w:shd w:val="clear" w:color="auto" w:fill="auto"/>
            <w:noWrap/>
            <w:vAlign w:val="bottom"/>
            <w:hideMark/>
          </w:tcPr>
          <w:p w14:paraId="1F982045" w14:textId="77777777" w:rsidR="00C055A2" w:rsidRPr="00983403" w:rsidRDefault="00C055A2" w:rsidP="00B23ADD">
            <w:pPr>
              <w:spacing w:after="0" w:line="240" w:lineRule="auto"/>
              <w:rPr>
                <w:rFonts w:ascii="Times New Roman" w:eastAsia="Times New Roman" w:hAnsi="Times New Roman" w:cs="Times New Roman"/>
                <w:sz w:val="20"/>
                <w:szCs w:val="20"/>
              </w:rPr>
            </w:pPr>
          </w:p>
        </w:tc>
      </w:tr>
      <w:tr w:rsidR="001E6294" w:rsidRPr="00983403" w14:paraId="05B38E7A" w14:textId="77777777" w:rsidTr="00B23ADD">
        <w:trPr>
          <w:gridAfter w:val="1"/>
          <w:wAfter w:w="400" w:type="dxa"/>
          <w:trHeight w:val="476"/>
          <w:jc w:val="center"/>
        </w:trPr>
        <w:tc>
          <w:tcPr>
            <w:tcW w:w="611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E19C11" w14:textId="77777777" w:rsidR="001E6294" w:rsidRPr="00983403" w:rsidRDefault="001E6294" w:rsidP="001E6294">
            <w:pPr>
              <w:spacing w:after="0" w:line="240" w:lineRule="auto"/>
              <w:jc w:val="center"/>
              <w:rPr>
                <w:rFonts w:ascii="Times New Roman" w:eastAsia="Times New Roman" w:hAnsi="Times New Roman" w:cs="Times New Roman"/>
                <w:color w:val="000000"/>
              </w:rPr>
            </w:pPr>
          </w:p>
          <w:p w14:paraId="6D2D1FB9" w14:textId="49978D3E" w:rsidR="001E6294" w:rsidRPr="00983403" w:rsidRDefault="001E6294" w:rsidP="001E6294">
            <w:pPr>
              <w:spacing w:after="0" w:line="240" w:lineRule="auto"/>
              <w:jc w:val="center"/>
              <w:rPr>
                <w:rFonts w:ascii="Times New Roman" w:eastAsia="Times New Roman" w:hAnsi="Times New Roman" w:cs="Times New Roman"/>
                <w:color w:val="000000"/>
              </w:rPr>
            </w:pPr>
            <w:r w:rsidRPr="00983403">
              <w:rPr>
                <w:rFonts w:ascii="Times New Roman" w:eastAsia="Times New Roman" w:hAnsi="Times New Roman" w:cs="Times New Roman"/>
                <w:color w:val="000000"/>
              </w:rPr>
              <w:t xml:space="preserve">% </w:t>
            </w:r>
            <w:proofErr w:type="gramStart"/>
            <w:r w:rsidRPr="00983403">
              <w:rPr>
                <w:rFonts w:ascii="Times New Roman" w:eastAsia="Times New Roman" w:hAnsi="Times New Roman" w:cs="Times New Roman"/>
                <w:color w:val="000000"/>
              </w:rPr>
              <w:t>of</w:t>
            </w:r>
            <w:proofErr w:type="gramEnd"/>
            <w:r w:rsidRPr="00983403">
              <w:rPr>
                <w:rFonts w:ascii="Times New Roman" w:eastAsia="Times New Roman" w:hAnsi="Times New Roman" w:cs="Times New Roman"/>
                <w:color w:val="000000"/>
              </w:rPr>
              <w:t xml:space="preserve"> [G</w:t>
            </w:r>
            <w:r w:rsidR="00B411DA">
              <w:rPr>
                <w:rFonts w:ascii="Times New Roman" w:eastAsia="Times New Roman" w:hAnsi="Times New Roman" w:cs="Times New Roman"/>
                <w:color w:val="000000"/>
              </w:rPr>
              <w:t>G</w:t>
            </w:r>
            <w:r w:rsidRPr="00983403">
              <w:rPr>
                <w:rFonts w:ascii="Times New Roman" w:eastAsia="Times New Roman" w:hAnsi="Times New Roman" w:cs="Times New Roman"/>
                <w:color w:val="000000"/>
              </w:rPr>
              <w:t>] drop accounted for by rising [G</w:t>
            </w:r>
            <w:r w:rsidRPr="00B411DA">
              <w:rPr>
                <w:rFonts w:ascii="Times New Roman" w:eastAsia="Times New Roman" w:hAnsi="Times New Roman" w:cs="Times New Roman"/>
                <w:color w:val="000000"/>
                <w:vertAlign w:val="subscript"/>
              </w:rPr>
              <w:t>3</w:t>
            </w:r>
            <w:r w:rsidRPr="00983403">
              <w:rPr>
                <w:rFonts w:ascii="Times New Roman" w:eastAsia="Times New Roman" w:hAnsi="Times New Roman" w:cs="Times New Roman"/>
                <w:color w:val="000000"/>
              </w:rPr>
              <w:t>] and [G</w:t>
            </w:r>
            <w:r w:rsidRPr="00B411DA">
              <w:rPr>
                <w:rFonts w:ascii="Times New Roman" w:eastAsia="Times New Roman" w:hAnsi="Times New Roman" w:cs="Times New Roman"/>
                <w:color w:val="000000"/>
                <w:vertAlign w:val="subscript"/>
              </w:rPr>
              <w:t>4</w:t>
            </w:r>
            <w:r w:rsidRPr="00983403">
              <w:rPr>
                <w:rFonts w:ascii="Times New Roman" w:eastAsia="Times New Roman" w:hAnsi="Times New Roman" w:cs="Times New Roman"/>
                <w:color w:val="000000"/>
              </w:rPr>
              <w:t>]</w:t>
            </w:r>
          </w:p>
          <w:p w14:paraId="7726FD75" w14:textId="77777777" w:rsidR="001E6294" w:rsidRPr="00983403" w:rsidRDefault="001E6294" w:rsidP="001E6294">
            <w:pPr>
              <w:spacing w:after="0" w:line="240" w:lineRule="auto"/>
              <w:jc w:val="center"/>
              <w:rPr>
                <w:rFonts w:ascii="Times New Roman" w:eastAsia="Times New Roman" w:hAnsi="Times New Roman" w:cs="Times New Roman"/>
                <w:color w:val="000000"/>
              </w:rPr>
            </w:pPr>
            <w:r w:rsidRPr="00983403">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5E051852" wp14:editId="0482D9AF">
                      <wp:simplePos x="0" y="0"/>
                      <wp:positionH relativeFrom="column">
                        <wp:posOffset>1116330</wp:posOffset>
                      </wp:positionH>
                      <wp:positionV relativeFrom="paragraph">
                        <wp:posOffset>60960</wp:posOffset>
                      </wp:positionV>
                      <wp:extent cx="1560830" cy="367665"/>
                      <wp:effectExtent l="0" t="0" r="0" b="0"/>
                      <wp:wrapNone/>
                      <wp:docPr id="25" name="TextBox 4"/>
                      <wp:cNvGraphicFramePr/>
                      <a:graphic xmlns:a="http://schemas.openxmlformats.org/drawingml/2006/main">
                        <a:graphicData uri="http://schemas.microsoft.com/office/word/2010/wordprocessingShape">
                          <wps:wsp>
                            <wps:cNvSpPr txBox="1"/>
                            <wps:spPr>
                              <a:xfrm>
                                <a:off x="0" y="0"/>
                                <a:ext cx="1560830" cy="36766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14895C2" w14:textId="77777777" w:rsidR="001E6294" w:rsidRDefault="00EA12C0" w:rsidP="00C055A2">
                                  <w:pPr>
                                    <w:rPr>
                                      <w:rFonts w:ascii="Cambria Math" w:eastAsia="Cambria Math" w:hAnsi="+mn-cs"/>
                                      <w:i/>
                                      <w:iCs/>
                                      <w:color w:val="000000" w:themeColor="text1"/>
                                    </w:rPr>
                                  </w:pPr>
                                  <m:oMathPara>
                                    <m:oMathParaPr>
                                      <m:jc m:val="centerGroup"/>
                                    </m:oMathParaPr>
                                    <m:oMath>
                                      <m:f>
                                        <m:fPr>
                                          <m:ctrlPr>
                                            <w:rPr>
                                              <w:rFonts w:ascii="Cambria Math" w:eastAsia="Cambria Math" w:hAnsi="Cambria Math"/>
                                              <w:i/>
                                              <w:iCs/>
                                              <w:color w:val="000000" w:themeColor="text1"/>
                                            </w:rPr>
                                          </m:ctrlPr>
                                        </m:fPr>
                                        <m:num>
                                          <m:r>
                                            <w:rPr>
                                              <w:rFonts w:ascii="Cambria Math" w:eastAsia="Cambria Math" w:hAnsi="Cambria Math"/>
                                              <w:color w:val="000000" w:themeColor="text1"/>
                                            </w:rPr>
                                            <m:t>∆</m:t>
                                          </m:r>
                                          <m:d>
                                            <m:dPr>
                                              <m:begChr m:val="["/>
                                              <m:endChr m:val="]"/>
                                              <m:ctrlPr>
                                                <w:rPr>
                                                  <w:rFonts w:ascii="Cambria Math" w:eastAsia="Cambria Math" w:hAnsi="Cambria Math"/>
                                                  <w:i/>
                                                  <w:iCs/>
                                                  <w:color w:val="000000" w:themeColor="text1"/>
                                                </w:rPr>
                                              </m:ctrlPr>
                                            </m:dPr>
                                            <m:e>
                                              <m:sSub>
                                                <m:sSubPr>
                                                  <m:ctrlPr>
                                                    <w:rPr>
                                                      <w:rFonts w:ascii="Cambria Math" w:eastAsia="Cambria Math" w:hAnsi="Cambria Math"/>
                                                      <w:i/>
                                                      <w:iCs/>
                                                      <w:color w:val="000000" w:themeColor="text1"/>
                                                    </w:rPr>
                                                  </m:ctrlPr>
                                                </m:sSubPr>
                                                <m:e>
                                                  <m:r>
                                                    <w:rPr>
                                                      <w:rFonts w:ascii="Cambria Math" w:eastAsia="Cambria Math" w:hAnsi="Cambria Math"/>
                                                      <w:color w:val="000000" w:themeColor="text1"/>
                                                    </w:rPr>
                                                    <m:t>G</m:t>
                                                  </m:r>
                                                </m:e>
                                                <m:sub>
                                                  <m:r>
                                                    <w:rPr>
                                                      <w:rFonts w:ascii="Cambria Math" w:eastAsia="Cambria Math" w:hAnsi="Cambria Math"/>
                                                      <w:color w:val="000000" w:themeColor="text1"/>
                                                    </w:rPr>
                                                    <m:t>3</m:t>
                                                  </m:r>
                                                </m:sub>
                                              </m:sSub>
                                            </m:e>
                                          </m:d>
                                          <m:r>
                                            <w:rPr>
                                              <w:rFonts w:ascii="Cambria Math" w:eastAsia="Cambria Math" w:hAnsi="Cambria Math"/>
                                              <w:color w:val="000000" w:themeColor="text1"/>
                                            </w:rPr>
                                            <m:t>+2*∆</m:t>
                                          </m:r>
                                          <m:d>
                                            <m:dPr>
                                              <m:begChr m:val="["/>
                                              <m:endChr m:val="]"/>
                                              <m:ctrlPr>
                                                <w:rPr>
                                                  <w:rFonts w:ascii="Cambria Math" w:eastAsia="Cambria Math" w:hAnsi="Cambria Math"/>
                                                  <w:i/>
                                                  <w:iCs/>
                                                  <w:color w:val="000000" w:themeColor="text1"/>
                                                </w:rPr>
                                              </m:ctrlPr>
                                            </m:dPr>
                                            <m:e>
                                              <m:sSub>
                                                <m:sSubPr>
                                                  <m:ctrlPr>
                                                    <w:rPr>
                                                      <w:rFonts w:ascii="Cambria Math" w:eastAsia="Cambria Math" w:hAnsi="Cambria Math"/>
                                                      <w:i/>
                                                      <w:iCs/>
                                                      <w:color w:val="000000" w:themeColor="text1"/>
                                                    </w:rPr>
                                                  </m:ctrlPr>
                                                </m:sSubPr>
                                                <m:e>
                                                  <m:r>
                                                    <w:rPr>
                                                      <w:rFonts w:ascii="Cambria Math" w:eastAsia="Cambria Math" w:hAnsi="Cambria Math"/>
                                                      <w:color w:val="000000" w:themeColor="text1"/>
                                                    </w:rPr>
                                                    <m:t>G</m:t>
                                                  </m:r>
                                                </m:e>
                                                <m:sub>
                                                  <m:r>
                                                    <w:rPr>
                                                      <w:rFonts w:ascii="Cambria Math" w:eastAsia="Cambria Math" w:hAnsi="Cambria Math"/>
                                                      <w:color w:val="000000" w:themeColor="text1"/>
                                                    </w:rPr>
                                                    <m:t>4</m:t>
                                                  </m:r>
                                                </m:sub>
                                              </m:sSub>
                                            </m:e>
                                          </m:d>
                                        </m:num>
                                        <m:den>
                                          <m:r>
                                            <w:rPr>
                                              <w:rFonts w:ascii="Cambria Math" w:eastAsia="Cambria Math" w:hAnsi="Cambria Math"/>
                                              <w:color w:val="000000" w:themeColor="text1"/>
                                            </w:rPr>
                                            <m:t>-∆</m:t>
                                          </m:r>
                                          <m:d>
                                            <m:dPr>
                                              <m:begChr m:val="["/>
                                              <m:endChr m:val="]"/>
                                              <m:ctrlPr>
                                                <w:rPr>
                                                  <w:rFonts w:ascii="Cambria Math" w:eastAsia="Cambria Math" w:hAnsi="Cambria Math"/>
                                                  <w:i/>
                                                  <w:iCs/>
                                                  <w:color w:val="000000" w:themeColor="text1"/>
                                                </w:rPr>
                                              </m:ctrlPr>
                                            </m:dPr>
                                            <m:e>
                                              <m:sSub>
                                                <m:sSubPr>
                                                  <m:ctrlPr>
                                                    <w:rPr>
                                                      <w:rFonts w:ascii="Cambria Math" w:eastAsia="Cambria Math" w:hAnsi="Cambria Math"/>
                                                      <w:i/>
                                                      <w:iCs/>
                                                      <w:color w:val="000000" w:themeColor="text1"/>
                                                    </w:rPr>
                                                  </m:ctrlPr>
                                                </m:sSubPr>
                                                <m:e>
                                                  <m:r>
                                                    <w:rPr>
                                                      <w:rFonts w:ascii="Cambria Math" w:eastAsia="Cambria Math" w:hAnsi="Cambria Math"/>
                                                      <w:color w:val="000000" w:themeColor="text1"/>
                                                    </w:rPr>
                                                    <m:t>G</m:t>
                                                  </m:r>
                                                </m:e>
                                                <m:sub>
                                                  <m:r>
                                                    <w:rPr>
                                                      <w:rFonts w:ascii="Cambria Math" w:eastAsia="Cambria Math" w:hAnsi="Cambria Math"/>
                                                      <w:color w:val="000000" w:themeColor="text1"/>
                                                    </w:rPr>
                                                    <m:t>2</m:t>
                                                  </m:r>
                                                </m:sub>
                                              </m:sSub>
                                            </m:e>
                                          </m:d>
                                        </m:den>
                                      </m:f>
                                      <m:r>
                                        <w:rPr>
                                          <w:rFonts w:ascii="Cambria Math" w:eastAsia="Cambria Math" w:hAnsi="Cambria Math"/>
                                          <w:color w:val="000000" w:themeColor="text1"/>
                                        </w:rPr>
                                        <m:t>*100%</m:t>
                                      </m:r>
                                    </m:oMath>
                                  </m:oMathPara>
                                </w:p>
                              </w:txbxContent>
                            </wps:txbx>
                            <wps:bodyPr vertOverflow="clip" horzOverflow="clip" wrap="non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5E051852" id="TextBox 4" o:spid="_x0000_s1031" type="#_x0000_t202" style="position:absolute;left:0;text-align:left;margin-left:87.9pt;margin-top:4.8pt;width:122.9pt;height:28.95pt;z-index:25167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q/p+AEAAFEEAAAOAAAAZHJzL2Uyb0RvYy54bWysVM1u2zAMvg/YOwi6L05bNCuCOMXWosOA&#10;YR3W7QEUWYoFyKJAsbGzpx8lx87QnTrsIlP808ePpDe3Q+fFwWByEGp5sVhKYYKGxoV9LX/+eHh3&#10;I0UiFRrlIZhaHk2St9u3bzZ9XJtLaME3BgUnCWndx1q2RHFdVUm3plNpAdEENlrAThFfcV81qHrO&#10;3vnqcrlcVT1gExG0SYm196NRbkt+a42mR2uTIeFrydionFjOXT6r7Uat96hi6/QJhvoHFJ1ygR+d&#10;U90rUuIZ3V+pOqcRElhaaOgqsNZpU2rgai6WL6p5alU0pRYmJ8WZpvT/0uqvh6f4DQUNH2HgBmZC&#10;+pjWiZW5nsFil7+MVLCdKTzOtJmBhM5B16vlzRWbNNuuVu9Xq+ucpjpHR0z0yUAnslBL5LYUttTh&#10;S6LRdXLJjwV4cN5n/RlKkejoTXbw4buxwjUFUVYkjfvdnUcxtpZnj+FMDWYgJSA7Wk78ythTSI42&#10;ZaJeGT8Hlfch0BzfuQBYiCjzbnIBB8WTSkNpBAO3o/9ExUhA5oKG3cAM1LJwnTU7aI7cSV5GeuTD&#10;euhrqb2LUrSAv17qeh76WgbeSin858AzxZTRJOAk7CYByd/BuEUqaM7IMAv2AB+eCawrjTwDOUHm&#10;uS2jcNqxvBh/3ovX+U+w/Q0AAP//AwBQSwMEFAAGAAgAAAAhALu88bDdAAAACAEAAA8AAABkcnMv&#10;ZG93bnJldi54bWxMj8FOwzAQRO9I/IO1lbhROxVNSxqnQgiOVGrhws2Jt0naeB3FThv+nuVEbzOa&#10;1czbfDu5TlxwCK0nDclcgUCqvG2p1vD1+f64BhGiIWs6T6jhBwNsi/u73GTWX2mPl0OsBZdQyIyG&#10;JsY+kzJUDToT5r5H4uzoB2ci26GWdjBXLnedXCiVSmda4oXG9PjaYHU+jE7D8WN3Pr2Ne3Wq1Rq/&#10;kwGnMtlp/TCbXjYgIk7x/xj+8BkdCmYq/Ug2iI79asnoUcNzCoLzp0XCotSQrpYgi1zePlD8AgAA&#10;//8DAFBLAQItABQABgAIAAAAIQC2gziS/gAAAOEBAAATAAAAAAAAAAAAAAAAAAAAAABbQ29udGVu&#10;dF9UeXBlc10ueG1sUEsBAi0AFAAGAAgAAAAhADj9If/WAAAAlAEAAAsAAAAAAAAAAAAAAAAALwEA&#10;AF9yZWxzLy5yZWxzUEsBAi0AFAAGAAgAAAAhACoWr+n4AQAAUQQAAA4AAAAAAAAAAAAAAAAALgIA&#10;AGRycy9lMm9Eb2MueG1sUEsBAi0AFAAGAAgAAAAhALu88bDdAAAACAEAAA8AAAAAAAAAAAAAAAAA&#10;UgQAAGRycy9kb3ducmV2LnhtbFBLBQYAAAAABAAEAPMAAABcBQAAAAA=&#10;" filled="f" stroked="f">
                      <v:textbox inset="0,0,0,0">
                        <w:txbxContent>
                          <w:p w14:paraId="614895C2" w14:textId="77777777" w:rsidR="001E6294" w:rsidRDefault="00EA12C0" w:rsidP="00C055A2">
                            <w:pPr>
                              <w:rPr>
                                <w:rFonts w:ascii="Cambria Math" w:eastAsia="Cambria Math" w:hAnsi="+mn-cs"/>
                                <w:i/>
                                <w:iCs/>
                                <w:color w:val="000000" w:themeColor="text1"/>
                              </w:rPr>
                            </w:pPr>
                            <m:oMathPara>
                              <m:oMathParaPr>
                                <m:jc m:val="centerGroup"/>
                              </m:oMathParaPr>
                              <m:oMath>
                                <m:f>
                                  <m:fPr>
                                    <m:ctrlPr>
                                      <w:rPr>
                                        <w:rFonts w:ascii="Cambria Math" w:eastAsia="Cambria Math" w:hAnsi="Cambria Math"/>
                                        <w:i/>
                                        <w:iCs/>
                                        <w:color w:val="000000" w:themeColor="text1"/>
                                      </w:rPr>
                                    </m:ctrlPr>
                                  </m:fPr>
                                  <m:num>
                                    <m:r>
                                      <w:rPr>
                                        <w:rFonts w:ascii="Cambria Math" w:eastAsia="Cambria Math" w:hAnsi="Cambria Math"/>
                                        <w:color w:val="000000" w:themeColor="text1"/>
                                      </w:rPr>
                                      <m:t>∆</m:t>
                                    </m:r>
                                    <m:d>
                                      <m:dPr>
                                        <m:begChr m:val="["/>
                                        <m:endChr m:val="]"/>
                                        <m:ctrlPr>
                                          <w:rPr>
                                            <w:rFonts w:ascii="Cambria Math" w:eastAsia="Cambria Math" w:hAnsi="Cambria Math"/>
                                            <w:i/>
                                            <w:iCs/>
                                            <w:color w:val="000000" w:themeColor="text1"/>
                                          </w:rPr>
                                        </m:ctrlPr>
                                      </m:dPr>
                                      <m:e>
                                        <m:sSub>
                                          <m:sSubPr>
                                            <m:ctrlPr>
                                              <w:rPr>
                                                <w:rFonts w:ascii="Cambria Math" w:eastAsia="Cambria Math" w:hAnsi="Cambria Math"/>
                                                <w:i/>
                                                <w:iCs/>
                                                <w:color w:val="000000" w:themeColor="text1"/>
                                              </w:rPr>
                                            </m:ctrlPr>
                                          </m:sSubPr>
                                          <m:e>
                                            <m:r>
                                              <w:rPr>
                                                <w:rFonts w:ascii="Cambria Math" w:eastAsia="Cambria Math" w:hAnsi="Cambria Math"/>
                                                <w:color w:val="000000" w:themeColor="text1"/>
                                              </w:rPr>
                                              <m:t>G</m:t>
                                            </m:r>
                                          </m:e>
                                          <m:sub>
                                            <m:r>
                                              <w:rPr>
                                                <w:rFonts w:ascii="Cambria Math" w:eastAsia="Cambria Math" w:hAnsi="Cambria Math"/>
                                                <w:color w:val="000000" w:themeColor="text1"/>
                                              </w:rPr>
                                              <m:t>3</m:t>
                                            </m:r>
                                          </m:sub>
                                        </m:sSub>
                                      </m:e>
                                    </m:d>
                                    <m:r>
                                      <w:rPr>
                                        <w:rFonts w:ascii="Cambria Math" w:eastAsia="Cambria Math" w:hAnsi="Cambria Math"/>
                                        <w:color w:val="000000" w:themeColor="text1"/>
                                      </w:rPr>
                                      <m:t>+2*∆</m:t>
                                    </m:r>
                                    <m:d>
                                      <m:dPr>
                                        <m:begChr m:val="["/>
                                        <m:endChr m:val="]"/>
                                        <m:ctrlPr>
                                          <w:rPr>
                                            <w:rFonts w:ascii="Cambria Math" w:eastAsia="Cambria Math" w:hAnsi="Cambria Math"/>
                                            <w:i/>
                                            <w:iCs/>
                                            <w:color w:val="000000" w:themeColor="text1"/>
                                          </w:rPr>
                                        </m:ctrlPr>
                                      </m:dPr>
                                      <m:e>
                                        <m:sSub>
                                          <m:sSubPr>
                                            <m:ctrlPr>
                                              <w:rPr>
                                                <w:rFonts w:ascii="Cambria Math" w:eastAsia="Cambria Math" w:hAnsi="Cambria Math"/>
                                                <w:i/>
                                                <w:iCs/>
                                                <w:color w:val="000000" w:themeColor="text1"/>
                                              </w:rPr>
                                            </m:ctrlPr>
                                          </m:sSubPr>
                                          <m:e>
                                            <m:r>
                                              <w:rPr>
                                                <w:rFonts w:ascii="Cambria Math" w:eastAsia="Cambria Math" w:hAnsi="Cambria Math"/>
                                                <w:color w:val="000000" w:themeColor="text1"/>
                                              </w:rPr>
                                              <m:t>G</m:t>
                                            </m:r>
                                          </m:e>
                                          <m:sub>
                                            <m:r>
                                              <w:rPr>
                                                <w:rFonts w:ascii="Cambria Math" w:eastAsia="Cambria Math" w:hAnsi="Cambria Math"/>
                                                <w:color w:val="000000" w:themeColor="text1"/>
                                              </w:rPr>
                                              <m:t>4</m:t>
                                            </m:r>
                                          </m:sub>
                                        </m:sSub>
                                      </m:e>
                                    </m:d>
                                  </m:num>
                                  <m:den>
                                    <m:r>
                                      <w:rPr>
                                        <w:rFonts w:ascii="Cambria Math" w:eastAsia="Cambria Math" w:hAnsi="Cambria Math"/>
                                        <w:color w:val="000000" w:themeColor="text1"/>
                                      </w:rPr>
                                      <m:t>-∆</m:t>
                                    </m:r>
                                    <m:d>
                                      <m:dPr>
                                        <m:begChr m:val="["/>
                                        <m:endChr m:val="]"/>
                                        <m:ctrlPr>
                                          <w:rPr>
                                            <w:rFonts w:ascii="Cambria Math" w:eastAsia="Cambria Math" w:hAnsi="Cambria Math"/>
                                            <w:i/>
                                            <w:iCs/>
                                            <w:color w:val="000000" w:themeColor="text1"/>
                                          </w:rPr>
                                        </m:ctrlPr>
                                      </m:dPr>
                                      <m:e>
                                        <m:sSub>
                                          <m:sSubPr>
                                            <m:ctrlPr>
                                              <w:rPr>
                                                <w:rFonts w:ascii="Cambria Math" w:eastAsia="Cambria Math" w:hAnsi="Cambria Math"/>
                                                <w:i/>
                                                <w:iCs/>
                                                <w:color w:val="000000" w:themeColor="text1"/>
                                              </w:rPr>
                                            </m:ctrlPr>
                                          </m:sSubPr>
                                          <m:e>
                                            <m:r>
                                              <w:rPr>
                                                <w:rFonts w:ascii="Cambria Math" w:eastAsia="Cambria Math" w:hAnsi="Cambria Math"/>
                                                <w:color w:val="000000" w:themeColor="text1"/>
                                              </w:rPr>
                                              <m:t>G</m:t>
                                            </m:r>
                                          </m:e>
                                          <m:sub>
                                            <m:r>
                                              <w:rPr>
                                                <w:rFonts w:ascii="Cambria Math" w:eastAsia="Cambria Math" w:hAnsi="Cambria Math"/>
                                                <w:color w:val="000000" w:themeColor="text1"/>
                                              </w:rPr>
                                              <m:t>2</m:t>
                                            </m:r>
                                          </m:sub>
                                        </m:sSub>
                                      </m:e>
                                    </m:d>
                                  </m:den>
                                </m:f>
                                <m:r>
                                  <w:rPr>
                                    <w:rFonts w:ascii="Cambria Math" w:eastAsia="Cambria Math" w:hAnsi="Cambria Math"/>
                                    <w:color w:val="000000" w:themeColor="text1"/>
                                  </w:rPr>
                                  <m:t>*100%</m:t>
                                </m:r>
                              </m:oMath>
                            </m:oMathPara>
                          </w:p>
                        </w:txbxContent>
                      </v:textbox>
                    </v:shape>
                  </w:pict>
                </mc:Fallback>
              </mc:AlternateContent>
            </w:r>
          </w:p>
          <w:p w14:paraId="2DD65815" w14:textId="77777777" w:rsidR="001E6294" w:rsidRPr="00983403" w:rsidRDefault="001E6294" w:rsidP="001E6294">
            <w:pPr>
              <w:spacing w:after="0" w:line="240" w:lineRule="auto"/>
              <w:jc w:val="center"/>
              <w:rPr>
                <w:rFonts w:ascii="Times New Roman" w:eastAsia="Times New Roman" w:hAnsi="Times New Roman" w:cs="Times New Roman"/>
                <w:color w:val="000000"/>
              </w:rPr>
            </w:pPr>
          </w:p>
          <w:p w14:paraId="12FDEABC" w14:textId="77777777" w:rsidR="001E6294" w:rsidRPr="00983403" w:rsidRDefault="001E6294" w:rsidP="001E6294">
            <w:pPr>
              <w:spacing w:after="0" w:line="240" w:lineRule="auto"/>
              <w:rPr>
                <w:rFonts w:ascii="Times New Roman" w:eastAsia="Times New Roman" w:hAnsi="Times New Roman" w:cs="Times New Roman"/>
                <w:color w:val="000000"/>
              </w:rPr>
            </w:pPr>
          </w:p>
          <w:p w14:paraId="3222DE41" w14:textId="77777777" w:rsidR="001E6294" w:rsidRPr="00983403" w:rsidRDefault="001E6294" w:rsidP="001E6294">
            <w:pPr>
              <w:spacing w:after="0" w:line="240" w:lineRule="auto"/>
              <w:jc w:val="center"/>
              <w:rPr>
                <w:rFonts w:ascii="Times New Roman" w:eastAsia="Times New Roman" w:hAnsi="Times New Roman" w:cs="Times New Roman"/>
                <w:color w:val="000000"/>
              </w:rPr>
            </w:pPr>
          </w:p>
        </w:tc>
        <w:tc>
          <w:tcPr>
            <w:tcW w:w="18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B520AD" w14:textId="0AF8FD37" w:rsidR="001E6294" w:rsidRPr="001E6294" w:rsidRDefault="001E6294" w:rsidP="001E6294">
            <w:pPr>
              <w:spacing w:after="0" w:line="240" w:lineRule="auto"/>
              <w:jc w:val="center"/>
              <w:rPr>
                <w:rFonts w:ascii="Times New Roman" w:eastAsia="Times New Roman" w:hAnsi="Times New Roman" w:cs="Times New Roman"/>
                <w:color w:val="000000"/>
              </w:rPr>
            </w:pPr>
            <w:r w:rsidRPr="001E6294">
              <w:rPr>
                <w:rFonts w:ascii="Times New Roman" w:hAnsi="Times New Roman" w:cs="Times New Roman"/>
                <w:color w:val="000000"/>
              </w:rPr>
              <w:t>58%</w:t>
            </w:r>
          </w:p>
        </w:tc>
      </w:tr>
      <w:tr w:rsidR="001E6294" w:rsidRPr="00983403" w14:paraId="6A534DBA" w14:textId="77777777" w:rsidTr="00B23ADD">
        <w:trPr>
          <w:trHeight w:val="282"/>
          <w:jc w:val="center"/>
        </w:trPr>
        <w:tc>
          <w:tcPr>
            <w:tcW w:w="6116" w:type="dxa"/>
            <w:gridSpan w:val="3"/>
            <w:vMerge/>
            <w:tcBorders>
              <w:top w:val="single" w:sz="4" w:space="0" w:color="auto"/>
              <w:left w:val="single" w:sz="4" w:space="0" w:color="auto"/>
              <w:bottom w:val="single" w:sz="4" w:space="0" w:color="auto"/>
              <w:right w:val="single" w:sz="4" w:space="0" w:color="auto"/>
            </w:tcBorders>
            <w:vAlign w:val="center"/>
            <w:hideMark/>
          </w:tcPr>
          <w:p w14:paraId="546D9B16" w14:textId="77777777" w:rsidR="001E6294" w:rsidRPr="00983403" w:rsidRDefault="001E6294" w:rsidP="001E6294">
            <w:pPr>
              <w:spacing w:after="0" w:line="240" w:lineRule="auto"/>
              <w:rPr>
                <w:rFonts w:ascii="Times New Roman" w:eastAsia="Times New Roman" w:hAnsi="Times New Roman" w:cs="Times New Roman"/>
                <w:color w:val="000000"/>
              </w:rPr>
            </w:pPr>
          </w:p>
        </w:tc>
        <w:tc>
          <w:tcPr>
            <w:tcW w:w="1880" w:type="dxa"/>
            <w:vMerge/>
            <w:tcBorders>
              <w:top w:val="single" w:sz="4" w:space="0" w:color="auto"/>
              <w:left w:val="single" w:sz="4" w:space="0" w:color="auto"/>
              <w:bottom w:val="single" w:sz="4" w:space="0" w:color="auto"/>
              <w:right w:val="single" w:sz="4" w:space="0" w:color="auto"/>
            </w:tcBorders>
            <w:vAlign w:val="center"/>
            <w:hideMark/>
          </w:tcPr>
          <w:p w14:paraId="0BE380C0" w14:textId="77777777" w:rsidR="001E6294" w:rsidRPr="00983403" w:rsidRDefault="001E6294" w:rsidP="001E6294">
            <w:pPr>
              <w:spacing w:after="0" w:line="240" w:lineRule="auto"/>
              <w:rPr>
                <w:rFonts w:ascii="Times New Roman" w:eastAsia="Times New Roman" w:hAnsi="Times New Roman" w:cs="Times New Roman"/>
                <w:color w:val="000000"/>
              </w:rPr>
            </w:pPr>
          </w:p>
        </w:tc>
        <w:tc>
          <w:tcPr>
            <w:tcW w:w="400" w:type="dxa"/>
            <w:tcBorders>
              <w:top w:val="nil"/>
              <w:left w:val="nil"/>
              <w:bottom w:val="nil"/>
              <w:right w:val="nil"/>
            </w:tcBorders>
            <w:shd w:val="clear" w:color="auto" w:fill="auto"/>
            <w:noWrap/>
            <w:vAlign w:val="bottom"/>
            <w:hideMark/>
          </w:tcPr>
          <w:p w14:paraId="31CEEC7D" w14:textId="77777777" w:rsidR="001E6294" w:rsidRPr="00983403" w:rsidRDefault="001E6294" w:rsidP="001E6294">
            <w:pPr>
              <w:spacing w:after="0" w:line="240" w:lineRule="auto"/>
              <w:jc w:val="center"/>
              <w:rPr>
                <w:rFonts w:ascii="Times New Roman" w:eastAsia="Times New Roman" w:hAnsi="Times New Roman" w:cs="Times New Roman"/>
                <w:color w:val="000000"/>
              </w:rPr>
            </w:pPr>
          </w:p>
        </w:tc>
      </w:tr>
    </w:tbl>
    <w:p w14:paraId="18D9BC01" w14:textId="77777777" w:rsidR="00C055A2" w:rsidRPr="00983403" w:rsidRDefault="00C055A2" w:rsidP="00C055A2">
      <w:pPr>
        <w:rPr>
          <w:rFonts w:ascii="Times New Roman" w:hAnsi="Times New Roman" w:cs="Times New Roman"/>
        </w:rPr>
      </w:pPr>
    </w:p>
    <w:p w14:paraId="7065B479" w14:textId="1A2EB978" w:rsidR="00767FF0" w:rsidRPr="00CB016F" w:rsidRDefault="00C055A2">
      <w:pPr>
        <w:rPr>
          <w:rFonts w:ascii="Times New Roman" w:hAnsi="Times New Roman" w:cs="Times New Roman"/>
          <w:sz w:val="20"/>
          <w:szCs w:val="20"/>
        </w:rPr>
      </w:pPr>
      <w:r w:rsidRPr="00CB016F">
        <w:rPr>
          <w:rFonts w:ascii="Times New Roman" w:hAnsi="Times New Roman" w:cs="Times New Roman"/>
          <w:b/>
          <w:bCs/>
          <w:sz w:val="20"/>
          <w:szCs w:val="20"/>
        </w:rPr>
        <w:t>Table S1: Diglycine consumption to form tri- and tetra</w:t>
      </w:r>
      <w:r w:rsidR="00546990" w:rsidRPr="00CB016F">
        <w:rPr>
          <w:rFonts w:ascii="Times New Roman" w:hAnsi="Times New Roman" w:cs="Times New Roman"/>
          <w:b/>
          <w:bCs/>
          <w:sz w:val="20"/>
          <w:szCs w:val="20"/>
        </w:rPr>
        <w:t>glycine</w:t>
      </w:r>
      <w:r w:rsidRPr="00CB016F">
        <w:rPr>
          <w:rFonts w:ascii="Times New Roman" w:hAnsi="Times New Roman" w:cs="Times New Roman"/>
          <w:b/>
          <w:bCs/>
          <w:sz w:val="20"/>
          <w:szCs w:val="20"/>
        </w:rPr>
        <w:t>.</w:t>
      </w:r>
      <w:r w:rsidR="003D30CF" w:rsidRPr="00CB016F">
        <w:rPr>
          <w:rFonts w:ascii="Times New Roman" w:hAnsi="Times New Roman" w:cs="Times New Roman"/>
          <w:sz w:val="20"/>
          <w:szCs w:val="20"/>
        </w:rPr>
        <w:t xml:space="preserve"> Diglycine drops after 4 hours of heating. We wanted to determine how much of the drop could be accounted for by the formation of </w:t>
      </w:r>
      <w:r w:rsidR="003D30CF" w:rsidRPr="00CB016F">
        <w:rPr>
          <w:rFonts w:ascii="Times New Roman" w:hAnsi="Times New Roman" w:cs="Times New Roman"/>
          <w:sz w:val="20"/>
          <w:szCs w:val="20"/>
        </w:rPr>
        <w:t>G</w:t>
      </w:r>
      <w:r w:rsidR="003D30CF" w:rsidRPr="00CB016F">
        <w:rPr>
          <w:rFonts w:ascii="Times New Roman" w:hAnsi="Times New Roman" w:cs="Times New Roman"/>
          <w:sz w:val="20"/>
          <w:szCs w:val="20"/>
          <w:vertAlign w:val="subscript"/>
        </w:rPr>
        <w:t>3</w:t>
      </w:r>
      <w:r w:rsidR="003D30CF" w:rsidRPr="00CB016F">
        <w:rPr>
          <w:rFonts w:ascii="Times New Roman" w:hAnsi="Times New Roman" w:cs="Times New Roman"/>
          <w:sz w:val="20"/>
          <w:szCs w:val="20"/>
        </w:rPr>
        <w:t xml:space="preserve"> and G</w:t>
      </w:r>
      <w:r w:rsidR="003D30CF" w:rsidRPr="00CB016F">
        <w:rPr>
          <w:rFonts w:ascii="Times New Roman" w:hAnsi="Times New Roman" w:cs="Times New Roman"/>
          <w:sz w:val="20"/>
          <w:szCs w:val="20"/>
          <w:vertAlign w:val="subscript"/>
        </w:rPr>
        <w:t>4</w:t>
      </w:r>
      <w:r w:rsidR="003D30CF" w:rsidRPr="00CB016F">
        <w:rPr>
          <w:rFonts w:ascii="Times New Roman" w:hAnsi="Times New Roman" w:cs="Times New Roman"/>
          <w:sz w:val="20"/>
          <w:szCs w:val="20"/>
        </w:rPr>
        <w:t xml:space="preserve">, which occurs at the same time. </w:t>
      </w:r>
      <w:r w:rsidRPr="00CB016F">
        <w:rPr>
          <w:rFonts w:ascii="Times New Roman" w:hAnsi="Times New Roman" w:cs="Times New Roman"/>
          <w:sz w:val="20"/>
          <w:szCs w:val="20"/>
        </w:rPr>
        <w:t xml:space="preserve">On an hour-by-hour basis, the data is too noisy to perform an accurate accounting </w:t>
      </w:r>
      <w:r w:rsidR="003D30CF" w:rsidRPr="00CB016F">
        <w:rPr>
          <w:rFonts w:ascii="Times New Roman" w:hAnsi="Times New Roman" w:cs="Times New Roman"/>
          <w:sz w:val="20"/>
          <w:szCs w:val="20"/>
        </w:rPr>
        <w:t>of</w:t>
      </w:r>
      <w:r w:rsidRPr="00CB016F">
        <w:rPr>
          <w:rFonts w:ascii="Times New Roman" w:hAnsi="Times New Roman" w:cs="Times New Roman"/>
          <w:sz w:val="20"/>
          <w:szCs w:val="20"/>
        </w:rPr>
        <w:t xml:space="preserve"> </w:t>
      </w:r>
      <w:r w:rsidR="003D30CF" w:rsidRPr="00CB016F">
        <w:rPr>
          <w:rFonts w:ascii="Times New Roman" w:hAnsi="Times New Roman" w:cs="Times New Roman"/>
          <w:sz w:val="20"/>
          <w:szCs w:val="20"/>
        </w:rPr>
        <w:t xml:space="preserve">how each species changes relative to each other, so we calculated the change across the entire period of </w:t>
      </w:r>
      <w:r w:rsidRPr="00CB016F">
        <w:rPr>
          <w:rFonts w:ascii="Times New Roman" w:hAnsi="Times New Roman" w:cs="Times New Roman"/>
          <w:sz w:val="20"/>
          <w:szCs w:val="20"/>
        </w:rPr>
        <w:t xml:space="preserve">rapid </w:t>
      </w:r>
      <w:r w:rsidR="003D30CF" w:rsidRPr="00CB016F">
        <w:rPr>
          <w:rFonts w:ascii="Times New Roman" w:hAnsi="Times New Roman" w:cs="Times New Roman"/>
          <w:sz w:val="20"/>
          <w:szCs w:val="20"/>
        </w:rPr>
        <w:t>G</w:t>
      </w:r>
      <w:r w:rsidR="003D30CF" w:rsidRPr="00CB016F">
        <w:rPr>
          <w:rFonts w:ascii="Times New Roman" w:hAnsi="Times New Roman" w:cs="Times New Roman"/>
          <w:sz w:val="20"/>
          <w:szCs w:val="20"/>
          <w:vertAlign w:val="subscript"/>
        </w:rPr>
        <w:t>3</w:t>
      </w:r>
      <w:r w:rsidR="003D30CF" w:rsidRPr="00CB016F">
        <w:rPr>
          <w:rFonts w:ascii="Times New Roman" w:hAnsi="Times New Roman" w:cs="Times New Roman"/>
          <w:sz w:val="20"/>
          <w:szCs w:val="20"/>
        </w:rPr>
        <w:t xml:space="preserve"> and G</w:t>
      </w:r>
      <w:r w:rsidR="003D30CF" w:rsidRPr="00CB016F">
        <w:rPr>
          <w:rFonts w:ascii="Times New Roman" w:hAnsi="Times New Roman" w:cs="Times New Roman"/>
          <w:sz w:val="20"/>
          <w:szCs w:val="20"/>
          <w:vertAlign w:val="subscript"/>
        </w:rPr>
        <w:t>4</w:t>
      </w:r>
      <w:r w:rsidR="003D30CF" w:rsidRPr="00CB016F">
        <w:rPr>
          <w:rFonts w:ascii="Times New Roman" w:hAnsi="Times New Roman" w:cs="Times New Roman"/>
          <w:sz w:val="20"/>
          <w:szCs w:val="20"/>
        </w:rPr>
        <w:t xml:space="preserve"> </w:t>
      </w:r>
      <w:r w:rsidRPr="00CB016F">
        <w:rPr>
          <w:rFonts w:ascii="Times New Roman" w:hAnsi="Times New Roman" w:cs="Times New Roman"/>
          <w:sz w:val="20"/>
          <w:szCs w:val="20"/>
        </w:rPr>
        <w:t>formation (4-8 hours)</w:t>
      </w:r>
      <w:r w:rsidR="003D30CF" w:rsidRPr="00CB016F">
        <w:rPr>
          <w:rFonts w:ascii="Times New Roman" w:hAnsi="Times New Roman" w:cs="Times New Roman"/>
          <w:sz w:val="20"/>
          <w:szCs w:val="20"/>
        </w:rPr>
        <w:t>.</w:t>
      </w:r>
      <w:r w:rsidR="00BA7D94" w:rsidRPr="00CB016F">
        <w:rPr>
          <w:rFonts w:ascii="Times New Roman" w:hAnsi="Times New Roman" w:cs="Times New Roman"/>
          <w:sz w:val="20"/>
          <w:szCs w:val="20"/>
        </w:rPr>
        <w:t xml:space="preserve"> </w:t>
      </w:r>
      <w:r w:rsidR="00BA7D94" w:rsidRPr="00CB016F">
        <w:rPr>
          <w:rFonts w:ascii="Times New Roman" w:hAnsi="Times New Roman" w:cs="Times New Roman"/>
          <w:sz w:val="20"/>
          <w:szCs w:val="20"/>
        </w:rPr>
        <w:t xml:space="preserve">Each triglycine formed is assumed to consume one diglycine molecule, while each tetraglycine is assumed to consume two diglycine molecules. </w:t>
      </w:r>
      <w:r w:rsidR="00BA7D94" w:rsidRPr="00CB016F">
        <w:rPr>
          <w:rFonts w:ascii="Times New Roman" w:hAnsi="Times New Roman" w:cs="Times New Roman"/>
          <w:sz w:val="20"/>
          <w:szCs w:val="20"/>
        </w:rPr>
        <w:t>During that time,</w:t>
      </w:r>
      <w:r w:rsidRPr="00CB016F">
        <w:rPr>
          <w:rFonts w:ascii="Times New Roman" w:hAnsi="Times New Roman" w:cs="Times New Roman"/>
          <w:sz w:val="20"/>
          <w:szCs w:val="20"/>
        </w:rPr>
        <w:t xml:space="preserve"> the rise in G</w:t>
      </w:r>
      <w:r w:rsidRPr="00CB016F">
        <w:rPr>
          <w:rFonts w:ascii="Times New Roman" w:hAnsi="Times New Roman" w:cs="Times New Roman"/>
          <w:sz w:val="20"/>
          <w:szCs w:val="20"/>
          <w:vertAlign w:val="subscript"/>
        </w:rPr>
        <w:t>3</w:t>
      </w:r>
      <w:r w:rsidRPr="00CB016F">
        <w:rPr>
          <w:rFonts w:ascii="Times New Roman" w:hAnsi="Times New Roman" w:cs="Times New Roman"/>
          <w:sz w:val="20"/>
          <w:szCs w:val="20"/>
        </w:rPr>
        <w:t xml:space="preserve"> and G</w:t>
      </w:r>
      <w:r w:rsidRPr="00CB016F">
        <w:rPr>
          <w:rFonts w:ascii="Times New Roman" w:hAnsi="Times New Roman" w:cs="Times New Roman"/>
          <w:sz w:val="20"/>
          <w:szCs w:val="20"/>
          <w:vertAlign w:val="subscript"/>
        </w:rPr>
        <w:t>4</w:t>
      </w:r>
      <w:r w:rsidRPr="00CB016F">
        <w:rPr>
          <w:rFonts w:ascii="Times New Roman" w:hAnsi="Times New Roman" w:cs="Times New Roman"/>
          <w:sz w:val="20"/>
          <w:szCs w:val="20"/>
        </w:rPr>
        <w:t xml:space="preserve"> accounts for approximately 60% of the drop in diglycine. The remaining diglycine that is not accounted for in the longer products may have reacted with itself to form 2,5-diketopiperazine (DKP). DKP is not detected using FMOC derivatization, since there is no amine group to derivatize.</w:t>
      </w:r>
      <w:r w:rsidR="00BA7D94" w:rsidRPr="00CB016F">
        <w:rPr>
          <w:rFonts w:ascii="Times New Roman" w:hAnsi="Times New Roman" w:cs="Times New Roman"/>
          <w:sz w:val="20"/>
          <w:szCs w:val="20"/>
        </w:rPr>
        <w:t xml:space="preserve"> </w:t>
      </w:r>
      <w:r w:rsidR="00CB016F" w:rsidRPr="00CB016F">
        <w:rPr>
          <w:rFonts w:ascii="Times New Roman" w:hAnsi="Times New Roman" w:cs="Times New Roman"/>
          <w:sz w:val="20"/>
          <w:szCs w:val="20"/>
        </w:rPr>
        <w:t xml:space="preserve">Diglycine also could have hydrolyzed back into monomer glycine, although we expect that the rate of hydrolysis was limited after 4 hours, since by that time the sample was mostly dry. </w:t>
      </w:r>
    </w:p>
    <w:p w14:paraId="1661509A" w14:textId="77777777" w:rsidR="006E5B31" w:rsidRDefault="006E5B31" w:rsidP="00767FF0">
      <w:pPr>
        <w:rPr>
          <w:rFonts w:ascii="Times New Roman" w:hAnsi="Times New Roman" w:cs="Times New Roman"/>
          <w:b/>
          <w:bCs/>
        </w:rPr>
      </w:pPr>
    </w:p>
    <w:p w14:paraId="06E8A99D" w14:textId="305FBC4C" w:rsidR="00EA2788" w:rsidRDefault="00301B11" w:rsidP="00767FF0">
      <w:pPr>
        <w:rPr>
          <w:rFonts w:ascii="Times New Roman" w:hAnsi="Times New Roman" w:cs="Times New Roman"/>
        </w:rPr>
      </w:pPr>
      <w:r>
        <w:rPr>
          <w:rFonts w:ascii="Times New Roman" w:hAnsi="Times New Roman" w:cs="Times New Roman"/>
          <w:b/>
          <w:bCs/>
        </w:rPr>
        <w:t xml:space="preserve">Section S1: </w:t>
      </w:r>
      <w:r w:rsidR="00767FF0">
        <w:rPr>
          <w:rFonts w:ascii="Times New Roman" w:hAnsi="Times New Roman" w:cs="Times New Roman"/>
          <w:b/>
          <w:bCs/>
        </w:rPr>
        <w:t xml:space="preserve">Calculations </w:t>
      </w:r>
      <w:r w:rsidR="00EA2788">
        <w:rPr>
          <w:rFonts w:ascii="Times New Roman" w:hAnsi="Times New Roman" w:cs="Times New Roman"/>
          <w:b/>
          <w:bCs/>
        </w:rPr>
        <w:t xml:space="preserve">for </w:t>
      </w:r>
      <w:r w:rsidR="00767FF0">
        <w:rPr>
          <w:rFonts w:ascii="Times New Roman" w:hAnsi="Times New Roman" w:cs="Times New Roman"/>
          <w:b/>
          <w:bCs/>
        </w:rPr>
        <w:t>the solute mass fraction, rate of tri- and tetramer production, and error propagation</w:t>
      </w:r>
      <w:r w:rsidR="00EA2788">
        <w:rPr>
          <w:rFonts w:ascii="Times New Roman" w:hAnsi="Times New Roman" w:cs="Times New Roman"/>
          <w:b/>
          <w:bCs/>
        </w:rPr>
        <w:t xml:space="preserve"> shown in Figure 3.</w:t>
      </w:r>
    </w:p>
    <w:p w14:paraId="3F5102A7" w14:textId="4AE10BC3" w:rsidR="007122F6" w:rsidRDefault="00FD1EC7" w:rsidP="00767FF0">
      <w:pPr>
        <w:rPr>
          <w:rFonts w:ascii="Times New Roman" w:hAnsi="Times New Roman" w:cs="Times New Roman"/>
        </w:rPr>
      </w:pPr>
      <w:r>
        <w:rPr>
          <w:rFonts w:ascii="Times New Roman" w:hAnsi="Times New Roman" w:cs="Times New Roman"/>
        </w:rPr>
        <w:t>The mass of the solute</w:t>
      </w:r>
      <w:r w:rsidR="00B411DA">
        <w:rPr>
          <w:rFonts w:ascii="Times New Roman" w:hAnsi="Times New Roman" w:cs="Times New Roman"/>
        </w:rPr>
        <w:t xml:space="preserve"> (</w:t>
      </w:r>
      <w:proofErr w:type="spellStart"/>
      <w:r w:rsidR="00B411DA">
        <w:rPr>
          <w:rFonts w:ascii="Times New Roman" w:hAnsi="Times New Roman" w:cs="Times New Roman"/>
        </w:rPr>
        <w:t>m</w:t>
      </w:r>
      <w:r w:rsidR="00B411DA" w:rsidRPr="00B411DA">
        <w:rPr>
          <w:rFonts w:ascii="Times New Roman" w:hAnsi="Times New Roman" w:cs="Times New Roman"/>
          <w:vertAlign w:val="subscript"/>
        </w:rPr>
        <w:t>solute</w:t>
      </w:r>
      <w:proofErr w:type="spellEnd"/>
      <w:r w:rsidR="00B411DA">
        <w:rPr>
          <w:rFonts w:ascii="Times New Roman" w:hAnsi="Times New Roman" w:cs="Times New Roman"/>
        </w:rPr>
        <w:t>)</w:t>
      </w:r>
      <w:r>
        <w:rPr>
          <w:rFonts w:ascii="Times New Roman" w:hAnsi="Times New Roman" w:cs="Times New Roman"/>
        </w:rPr>
        <w:t xml:space="preserve"> was assumed to be </w:t>
      </w:r>
      <w:r>
        <w:rPr>
          <w:rFonts w:ascii="Times New Roman" w:hAnsi="Times New Roman" w:cs="Times New Roman"/>
        </w:rPr>
        <w:t xml:space="preserve">exactly </w:t>
      </w:r>
      <w:r>
        <w:rPr>
          <w:rFonts w:ascii="Times New Roman" w:hAnsi="Times New Roman" w:cs="Times New Roman"/>
        </w:rPr>
        <w:t>0.044 g</w:t>
      </w:r>
      <w:r>
        <w:rPr>
          <w:rFonts w:ascii="Times New Roman" w:hAnsi="Times New Roman" w:cs="Times New Roman"/>
        </w:rPr>
        <w:t xml:space="preserve"> in all samples</w:t>
      </w:r>
      <w:r>
        <w:rPr>
          <w:rFonts w:ascii="Times New Roman" w:hAnsi="Times New Roman" w:cs="Times New Roman"/>
        </w:rPr>
        <w:t xml:space="preserve">, </w:t>
      </w:r>
      <w:r>
        <w:rPr>
          <w:rFonts w:ascii="Times New Roman" w:hAnsi="Times New Roman" w:cs="Times New Roman"/>
        </w:rPr>
        <w:t xml:space="preserve">which is </w:t>
      </w:r>
      <w:r>
        <w:rPr>
          <w:rFonts w:ascii="Times New Roman" w:hAnsi="Times New Roman" w:cs="Times New Roman"/>
        </w:rPr>
        <w:t xml:space="preserve">the theoretical </w:t>
      </w:r>
      <w:r>
        <w:rPr>
          <w:rFonts w:ascii="Times New Roman" w:hAnsi="Times New Roman" w:cs="Times New Roman"/>
        </w:rPr>
        <w:t xml:space="preserve">solute mass for 1 mL of </w:t>
      </w:r>
      <w:r>
        <w:rPr>
          <w:rFonts w:ascii="Times New Roman" w:hAnsi="Times New Roman" w:cs="Times New Roman"/>
        </w:rPr>
        <w:t>0.1 M glycine, 0.1 M TP, and 0.15 M NaOH.</w:t>
      </w:r>
      <w:r w:rsidR="00623F32">
        <w:rPr>
          <w:rFonts w:ascii="Times New Roman" w:hAnsi="Times New Roman" w:cs="Times New Roman"/>
        </w:rPr>
        <w:t xml:space="preserve"> </w:t>
      </w:r>
      <w:r w:rsidR="006A41CF">
        <w:rPr>
          <w:rFonts w:ascii="Times New Roman" w:hAnsi="Times New Roman" w:cs="Times New Roman"/>
        </w:rPr>
        <w:t>The mass of the remaining solvent was calculated based on the total weight of the initial samples</w:t>
      </w:r>
      <w:r w:rsidR="00623F32">
        <w:rPr>
          <w:rFonts w:ascii="Times New Roman" w:hAnsi="Times New Roman" w:cs="Times New Roman"/>
        </w:rPr>
        <w:t xml:space="preserve"> minus</w:t>
      </w:r>
      <w:r w:rsidR="006A41CF">
        <w:rPr>
          <w:rFonts w:ascii="Times New Roman" w:hAnsi="Times New Roman" w:cs="Times New Roman"/>
        </w:rPr>
        <w:t xml:space="preserve"> the theoretical solute mass and the volume of water replaced at each time point</w:t>
      </w:r>
      <w:r w:rsidR="00B411DA">
        <w:rPr>
          <w:rFonts w:ascii="Times New Roman" w:hAnsi="Times New Roman" w:cs="Times New Roman"/>
        </w:rPr>
        <w:t xml:space="preserve"> (</w:t>
      </w:r>
      <w:proofErr w:type="spellStart"/>
      <w:r w:rsidR="00B411DA">
        <w:rPr>
          <w:rFonts w:ascii="Times New Roman" w:hAnsi="Times New Roman" w:cs="Times New Roman"/>
        </w:rPr>
        <w:t>m</w:t>
      </w:r>
      <w:r w:rsidR="00B411DA" w:rsidRPr="00B411DA">
        <w:rPr>
          <w:rFonts w:ascii="Times New Roman" w:hAnsi="Times New Roman" w:cs="Times New Roman"/>
          <w:vertAlign w:val="subscript"/>
        </w:rPr>
        <w:t>solvent</w:t>
      </w:r>
      <w:proofErr w:type="spellEnd"/>
      <w:r w:rsidR="00B411DA">
        <w:rPr>
          <w:rFonts w:ascii="Times New Roman" w:hAnsi="Times New Roman" w:cs="Times New Roman"/>
        </w:rPr>
        <w:t>)</w:t>
      </w:r>
      <w:r w:rsidR="006A41CF">
        <w:rPr>
          <w:rFonts w:ascii="Times New Roman" w:hAnsi="Times New Roman" w:cs="Times New Roman"/>
        </w:rPr>
        <w:t>. The density of water was assumed to be 1 g/</w:t>
      </w:r>
      <w:proofErr w:type="spellStart"/>
      <w:r w:rsidR="006A41CF">
        <w:rPr>
          <w:rFonts w:ascii="Times New Roman" w:hAnsi="Times New Roman" w:cs="Times New Roman"/>
        </w:rPr>
        <w:t>mL.</w:t>
      </w:r>
      <w:proofErr w:type="spellEnd"/>
      <w:r w:rsidR="006A41CF">
        <w:rPr>
          <w:rFonts w:ascii="Times New Roman" w:hAnsi="Times New Roman" w:cs="Times New Roman"/>
        </w:rPr>
        <w:t xml:space="preserve"> </w:t>
      </w:r>
    </w:p>
    <w:p w14:paraId="09E5C7AD" w14:textId="77777777" w:rsidR="00623F32" w:rsidRDefault="00FD1EC7" w:rsidP="00767FF0">
      <w:pPr>
        <w:rPr>
          <w:rFonts w:ascii="Times New Roman" w:hAnsi="Times New Roman" w:cs="Times New Roman"/>
        </w:rPr>
      </w:pPr>
      <w:r>
        <w:rPr>
          <w:rFonts w:ascii="Times New Roman" w:hAnsi="Times New Roman" w:cs="Times New Roman"/>
        </w:rPr>
        <w:t>The solute mass fraction is calculated as</w:t>
      </w:r>
      <w:r w:rsidR="00623F32">
        <w:rPr>
          <w:rFonts w:ascii="Times New Roman" w:hAnsi="Times New Roman" w:cs="Times New Roman"/>
        </w:rPr>
        <w:t>:</w:t>
      </w:r>
    </w:p>
    <w:p w14:paraId="33D6E09F" w14:textId="2F72062C" w:rsidR="00EA2788" w:rsidRDefault="00623F32" w:rsidP="00623F32">
      <w:pPr>
        <w:jc w:val="center"/>
        <w:rPr>
          <w:rFonts w:ascii="Times New Roman" w:hAnsi="Times New Roman" w:cs="Times New Roman"/>
        </w:rPr>
      </w:pPr>
      <m:oMathPara>
        <m:oMath>
          <m:r>
            <w:rPr>
              <w:rFonts w:ascii="Cambria Math" w:hAnsi="Cambria Math" w:cs="Times New Roman"/>
            </w:rPr>
            <m:t>Solute mass fraction (mf)=</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solute</m:t>
                  </m:r>
                </m:sub>
              </m:sSub>
            </m:num>
            <m:den>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solute</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solvent</m:t>
                  </m:r>
                </m:sub>
              </m:sSub>
            </m:den>
          </m:f>
        </m:oMath>
      </m:oMathPara>
    </w:p>
    <w:p w14:paraId="2ECDC960" w14:textId="1821BD6D" w:rsidR="00FD1EC7" w:rsidRDefault="00EA2788" w:rsidP="00767FF0">
      <w:pPr>
        <w:rPr>
          <w:rFonts w:ascii="Times New Roman" w:hAnsi="Times New Roman" w:cs="Times New Roman"/>
        </w:rPr>
      </w:pPr>
      <w:r>
        <w:rPr>
          <w:rFonts w:ascii="Times New Roman" w:hAnsi="Times New Roman" w:cs="Times New Roman"/>
        </w:rPr>
        <w:t xml:space="preserve">The error of the solute mass fraction </w:t>
      </w:r>
      <w:r w:rsidR="00B411DA">
        <w:rPr>
          <w:rFonts w:ascii="Times New Roman" w:hAnsi="Times New Roman" w:cs="Times New Roman"/>
        </w:rPr>
        <w:t>(</w:t>
      </w:r>
      <w:proofErr w:type="spellStart"/>
      <w:r w:rsidR="00B411DA">
        <w:rPr>
          <w:rFonts w:ascii="Times New Roman" w:hAnsi="Times New Roman" w:cs="Times New Roman"/>
        </w:rPr>
        <w:t>σ</w:t>
      </w:r>
      <w:r w:rsidR="00B411DA" w:rsidRPr="00B411DA">
        <w:rPr>
          <w:rFonts w:ascii="Times New Roman" w:hAnsi="Times New Roman" w:cs="Times New Roman"/>
          <w:vertAlign w:val="subscript"/>
        </w:rPr>
        <w:t>mf</w:t>
      </w:r>
      <w:proofErr w:type="spellEnd"/>
      <w:r w:rsidR="00B411DA">
        <w:rPr>
          <w:rFonts w:ascii="Times New Roman" w:hAnsi="Times New Roman" w:cs="Times New Roman"/>
        </w:rPr>
        <w:t xml:space="preserve">) </w:t>
      </w:r>
      <w:r>
        <w:rPr>
          <w:rFonts w:ascii="Times New Roman" w:hAnsi="Times New Roman" w:cs="Times New Roman"/>
        </w:rPr>
        <w:t>was calculated using the standard deviations from the volume measurements</w:t>
      </w:r>
      <w:r w:rsidR="00B411DA">
        <w:rPr>
          <w:rFonts w:ascii="Times New Roman" w:hAnsi="Times New Roman" w:cs="Times New Roman"/>
        </w:rPr>
        <w:t xml:space="preserve"> (</w:t>
      </w:r>
      <w:proofErr w:type="spellStart"/>
      <w:r w:rsidR="00B411DA">
        <w:rPr>
          <w:rFonts w:ascii="Times New Roman" w:hAnsi="Times New Roman" w:cs="Times New Roman"/>
        </w:rPr>
        <w:t>σ</w:t>
      </w:r>
      <w:r w:rsidR="00B411DA" w:rsidRPr="00B411DA">
        <w:rPr>
          <w:rFonts w:ascii="Times New Roman" w:hAnsi="Times New Roman" w:cs="Times New Roman"/>
          <w:vertAlign w:val="subscript"/>
        </w:rPr>
        <w:t>solvent</w:t>
      </w:r>
      <w:proofErr w:type="spellEnd"/>
      <w:r w:rsidR="00B411DA">
        <w:rPr>
          <w:rFonts w:ascii="Times New Roman" w:hAnsi="Times New Roman" w:cs="Times New Roman"/>
        </w:rPr>
        <w:t>)</w:t>
      </w:r>
      <w:r w:rsidR="00623F32">
        <w:rPr>
          <w:rFonts w:ascii="Times New Roman" w:hAnsi="Times New Roman" w:cs="Times New Roman"/>
        </w:rPr>
        <w:t>.</w:t>
      </w:r>
      <w:r w:rsidR="002B64FD">
        <w:rPr>
          <w:rFonts w:ascii="Times New Roman" w:hAnsi="Times New Roman" w:cs="Times New Roman"/>
        </w:rPr>
        <w:t xml:space="preserve"> For simplicity, the error of the solute mass was assumed to be zero. </w:t>
      </w:r>
    </w:p>
    <w:p w14:paraId="24449EC8" w14:textId="6BE69BD9" w:rsidR="00623F32" w:rsidRDefault="00623F32" w:rsidP="00767FF0">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mf</m:t>
              </m:r>
            </m:sub>
          </m:sSub>
          <m:r>
            <w:rPr>
              <w:rFonts w:ascii="Cambria Math" w:hAnsi="Cambria Math" w:cs="Times New Roman"/>
            </w:rPr>
            <m:t>=</m:t>
          </m:r>
          <m:d>
            <m:dPr>
              <m:begChr m:val="|"/>
              <m:endChr m:val="|"/>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solvent</m:t>
                      </m:r>
                    </m:sub>
                  </m:sSub>
                </m:num>
                <m:den>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solvent</m:t>
                      </m:r>
                    </m:sub>
                  </m:sSub>
                </m:den>
              </m:f>
            </m:e>
          </m:d>
          <m:r>
            <w:rPr>
              <w:rFonts w:ascii="Cambria Math" w:hAnsi="Cambria Math" w:cs="Times New Roman"/>
            </w:rPr>
            <m:t>*|mf|</m:t>
          </m:r>
        </m:oMath>
      </m:oMathPara>
    </w:p>
    <w:p w14:paraId="72FE3287" w14:textId="6EDD15CD" w:rsidR="002B64FD" w:rsidRDefault="00FD1EC7" w:rsidP="00767FF0">
      <w:pPr>
        <w:rPr>
          <w:rFonts w:ascii="Times New Roman" w:hAnsi="Times New Roman" w:cs="Times New Roman"/>
        </w:rPr>
      </w:pPr>
      <w:r>
        <w:rPr>
          <w:rFonts w:ascii="Times New Roman" w:hAnsi="Times New Roman" w:cs="Times New Roman"/>
        </w:rPr>
        <w:t xml:space="preserve">The production rates of triglycine and tetraglycine were calculated using a three-point central difference </w:t>
      </w:r>
      <w:r w:rsidR="002B64FD">
        <w:rPr>
          <w:rFonts w:ascii="Times New Roman" w:hAnsi="Times New Roman" w:cs="Times New Roman"/>
        </w:rPr>
        <w:t>formula.</w:t>
      </w:r>
      <w:r w:rsidR="00CB5E7A">
        <w:rPr>
          <w:rFonts w:ascii="Times New Roman" w:hAnsi="Times New Roman" w:cs="Times New Roman"/>
        </w:rPr>
        <w:t xml:space="preserve"> For concentration measurements (</w:t>
      </w:r>
      <w:proofErr w:type="spellStart"/>
      <w:r w:rsidR="00CB5E7A">
        <w:rPr>
          <w:rFonts w:ascii="Times New Roman" w:hAnsi="Times New Roman" w:cs="Times New Roman"/>
        </w:rPr>
        <w:t>y</w:t>
      </w:r>
      <w:r w:rsidR="00CB5E7A" w:rsidRPr="00CB5E7A">
        <w:rPr>
          <w:rFonts w:ascii="Times New Roman" w:hAnsi="Times New Roman" w:cs="Times New Roman"/>
          <w:vertAlign w:val="subscript"/>
        </w:rPr>
        <w:t>n</w:t>
      </w:r>
      <w:proofErr w:type="spellEnd"/>
      <w:r w:rsidR="00CB5E7A">
        <w:rPr>
          <w:rFonts w:ascii="Times New Roman" w:hAnsi="Times New Roman" w:cs="Times New Roman"/>
        </w:rPr>
        <w:t xml:space="preserve">, </w:t>
      </w:r>
      <w:proofErr w:type="spellStart"/>
      <w:r w:rsidR="00CB5E7A">
        <w:rPr>
          <w:rFonts w:ascii="Times New Roman" w:hAnsi="Times New Roman" w:cs="Times New Roman"/>
        </w:rPr>
        <w:t>t</w:t>
      </w:r>
      <w:r w:rsidR="00CB5E7A" w:rsidRPr="00CB5E7A">
        <w:rPr>
          <w:rFonts w:ascii="Times New Roman" w:hAnsi="Times New Roman" w:cs="Times New Roman"/>
          <w:vertAlign w:val="subscript"/>
        </w:rPr>
        <w:t>n</w:t>
      </w:r>
      <w:proofErr w:type="spellEnd"/>
      <w:r w:rsidR="00CB5E7A">
        <w:rPr>
          <w:rFonts w:ascii="Times New Roman" w:hAnsi="Times New Roman" w:cs="Times New Roman"/>
        </w:rPr>
        <w:t xml:space="preserve">) taken at time point </w:t>
      </w:r>
      <w:r w:rsidR="00CB5E7A" w:rsidRPr="00CB5E7A">
        <w:rPr>
          <w:rFonts w:ascii="Times New Roman" w:hAnsi="Times New Roman" w:cs="Times New Roman"/>
          <w:i/>
          <w:iCs/>
        </w:rPr>
        <w:t>n</w:t>
      </w:r>
      <w:r w:rsidR="00CB5E7A">
        <w:rPr>
          <w:rFonts w:ascii="Times New Roman" w:hAnsi="Times New Roman" w:cs="Times New Roman"/>
        </w:rPr>
        <w:t xml:space="preserve"> and with a standard deviation of </w:t>
      </w:r>
      <w:proofErr w:type="spellStart"/>
      <w:r w:rsidR="00CB5E7A">
        <w:rPr>
          <w:rFonts w:ascii="Times New Roman" w:hAnsi="Times New Roman" w:cs="Times New Roman"/>
        </w:rPr>
        <w:t>σ</w:t>
      </w:r>
      <w:r w:rsidR="00CB5E7A" w:rsidRPr="00CB5E7A">
        <w:rPr>
          <w:rFonts w:ascii="Times New Roman" w:hAnsi="Times New Roman" w:cs="Times New Roman"/>
          <w:vertAlign w:val="subscript"/>
        </w:rPr>
        <w:t>n</w:t>
      </w:r>
      <w:proofErr w:type="spellEnd"/>
      <w:r w:rsidR="00CB5E7A">
        <w:rPr>
          <w:rFonts w:ascii="Times New Roman" w:hAnsi="Times New Roman" w:cs="Times New Roman"/>
        </w:rPr>
        <w:t>, the derivative was approximated as:</w:t>
      </w:r>
      <w:r w:rsidR="002B64FD">
        <w:rPr>
          <w:rFonts w:ascii="Times New Roman" w:hAnsi="Times New Roman" w:cs="Times New Roman"/>
        </w:rPr>
        <w:t xml:space="preserve"> </w:t>
      </w:r>
    </w:p>
    <w:p w14:paraId="10162ADB" w14:textId="319711F7" w:rsidR="00BE01B1" w:rsidRPr="00BE01B1" w:rsidRDefault="006E5B31" w:rsidP="007F54FD">
      <w:pPr>
        <w:jc w:val="center"/>
        <w:rPr>
          <w:rFonts w:ascii="Times New Roman" w:eastAsiaTheme="minorEastAsia" w:hAnsi="Times New Roman" w:cs="Times New Roman"/>
        </w:rPr>
      </w:pPr>
      <m:oMathPara>
        <m:oMath>
          <m:sSub>
            <m:sSubPr>
              <m:ctrlPr>
                <w:rPr>
                  <w:rFonts w:ascii="Cambria Math" w:hAnsi="Cambria Math" w:cs="Times New Roman"/>
                  <w:i/>
                </w:rPr>
              </m:ctrlPr>
            </m:sSubPr>
            <m:e>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dy</m:t>
                      </m:r>
                    </m:num>
                    <m:den>
                      <m:r>
                        <w:rPr>
                          <w:rFonts w:ascii="Cambria Math" w:hAnsi="Cambria Math" w:cs="Times New Roman"/>
                        </w:rPr>
                        <m:t>dt</m:t>
                      </m:r>
                    </m:den>
                  </m:f>
                </m:e>
              </m:d>
            </m:e>
            <m:sub>
              <m:r>
                <w:rPr>
                  <w:rFonts w:ascii="Cambria Math" w:hAnsi="Cambria Math" w:cs="Times New Roman"/>
                </w:rPr>
                <m:t>n</m:t>
              </m:r>
            </m:sub>
          </m:sSub>
          <m:r>
            <w:rPr>
              <w:rFonts w:ascii="Cambria Math" w:hAnsi="Cambria Math" w:cs="Times New Roman"/>
            </w:rPr>
            <m:t>≅</m:t>
          </m:r>
          <m:f>
            <m:fPr>
              <m:ctrlPr>
                <w:rPr>
                  <w:rFonts w:ascii="Cambria Math" w:eastAsiaTheme="minorEastAsia" w:hAnsi="Cambria Math" w:cs="Times New Roman"/>
                  <w:i/>
                </w:rPr>
              </m:ctrlPr>
            </m:fPr>
            <m:num>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y</m:t>
                      </m:r>
                    </m:e>
                    <m:sub>
                      <m:r>
                        <w:rPr>
                          <w:rFonts w:ascii="Cambria Math" w:eastAsiaTheme="minorEastAsia" w:hAnsi="Cambria Math" w:cs="Times New Roman"/>
                        </w:rPr>
                        <m:t>n</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y</m:t>
                      </m:r>
                    </m:e>
                    <m:sub>
                      <m:r>
                        <w:rPr>
                          <w:rFonts w:ascii="Cambria Math" w:eastAsiaTheme="minorEastAsia" w:hAnsi="Cambria Math" w:cs="Times New Roman"/>
                        </w:rPr>
                        <m:t>n-1</m:t>
                      </m:r>
                    </m:sub>
                  </m:sSub>
                  <m:ctrlPr>
                    <w:rPr>
                      <w:rFonts w:ascii="Cambria Math" w:hAnsi="Cambria Math" w:cs="Times New Roman"/>
                      <w:i/>
                    </w:rPr>
                  </m:ctrlPr>
                </m:num>
                <m:den>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n</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n-1</m:t>
                      </m:r>
                    </m:sub>
                  </m:sSub>
                </m:den>
              </m:f>
              <m:r>
                <w:rPr>
                  <w:rFonts w:ascii="Cambria Math" w:eastAsiaTheme="minorEastAsia" w:hAnsi="Cambria Math" w:cs="Times New Roman"/>
                </w:rPr>
                <m:t>+</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y</m:t>
                      </m:r>
                    </m:e>
                    <m:sub>
                      <m:r>
                        <w:rPr>
                          <w:rFonts w:ascii="Cambria Math" w:eastAsiaTheme="minorEastAsia" w:hAnsi="Cambria Math" w:cs="Times New Roman"/>
                        </w:rPr>
                        <m:t>n+1</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y</m:t>
                      </m:r>
                    </m:e>
                    <m:sub>
                      <m:r>
                        <w:rPr>
                          <w:rFonts w:ascii="Cambria Math" w:eastAsiaTheme="minorEastAsia" w:hAnsi="Cambria Math" w:cs="Times New Roman"/>
                        </w:rPr>
                        <m:t>n</m:t>
                      </m:r>
                    </m:sub>
                  </m:sSub>
                </m:num>
                <m:den>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n+1</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n</m:t>
                      </m:r>
                    </m:sub>
                  </m:sSub>
                </m:den>
              </m:f>
              <m:ctrlPr>
                <w:rPr>
                  <w:rFonts w:ascii="Cambria Math" w:hAnsi="Cambria Math" w:cs="Times New Roman"/>
                  <w:i/>
                </w:rPr>
              </m:ctrlPr>
            </m:num>
            <m:den>
              <m:r>
                <w:rPr>
                  <w:rFonts w:ascii="Cambria Math" w:eastAsiaTheme="minorEastAsia" w:hAnsi="Cambria Math" w:cs="Times New Roman"/>
                </w:rPr>
                <m:t>2</m:t>
              </m:r>
            </m:den>
          </m:f>
        </m:oMath>
      </m:oMathPara>
    </w:p>
    <w:p w14:paraId="0EE7F1E4" w14:textId="0F46FE51" w:rsidR="00FD1EC7" w:rsidRDefault="007F54FD" w:rsidP="00767FF0">
      <w:pPr>
        <w:rPr>
          <w:rFonts w:ascii="Times New Roman" w:hAnsi="Times New Roman" w:cs="Times New Roman"/>
        </w:rPr>
      </w:pPr>
      <w:r>
        <w:rPr>
          <w:rFonts w:ascii="Times New Roman" w:hAnsi="Times New Roman" w:cs="Times New Roman"/>
        </w:rPr>
        <w:t>For the first and the last point, when there wasn’t three consecutive points to calculate from, two-point difference formulas were used instead.</w:t>
      </w:r>
      <w:r w:rsidR="00CB5E7A">
        <w:rPr>
          <w:rFonts w:ascii="Times New Roman" w:hAnsi="Times New Roman" w:cs="Times New Roman"/>
        </w:rPr>
        <w:t xml:space="preserve"> </w:t>
      </w:r>
      <w:r w:rsidR="00EA2788">
        <w:rPr>
          <w:rFonts w:ascii="Times New Roman" w:hAnsi="Times New Roman" w:cs="Times New Roman"/>
        </w:rPr>
        <w:t>The error of the production rates was calculated using the measured standard deviations of the concentrations</w:t>
      </w:r>
      <w:r w:rsidR="00BE01B1">
        <w:rPr>
          <w:rFonts w:ascii="Times New Roman" w:hAnsi="Times New Roman" w:cs="Times New Roman"/>
        </w:rPr>
        <w:t>.</w:t>
      </w:r>
    </w:p>
    <w:p w14:paraId="679351A6" w14:textId="0E64422C" w:rsidR="00BE01B1" w:rsidRPr="00983403" w:rsidRDefault="00BE01B1" w:rsidP="00767FF0">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dy</m:t>
                          </m:r>
                        </m:num>
                        <m:den>
                          <m:r>
                            <w:rPr>
                              <w:rFonts w:ascii="Cambria Math" w:hAnsi="Cambria Math" w:cs="Times New Roman"/>
                            </w:rPr>
                            <m:t>dt</m:t>
                          </m:r>
                        </m:den>
                      </m:f>
                    </m:e>
                  </m:d>
                </m:e>
                <m:sub>
                  <m:r>
                    <w:rPr>
                      <w:rFonts w:ascii="Cambria Math" w:hAnsi="Cambria Math" w:cs="Times New Roman"/>
                    </w:rPr>
                    <m:t>n</m:t>
                  </m:r>
                </m:sub>
              </m:sSub>
            </m:sub>
          </m:sSub>
          <m:r>
            <w:rPr>
              <w:rFonts w:ascii="Cambria Math" w:hAnsi="Cambria Math" w:cs="Times New Roman"/>
            </w:rPr>
            <m:t>=</m:t>
          </m:r>
          <m:f>
            <m:fPr>
              <m:ctrlPr>
                <w:rPr>
                  <w:rFonts w:ascii="Cambria Math" w:hAnsi="Cambria Math" w:cs="Times New Roman"/>
                  <w:i/>
                </w:rPr>
              </m:ctrlPr>
            </m:fPr>
            <m:num>
              <m:rad>
                <m:radPr>
                  <m:degHide m:val="1"/>
                  <m:ctrlPr>
                    <w:rPr>
                      <w:rFonts w:ascii="Cambria Math" w:hAnsi="Cambria Math" w:cs="Times New Roman"/>
                      <w:i/>
                    </w:rPr>
                  </m:ctrlPr>
                </m:radPr>
                <m:deg/>
                <m:e>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n</m:t>
                                  </m:r>
                                </m:sub>
                              </m:sSub>
                            </m:num>
                            <m:den>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n</m:t>
                                  </m:r>
                                </m:sub>
                              </m:sSub>
                            </m:den>
                          </m:f>
                        </m:e>
                      </m:d>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n-1</m:t>
                                  </m:r>
                                </m:sub>
                              </m:sSub>
                            </m:num>
                            <m:den>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n-1</m:t>
                                  </m:r>
                                </m:sub>
                              </m:sSub>
                            </m:den>
                          </m:f>
                        </m:e>
                      </m:d>
                    </m:e>
                    <m:sup>
                      <m:r>
                        <w:rPr>
                          <w:rFonts w:ascii="Cambria Math" w:hAnsi="Cambria Math" w:cs="Times New Roman"/>
                        </w:rPr>
                        <m:t>2</m:t>
                      </m:r>
                    </m:sup>
                  </m:sSup>
                </m:e>
              </m:rad>
            </m:num>
            <m:den>
              <m:r>
                <w:rPr>
                  <w:rFonts w:ascii="Cambria Math" w:hAnsi="Cambria Math" w:cs="Times New Roman"/>
                </w:rPr>
                <m:t>2(</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n</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n-1</m:t>
                  </m:r>
                </m:sub>
              </m:sSub>
              <m:r>
                <w:rPr>
                  <w:rFonts w:ascii="Cambria Math" w:hAnsi="Cambria Math" w:cs="Times New Roman"/>
                </w:rPr>
                <m:t>)</m:t>
              </m:r>
            </m:den>
          </m:f>
          <m:r>
            <w:rPr>
              <w:rFonts w:ascii="Cambria Math" w:hAnsi="Cambria Math" w:cs="Times New Roman"/>
            </w:rPr>
            <m:t>+</m:t>
          </m:r>
          <m:f>
            <m:fPr>
              <m:ctrlPr>
                <w:rPr>
                  <w:rFonts w:ascii="Cambria Math" w:hAnsi="Cambria Math" w:cs="Times New Roman"/>
                  <w:i/>
                </w:rPr>
              </m:ctrlPr>
            </m:fPr>
            <m:num>
              <m:rad>
                <m:radPr>
                  <m:degHide m:val="1"/>
                  <m:ctrlPr>
                    <w:rPr>
                      <w:rFonts w:ascii="Cambria Math" w:hAnsi="Cambria Math" w:cs="Times New Roman"/>
                      <w:i/>
                    </w:rPr>
                  </m:ctrlPr>
                </m:radPr>
                <m:deg/>
                <m:e>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n+1</m:t>
                                  </m:r>
                                </m:sub>
                              </m:sSub>
                            </m:num>
                            <m:den>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n+1</m:t>
                                  </m:r>
                                </m:sub>
                              </m:sSub>
                            </m:den>
                          </m:f>
                        </m:e>
                      </m:d>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n</m:t>
                                  </m:r>
                                </m:sub>
                              </m:sSub>
                            </m:num>
                            <m:den>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n</m:t>
                                  </m:r>
                                </m:sub>
                              </m:sSub>
                            </m:den>
                          </m:f>
                        </m:e>
                      </m:d>
                    </m:e>
                    <m:sup>
                      <m:r>
                        <w:rPr>
                          <w:rFonts w:ascii="Cambria Math" w:hAnsi="Cambria Math" w:cs="Times New Roman"/>
                        </w:rPr>
                        <m:t>2</m:t>
                      </m:r>
                    </m:sup>
                  </m:sSup>
                </m:e>
              </m:rad>
            </m:num>
            <m:den>
              <m:r>
                <w:rPr>
                  <w:rFonts w:ascii="Cambria Math" w:hAnsi="Cambria Math" w:cs="Times New Roman"/>
                </w:rPr>
                <m:t>2</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n+1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n</m:t>
                      </m:r>
                    </m:sub>
                  </m:sSub>
                </m:e>
              </m:d>
            </m:den>
          </m:f>
          <m:r>
            <w:rPr>
              <w:rFonts w:ascii="Cambria Math" w:eastAsiaTheme="minorEastAsia" w:hAnsi="Cambria Math" w:cs="Times New Roman"/>
            </w:rPr>
            <m:t>*</m:t>
          </m:r>
          <m:d>
            <m:dPr>
              <m:begChr m:val="|"/>
              <m:endChr m:val="|"/>
              <m:ctrlPr>
                <w:rPr>
                  <w:rFonts w:ascii="Cambria Math" w:eastAsiaTheme="minorEastAsia" w:hAnsi="Cambria Math" w:cs="Times New Roman"/>
                  <w:i/>
                </w:rPr>
              </m:ctrlPr>
            </m:dPr>
            <m:e>
              <m:sSub>
                <m:sSubPr>
                  <m:ctrlPr>
                    <w:rPr>
                      <w:rFonts w:ascii="Cambria Math" w:eastAsiaTheme="minorEastAsia" w:hAnsi="Cambria Math" w:cs="Times New Roman"/>
                      <w:i/>
                    </w:rPr>
                  </m:ctrlPr>
                </m:sSubPr>
                <m:e>
                  <m:d>
                    <m:dPr>
                      <m:ctrlPr>
                        <w:rPr>
                          <w:rFonts w:ascii="Cambria Math" w:eastAsiaTheme="minorEastAsia" w:hAnsi="Cambria Math" w:cs="Times New Roman"/>
                          <w:i/>
                        </w:rPr>
                      </m:ctrlPr>
                    </m:dPr>
                    <m:e>
                      <m:f>
                        <m:fPr>
                          <m:ctrlPr>
                            <w:rPr>
                              <w:rFonts w:ascii="Cambria Math" w:eastAsiaTheme="minorEastAsia" w:hAnsi="Cambria Math" w:cs="Times New Roman"/>
                              <w:i/>
                            </w:rPr>
                          </m:ctrlPr>
                        </m:fPr>
                        <m:num>
                          <m:r>
                            <w:rPr>
                              <w:rFonts w:ascii="Cambria Math" w:eastAsiaTheme="minorEastAsia" w:hAnsi="Cambria Math" w:cs="Times New Roman"/>
                            </w:rPr>
                            <m:t>dy</m:t>
                          </m:r>
                        </m:num>
                        <m:den>
                          <m:r>
                            <w:rPr>
                              <w:rFonts w:ascii="Cambria Math" w:eastAsiaTheme="minorEastAsia" w:hAnsi="Cambria Math" w:cs="Times New Roman"/>
                            </w:rPr>
                            <m:t>dt</m:t>
                          </m:r>
                        </m:den>
                      </m:f>
                    </m:e>
                  </m:d>
                </m:e>
                <m:sub>
                  <m:r>
                    <w:rPr>
                      <w:rFonts w:ascii="Cambria Math" w:eastAsiaTheme="minorEastAsia" w:hAnsi="Cambria Math" w:cs="Times New Roman"/>
                    </w:rPr>
                    <m:t>n</m:t>
                  </m:r>
                </m:sub>
              </m:sSub>
            </m:e>
          </m:d>
        </m:oMath>
      </m:oMathPara>
    </w:p>
    <w:sectPr w:rsidR="00BE01B1" w:rsidRPr="009834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n-cs">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9F4"/>
    <w:rsid w:val="000E3A06"/>
    <w:rsid w:val="00133FE5"/>
    <w:rsid w:val="00186D21"/>
    <w:rsid w:val="001E6294"/>
    <w:rsid w:val="002570B4"/>
    <w:rsid w:val="002B64FD"/>
    <w:rsid w:val="00301B11"/>
    <w:rsid w:val="003D30CF"/>
    <w:rsid w:val="004E2837"/>
    <w:rsid w:val="00546990"/>
    <w:rsid w:val="00564CFD"/>
    <w:rsid w:val="005B427E"/>
    <w:rsid w:val="005F1157"/>
    <w:rsid w:val="00623F32"/>
    <w:rsid w:val="006249F4"/>
    <w:rsid w:val="006A41CF"/>
    <w:rsid w:val="006E5B31"/>
    <w:rsid w:val="007122F6"/>
    <w:rsid w:val="00767FF0"/>
    <w:rsid w:val="007F54FD"/>
    <w:rsid w:val="00A64E96"/>
    <w:rsid w:val="00B411DA"/>
    <w:rsid w:val="00BA7D94"/>
    <w:rsid w:val="00BE01B1"/>
    <w:rsid w:val="00C055A2"/>
    <w:rsid w:val="00CB016F"/>
    <w:rsid w:val="00CB5E7A"/>
    <w:rsid w:val="00D0639C"/>
    <w:rsid w:val="00DB6CAA"/>
    <w:rsid w:val="00E11B69"/>
    <w:rsid w:val="00E23C8D"/>
    <w:rsid w:val="00EA12C0"/>
    <w:rsid w:val="00EA2788"/>
    <w:rsid w:val="00FD1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02E55"/>
  <w15:chartTrackingRefBased/>
  <w15:docId w15:val="{EB2A43A2-2599-4810-895D-C75E20474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46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249F4"/>
    <w:rPr>
      <w:sz w:val="16"/>
      <w:szCs w:val="16"/>
    </w:rPr>
  </w:style>
  <w:style w:type="paragraph" w:styleId="CommentText">
    <w:name w:val="annotation text"/>
    <w:basedOn w:val="Normal"/>
    <w:link w:val="CommentTextChar"/>
    <w:uiPriority w:val="99"/>
    <w:unhideWhenUsed/>
    <w:rsid w:val="006249F4"/>
    <w:pPr>
      <w:spacing w:line="240" w:lineRule="auto"/>
    </w:pPr>
    <w:rPr>
      <w:sz w:val="20"/>
      <w:szCs w:val="20"/>
    </w:rPr>
  </w:style>
  <w:style w:type="character" w:customStyle="1" w:styleId="CommentTextChar">
    <w:name w:val="Comment Text Char"/>
    <w:basedOn w:val="DefaultParagraphFont"/>
    <w:link w:val="CommentText"/>
    <w:uiPriority w:val="99"/>
    <w:rsid w:val="006249F4"/>
    <w:rPr>
      <w:sz w:val="20"/>
      <w:szCs w:val="20"/>
    </w:rPr>
  </w:style>
  <w:style w:type="paragraph" w:styleId="CommentSubject">
    <w:name w:val="annotation subject"/>
    <w:basedOn w:val="CommentText"/>
    <w:next w:val="CommentText"/>
    <w:link w:val="CommentSubjectChar"/>
    <w:uiPriority w:val="99"/>
    <w:semiHidden/>
    <w:unhideWhenUsed/>
    <w:rsid w:val="001E6294"/>
    <w:rPr>
      <w:b/>
      <w:bCs/>
    </w:rPr>
  </w:style>
  <w:style w:type="character" w:customStyle="1" w:styleId="CommentSubjectChar">
    <w:name w:val="Comment Subject Char"/>
    <w:basedOn w:val="CommentTextChar"/>
    <w:link w:val="CommentSubject"/>
    <w:uiPriority w:val="99"/>
    <w:semiHidden/>
    <w:rsid w:val="001E6294"/>
    <w:rPr>
      <w:b/>
      <w:bCs/>
      <w:sz w:val="20"/>
      <w:szCs w:val="20"/>
    </w:rPr>
  </w:style>
  <w:style w:type="character" w:styleId="PlaceholderText">
    <w:name w:val="Placeholder Text"/>
    <w:basedOn w:val="DefaultParagraphFont"/>
    <w:uiPriority w:val="99"/>
    <w:semiHidden/>
    <w:rsid w:val="00EA2788"/>
    <w:rPr>
      <w:color w:val="808080"/>
    </w:rPr>
  </w:style>
  <w:style w:type="character" w:customStyle="1" w:styleId="Heading2Char">
    <w:name w:val="Heading 2 Char"/>
    <w:basedOn w:val="DefaultParagraphFont"/>
    <w:link w:val="Heading2"/>
    <w:uiPriority w:val="9"/>
    <w:rsid w:val="0054699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7403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5.xml"/><Relationship Id="rId3" Type="http://schemas.openxmlformats.org/officeDocument/2006/relationships/webSettings" Target="webSettings.xml"/><Relationship Id="rId7" Type="http://schemas.openxmlformats.org/officeDocument/2006/relationships/chart" Target="charts/chart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3.xml"/><Relationship Id="rId5" Type="http://schemas.openxmlformats.org/officeDocument/2006/relationships/chart" Target="charts/chart2.xml"/><Relationship Id="rId10" Type="http://schemas.openxmlformats.org/officeDocument/2006/relationships/theme" Target="theme/theme1.xml"/><Relationship Id="rId4" Type="http://schemas.openxmlformats.org/officeDocument/2006/relationships/chart" Target="charts/chart1.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atavault.discovery.wisc.edu\wid\projects1\Yin-COoL\COoL%20Boigenzahn\HPLC%20Backups%20(Standards)\Calibration%20Curves\CalibrationCurves-2.xlsb.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atavault.discovery.wisc.edu\wid\projects1\Yin-COoL\COoL%20Boigenzahn\HPLC%20Backups%20(Standards)\Calibration%20Curves\CalibrationCurves-2.xlsb.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atavault.discovery.wisc.edu\wid\projects1\Yin-COoL\COoL%20Boigenzahn\HPLC%20Backups%20(Standards)\Calibration%20Curves\CalibrationCurves-2.xlsb.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atavault.discovery.wisc.edu\wid\projects1\Yin-COoL\COoL%20Boigenzahn\HPLC%20Backups%20(Standards)\Calibration%20Curves\CalibrationCurves-2.xlsb.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datavault.discovery.wisc.edu\wid\projects1\Yin-COoL\COoL%20Boigenzahn\HPLC%20Backups%20(Standards)\Calibration%20Curves\CalibrationCurves-2.xlsb.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FMOC-G</a:t>
            </a:r>
            <a:r>
              <a:rPr lang="en-US" sz="1200" baseline="-25000"/>
              <a:t>5</a:t>
            </a:r>
          </a:p>
        </c:rich>
      </c:tx>
      <c:layout>
        <c:manualLayout>
          <c:xMode val="edge"/>
          <c:yMode val="edge"/>
          <c:x val="0.40691423707171737"/>
          <c:y val="4.793028322440087E-2"/>
        </c:manualLayout>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manualLayout>
          <c:layoutTarget val="inner"/>
          <c:xMode val="edge"/>
          <c:yMode val="edge"/>
          <c:x val="0.20286305388297052"/>
          <c:y val="0.14729864649271782"/>
          <c:w val="0.7294704338428285"/>
          <c:h val="0.65755956975966234"/>
        </c:manualLayout>
      </c:layout>
      <c:scatterChart>
        <c:scatterStyle val="lineMarker"/>
        <c:varyColors val="0"/>
        <c:ser>
          <c:idx val="0"/>
          <c:order val="0"/>
          <c:spPr>
            <a:ln w="19050" cap="rnd">
              <a:noFill/>
              <a:round/>
            </a:ln>
            <a:effectLst/>
          </c:spPr>
          <c:marker>
            <c:symbol val="circle"/>
            <c:size val="5"/>
            <c:spPr>
              <a:solidFill>
                <a:schemeClr val="tx1"/>
              </a:solidFill>
              <a:ln w="9525">
                <a:noFill/>
              </a:ln>
              <a:effectLst/>
            </c:spPr>
          </c:marker>
          <c:trendline>
            <c:spPr>
              <a:ln w="19050" cap="rnd">
                <a:solidFill>
                  <a:schemeClr val="tx1"/>
                </a:solidFill>
                <a:prstDash val="sysDot"/>
              </a:ln>
              <a:effectLst/>
            </c:spPr>
            <c:trendlineType val="linear"/>
            <c:intercept val="0"/>
            <c:dispRSqr val="1"/>
            <c:dispEq val="1"/>
            <c:trendlineLbl>
              <c:layout>
                <c:manualLayout>
                  <c:x val="-0.19005674966304886"/>
                  <c:y val="3.5707889454994597E-2"/>
                </c:manualLayout>
              </c:layout>
              <c:tx>
                <c:rich>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100" b="1" baseline="0"/>
                      <a:t>y = 828,538x</a:t>
                    </a:r>
                    <a:br>
                      <a:rPr lang="en-US" sz="1100" b="1" baseline="0"/>
                    </a:br>
                    <a:r>
                      <a:rPr lang="en-US" sz="1100" b="1" baseline="0"/>
                      <a:t>R² = 0.99</a:t>
                    </a:r>
                    <a:endParaRPr lang="en-US" sz="1100" b="1"/>
                  </a:p>
                </c:rich>
              </c:tx>
              <c:numFmt formatCode="#,##0.00" sourceLinked="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rendlineLbl>
          </c:trendline>
          <c:xVal>
            <c:numRef>
              <c:f>'G5'!$L$19:$L$23</c:f>
              <c:numCache>
                <c:formatCode>General</c:formatCode>
                <c:ptCount val="5"/>
                <c:pt idx="0">
                  <c:v>1</c:v>
                </c:pt>
                <c:pt idx="1">
                  <c:v>0.8</c:v>
                </c:pt>
                <c:pt idx="2">
                  <c:v>0.6</c:v>
                </c:pt>
                <c:pt idx="3">
                  <c:v>0.4</c:v>
                </c:pt>
                <c:pt idx="4">
                  <c:v>0.2</c:v>
                </c:pt>
              </c:numCache>
            </c:numRef>
          </c:xVal>
          <c:yVal>
            <c:numRef>
              <c:f>'G5'!$J$19:$J$23</c:f>
              <c:numCache>
                <c:formatCode>General</c:formatCode>
                <c:ptCount val="5"/>
                <c:pt idx="0">
                  <c:v>845872</c:v>
                </c:pt>
                <c:pt idx="1">
                  <c:v>610594</c:v>
                </c:pt>
                <c:pt idx="2">
                  <c:v>479728</c:v>
                </c:pt>
                <c:pt idx="3">
                  <c:v>406314</c:v>
                </c:pt>
                <c:pt idx="4">
                  <c:v>190379</c:v>
                </c:pt>
              </c:numCache>
            </c:numRef>
          </c:yVal>
          <c:smooth val="0"/>
          <c:extLst>
            <c:ext xmlns:c16="http://schemas.microsoft.com/office/drawing/2014/chart" uri="{C3380CC4-5D6E-409C-BE32-E72D297353CC}">
              <c16:uniqueId val="{00000001-D8CD-4554-8F8C-52C689F46ECB}"/>
            </c:ext>
          </c:extLst>
        </c:ser>
        <c:dLbls>
          <c:showLegendKey val="0"/>
          <c:showVal val="0"/>
          <c:showCatName val="0"/>
          <c:showSerName val="0"/>
          <c:showPercent val="0"/>
          <c:showBubbleSize val="0"/>
        </c:dLbls>
        <c:axId val="181978288"/>
        <c:axId val="181977872"/>
      </c:scatterChart>
      <c:valAx>
        <c:axId val="181978288"/>
        <c:scaling>
          <c:orientation val="minMax"/>
          <c:max val="1.2"/>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Concentration (mM)</a:t>
                </a:r>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1977872"/>
        <c:crosses val="autoZero"/>
        <c:crossBetween val="midCat"/>
        <c:majorUnit val="0.30000000000000004"/>
      </c:valAx>
      <c:valAx>
        <c:axId val="1819778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Absorbance (mAU)</a:t>
                </a:r>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1978288"/>
        <c:crosses val="autoZero"/>
        <c:crossBetween val="midCat"/>
        <c:majorUnit val="200000"/>
        <c:dispUnits>
          <c:builtInUnit val="hundredThousands"/>
          <c:dispUnitsLbl>
            <c:layout>
              <c:manualLayout>
                <c:xMode val="edge"/>
                <c:yMode val="edge"/>
                <c:x val="0.17127722210399376"/>
                <c:y val="7.7581870893589297E-2"/>
              </c:manualLayout>
            </c:layout>
            <c:tx>
              <c:rich>
                <a:bodyPr rot="0" spcFirstLastPara="1" vertOverflow="ellipsis"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1e5</a:t>
                  </a:r>
                </a:p>
              </c:rich>
            </c:tx>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FMOC-G</a:t>
            </a:r>
            <a:r>
              <a:rPr lang="en-US" sz="1200" baseline="-25000"/>
              <a:t>3</a:t>
            </a:r>
          </a:p>
        </c:rich>
      </c:tx>
      <c:layout>
        <c:manualLayout>
          <c:xMode val="edge"/>
          <c:yMode val="edge"/>
          <c:x val="0.40075664108865372"/>
          <c:y val="4.1666737237539865E-2"/>
        </c:manualLayout>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manualLayout>
          <c:layoutTarget val="inner"/>
          <c:xMode val="edge"/>
          <c:yMode val="edge"/>
          <c:x val="0.22030413385826772"/>
          <c:y val="0.15650481189851267"/>
          <c:w val="0.70336023622047228"/>
          <c:h val="0.63881124234470688"/>
        </c:manualLayout>
      </c:layout>
      <c:scatterChart>
        <c:scatterStyle val="lineMarker"/>
        <c:varyColors val="0"/>
        <c:ser>
          <c:idx val="0"/>
          <c:order val="0"/>
          <c:spPr>
            <a:ln w="19050" cap="rnd">
              <a:noFill/>
              <a:round/>
            </a:ln>
            <a:effectLst/>
          </c:spPr>
          <c:marker>
            <c:symbol val="circle"/>
            <c:size val="5"/>
            <c:spPr>
              <a:solidFill>
                <a:schemeClr val="tx1"/>
              </a:solidFill>
              <a:ln w="9525">
                <a:noFill/>
              </a:ln>
              <a:effectLst/>
            </c:spPr>
          </c:marker>
          <c:trendline>
            <c:spPr>
              <a:ln w="19050" cap="rnd">
                <a:solidFill>
                  <a:schemeClr val="tx1"/>
                </a:solidFill>
                <a:prstDash val="sysDot"/>
              </a:ln>
              <a:effectLst/>
            </c:spPr>
            <c:trendlineType val="linear"/>
            <c:intercept val="0"/>
            <c:dispRSqr val="1"/>
            <c:dispEq val="1"/>
            <c:trendlineLbl>
              <c:layout>
                <c:manualLayout>
                  <c:x val="7.7985203305897449E-2"/>
                  <c:y val="0.42435314397581492"/>
                </c:manualLayout>
              </c:layout>
              <c:tx>
                <c:rich>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100" b="1" baseline="0"/>
                      <a:t>y = 871,968,981x</a:t>
                    </a:r>
                    <a:br>
                      <a:rPr lang="en-US" sz="1100" b="1" baseline="0"/>
                    </a:br>
                    <a:r>
                      <a:rPr lang="en-US" sz="1100" b="1" baseline="0"/>
                      <a:t>R² = 1.00</a:t>
                    </a:r>
                    <a:endParaRPr lang="en-US" sz="1100" b="1"/>
                  </a:p>
                </c:rich>
              </c:tx>
              <c:numFmt formatCode="#,##0.00" sourceLinked="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rendlineLbl>
          </c:trendline>
          <c:xVal>
            <c:numRef>
              <c:f>'G3'!$V$20:$V$24</c:f>
              <c:numCache>
                <c:formatCode>General</c:formatCode>
                <c:ptCount val="5"/>
                <c:pt idx="0">
                  <c:v>10</c:v>
                </c:pt>
                <c:pt idx="1">
                  <c:v>8</c:v>
                </c:pt>
                <c:pt idx="2">
                  <c:v>6</c:v>
                </c:pt>
                <c:pt idx="3">
                  <c:v>4</c:v>
                </c:pt>
                <c:pt idx="4">
                  <c:v>2</c:v>
                </c:pt>
              </c:numCache>
            </c:numRef>
          </c:xVal>
          <c:yVal>
            <c:numRef>
              <c:f>'G3'!$U$20:$U$24</c:f>
              <c:numCache>
                <c:formatCode>_(* #,##0_);_(* \(#,##0\);_(* "-"??_);_(@_)</c:formatCode>
                <c:ptCount val="5"/>
                <c:pt idx="0">
                  <c:v>9002935</c:v>
                </c:pt>
                <c:pt idx="1">
                  <c:v>6904944</c:v>
                </c:pt>
                <c:pt idx="2">
                  <c:v>4998170</c:v>
                </c:pt>
                <c:pt idx="3">
                  <c:v>3317453</c:v>
                </c:pt>
                <c:pt idx="4">
                  <c:v>1652721</c:v>
                </c:pt>
              </c:numCache>
            </c:numRef>
          </c:yVal>
          <c:smooth val="0"/>
          <c:extLst>
            <c:ext xmlns:c16="http://schemas.microsoft.com/office/drawing/2014/chart" uri="{C3380CC4-5D6E-409C-BE32-E72D297353CC}">
              <c16:uniqueId val="{00000001-A6CA-4F6F-8CAC-7E81206C128B}"/>
            </c:ext>
          </c:extLst>
        </c:ser>
        <c:dLbls>
          <c:showLegendKey val="0"/>
          <c:showVal val="0"/>
          <c:showCatName val="0"/>
          <c:showSerName val="0"/>
          <c:showPercent val="0"/>
          <c:showBubbleSize val="0"/>
        </c:dLbls>
        <c:axId val="1088257024"/>
        <c:axId val="1088255360"/>
      </c:scatterChart>
      <c:valAx>
        <c:axId val="1088257024"/>
        <c:scaling>
          <c:orientation val="minMax"/>
          <c:max val="12"/>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Concentration (mM)</a:t>
                </a:r>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88255360"/>
        <c:crosses val="autoZero"/>
        <c:crossBetween val="midCat"/>
        <c:majorUnit val="3"/>
      </c:valAx>
      <c:valAx>
        <c:axId val="10882553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Absorbance</a:t>
                </a:r>
                <a:r>
                  <a:rPr lang="en-US" sz="1200" baseline="0"/>
                  <a:t> (mAU)</a:t>
                </a:r>
                <a:endParaRPr lang="en-US" sz="1200"/>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88257024"/>
        <c:crosses val="autoZero"/>
        <c:crossBetween val="midCat"/>
        <c:majorUnit val="2000000"/>
        <c:dispUnits>
          <c:builtInUnit val="millions"/>
          <c:dispUnitsLbl>
            <c:layout>
              <c:manualLayout>
                <c:xMode val="edge"/>
                <c:yMode val="edge"/>
                <c:x val="0.19653182414698159"/>
                <c:y val="8.3796296296296299E-2"/>
              </c:manualLayout>
            </c:layout>
            <c:tx>
              <c:rich>
                <a:bodyPr rot="0" spcFirstLastPara="1" vertOverflow="ellipsis"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1e6</a:t>
                  </a:r>
                </a:p>
              </c:rich>
            </c:tx>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FMOC-G</a:t>
            </a:r>
            <a:r>
              <a:rPr lang="en-US" sz="1200" baseline="-25000"/>
              <a:t>4</a:t>
            </a:r>
          </a:p>
        </c:rich>
      </c:tx>
      <c:layout>
        <c:manualLayout>
          <c:xMode val="edge"/>
          <c:yMode val="edge"/>
          <c:x val="0.39029645397435231"/>
          <c:y val="5.7208322335488143E-2"/>
        </c:manualLayout>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manualLayout>
          <c:layoutTarget val="inner"/>
          <c:xMode val="edge"/>
          <c:yMode val="edge"/>
          <c:x val="0.1854909146113449"/>
          <c:y val="0.15650481189851267"/>
          <c:w val="0.71019420761701846"/>
          <c:h val="0.62813976377952752"/>
        </c:manualLayout>
      </c:layout>
      <c:scatterChart>
        <c:scatterStyle val="lineMarker"/>
        <c:varyColors val="0"/>
        <c:ser>
          <c:idx val="0"/>
          <c:order val="0"/>
          <c:spPr>
            <a:ln w="19050" cap="rnd">
              <a:noFill/>
              <a:round/>
            </a:ln>
            <a:effectLst/>
          </c:spPr>
          <c:marker>
            <c:symbol val="circle"/>
            <c:size val="5"/>
            <c:spPr>
              <a:solidFill>
                <a:schemeClr val="tx1"/>
              </a:solidFill>
              <a:ln w="9525">
                <a:noFill/>
              </a:ln>
              <a:effectLst/>
            </c:spPr>
          </c:marker>
          <c:trendline>
            <c:spPr>
              <a:ln w="19050" cap="rnd">
                <a:solidFill>
                  <a:schemeClr val="tx1"/>
                </a:solidFill>
                <a:prstDash val="sysDot"/>
              </a:ln>
              <a:effectLst/>
            </c:spPr>
            <c:trendlineType val="linear"/>
            <c:intercept val="0"/>
            <c:dispRSqr val="1"/>
            <c:dispEq val="1"/>
            <c:trendlineLbl>
              <c:layout>
                <c:manualLayout>
                  <c:x val="-0.12464857352381664"/>
                  <c:y val="1.0161854768153981E-2"/>
                </c:manualLayout>
              </c:layout>
              <c:tx>
                <c:rich>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100" baseline="0"/>
                      <a:t>y = 719,079,127x</a:t>
                    </a:r>
                    <a:br>
                      <a:rPr lang="en-US" sz="1100" baseline="0"/>
                    </a:br>
                    <a:r>
                      <a:rPr lang="en-US" sz="1100" baseline="0"/>
                      <a:t>R² = 1.00</a:t>
                    </a:r>
                    <a:endParaRPr lang="en-US" sz="1100"/>
                  </a:p>
                </c:rich>
              </c:tx>
              <c:numFmt formatCode="#,##0.00" sourceLinked="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rendlineLbl>
          </c:trendline>
          <c:xVal>
            <c:numRef>
              <c:f>'G4'!$AE$19:$AE$23</c:f>
              <c:numCache>
                <c:formatCode>General</c:formatCode>
                <c:ptCount val="5"/>
                <c:pt idx="0">
                  <c:v>10</c:v>
                </c:pt>
                <c:pt idx="1">
                  <c:v>8</c:v>
                </c:pt>
                <c:pt idx="2">
                  <c:v>6</c:v>
                </c:pt>
                <c:pt idx="3">
                  <c:v>4</c:v>
                </c:pt>
                <c:pt idx="4">
                  <c:v>2</c:v>
                </c:pt>
              </c:numCache>
            </c:numRef>
          </c:xVal>
          <c:yVal>
            <c:numRef>
              <c:f>'G4'!$AC$19:$AC$23</c:f>
              <c:numCache>
                <c:formatCode>General</c:formatCode>
                <c:ptCount val="5"/>
                <c:pt idx="0">
                  <c:v>6942839</c:v>
                </c:pt>
                <c:pt idx="1">
                  <c:v>6036999</c:v>
                </c:pt>
                <c:pt idx="2">
                  <c:v>4323070</c:v>
                </c:pt>
                <c:pt idx="3">
                  <c:v>2882183</c:v>
                </c:pt>
                <c:pt idx="4">
                  <c:v>1502937</c:v>
                </c:pt>
              </c:numCache>
            </c:numRef>
          </c:yVal>
          <c:smooth val="0"/>
          <c:extLst>
            <c:ext xmlns:c16="http://schemas.microsoft.com/office/drawing/2014/chart" uri="{C3380CC4-5D6E-409C-BE32-E72D297353CC}">
              <c16:uniqueId val="{00000001-5A42-4F50-9A70-DAD4BADF1522}"/>
            </c:ext>
          </c:extLst>
        </c:ser>
        <c:dLbls>
          <c:showLegendKey val="0"/>
          <c:showVal val="0"/>
          <c:showCatName val="0"/>
          <c:showSerName val="0"/>
          <c:showPercent val="0"/>
          <c:showBubbleSize val="0"/>
        </c:dLbls>
        <c:axId val="569936784"/>
        <c:axId val="569937616"/>
      </c:scatterChart>
      <c:valAx>
        <c:axId val="569936784"/>
        <c:scaling>
          <c:orientation val="minMax"/>
          <c:max val="12"/>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Concentration (mM)</a:t>
                </a:r>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569937616"/>
        <c:crosses val="autoZero"/>
        <c:crossBetween val="midCat"/>
        <c:majorUnit val="3"/>
      </c:valAx>
      <c:valAx>
        <c:axId val="5699376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Absorbance (mAU)</a:t>
                </a:r>
              </a:p>
            </c:rich>
          </c:tx>
          <c:layout>
            <c:manualLayout>
              <c:xMode val="edge"/>
              <c:yMode val="edge"/>
              <c:x val="3.8884319551198754E-2"/>
              <c:y val="0.24478570492951396"/>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569936784"/>
        <c:crosses val="autoZero"/>
        <c:crossBetween val="midCat"/>
        <c:dispUnits>
          <c:builtInUnit val="millions"/>
          <c:dispUnitsLbl>
            <c:layout>
              <c:manualLayout>
                <c:xMode val="edge"/>
                <c:yMode val="edge"/>
                <c:x val="0.15292114632924414"/>
                <c:y val="9.169010496716444E-2"/>
              </c:manualLayout>
            </c:layout>
            <c:tx>
              <c:rich>
                <a:bodyPr rot="0" spcFirstLastPara="1" vertOverflow="ellipsis"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1e6</a:t>
                  </a:r>
                </a:p>
              </c:rich>
            </c:tx>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b="0"/>
              <a:t>FMOC-GG</a:t>
            </a:r>
          </a:p>
        </c:rich>
      </c:tx>
      <c:layout>
        <c:manualLayout>
          <c:xMode val="edge"/>
          <c:yMode val="edge"/>
          <c:x val="0.37802717141211317"/>
          <c:y val="4.332840293119592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manualLayout>
          <c:layoutTarget val="inner"/>
          <c:xMode val="edge"/>
          <c:yMode val="edge"/>
          <c:x val="0.19970246272407438"/>
          <c:y val="0.14286332274923813"/>
          <c:w val="0.72022683866644333"/>
          <c:h val="0.67761214293653071"/>
        </c:manualLayout>
      </c:layout>
      <c:scatterChart>
        <c:scatterStyle val="lineMarker"/>
        <c:varyColors val="0"/>
        <c:ser>
          <c:idx val="0"/>
          <c:order val="0"/>
          <c:spPr>
            <a:ln w="19050" cap="rnd">
              <a:noFill/>
              <a:round/>
            </a:ln>
            <a:effectLst/>
          </c:spPr>
          <c:marker>
            <c:symbol val="circle"/>
            <c:size val="5"/>
            <c:spPr>
              <a:solidFill>
                <a:schemeClr val="tx1"/>
              </a:solidFill>
              <a:ln w="9525">
                <a:noFill/>
              </a:ln>
              <a:effectLst/>
            </c:spPr>
          </c:marker>
          <c:trendline>
            <c:spPr>
              <a:ln w="19050" cap="rnd">
                <a:solidFill>
                  <a:schemeClr val="tx1"/>
                </a:solidFill>
                <a:prstDash val="sysDot"/>
              </a:ln>
              <a:effectLst/>
            </c:spPr>
            <c:trendlineType val="linear"/>
            <c:intercept val="0"/>
            <c:dispRSqr val="1"/>
            <c:dispEq val="1"/>
            <c:trendlineLbl>
              <c:layout>
                <c:manualLayout>
                  <c:x val="-0.11678973207783194"/>
                  <c:y val="1.7694737310378576E-3"/>
                </c:manualLayout>
              </c:layout>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100" b="1" baseline="0"/>
                      <a:t>y = 872,716,734x</a:t>
                    </a:r>
                    <a:br>
                      <a:rPr lang="en-US" sz="1100" b="1" baseline="0"/>
                    </a:br>
                    <a:r>
                      <a:rPr lang="en-US" sz="1100" b="1" baseline="0"/>
                      <a:t>R² = 0.99</a:t>
                    </a:r>
                    <a:endParaRPr lang="en-US" sz="1100" b="1"/>
                  </a:p>
                </c:rich>
              </c:tx>
              <c:numFmt formatCode="#,##0.00" sourceLinked="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rendlineLbl>
          </c:trendline>
          <c:xVal>
            <c:numRef>
              <c:f>'G2'!$AF$21:$AF$25</c:f>
              <c:numCache>
                <c:formatCode>General</c:formatCode>
                <c:ptCount val="5"/>
                <c:pt idx="0">
                  <c:v>25</c:v>
                </c:pt>
                <c:pt idx="1">
                  <c:v>20</c:v>
                </c:pt>
                <c:pt idx="2">
                  <c:v>15</c:v>
                </c:pt>
                <c:pt idx="3">
                  <c:v>10</c:v>
                </c:pt>
                <c:pt idx="4">
                  <c:v>5</c:v>
                </c:pt>
              </c:numCache>
            </c:numRef>
          </c:xVal>
          <c:yVal>
            <c:numRef>
              <c:f>'G2'!$AD$21:$AD$25</c:f>
              <c:numCache>
                <c:formatCode>General</c:formatCode>
                <c:ptCount val="5"/>
                <c:pt idx="0">
                  <c:v>19670115</c:v>
                </c:pt>
                <c:pt idx="1">
                  <c:v>17613426</c:v>
                </c:pt>
                <c:pt idx="2">
                  <c:v>15123919</c:v>
                </c:pt>
                <c:pt idx="3">
                  <c:v>10660762</c:v>
                </c:pt>
                <c:pt idx="4">
                  <c:v>4499542</c:v>
                </c:pt>
              </c:numCache>
            </c:numRef>
          </c:yVal>
          <c:smooth val="0"/>
          <c:extLst>
            <c:ext xmlns:c16="http://schemas.microsoft.com/office/drawing/2014/chart" uri="{C3380CC4-5D6E-409C-BE32-E72D297353CC}">
              <c16:uniqueId val="{00000001-C30A-48C7-8DE3-24FCEB8E3516}"/>
            </c:ext>
          </c:extLst>
        </c:ser>
        <c:dLbls>
          <c:showLegendKey val="0"/>
          <c:showVal val="0"/>
          <c:showCatName val="0"/>
          <c:showSerName val="0"/>
          <c:showPercent val="0"/>
          <c:showBubbleSize val="0"/>
        </c:dLbls>
        <c:axId val="1003471376"/>
        <c:axId val="1003475952"/>
      </c:scatterChart>
      <c:valAx>
        <c:axId val="100347137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Concentration</a:t>
                </a:r>
                <a:r>
                  <a:rPr lang="en-US" sz="1200" baseline="0"/>
                  <a:t> (mM)</a:t>
                </a:r>
                <a:endParaRPr lang="en-US" sz="1200"/>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03475952"/>
        <c:crosses val="autoZero"/>
        <c:crossBetween val="midCat"/>
      </c:valAx>
      <c:valAx>
        <c:axId val="10034759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Absorbance</a:t>
                </a:r>
                <a:r>
                  <a:rPr lang="en-US" sz="1200" baseline="0"/>
                  <a:t> (mAU)</a:t>
                </a:r>
                <a:endParaRPr lang="en-US" sz="1200"/>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03471376"/>
        <c:crosses val="autoZero"/>
        <c:crossBetween val="midCat"/>
        <c:dispUnits>
          <c:builtInUnit val="millions"/>
          <c:dispUnitsLbl>
            <c:layout>
              <c:manualLayout>
                <c:xMode val="edge"/>
                <c:yMode val="edge"/>
                <c:x val="0.17356843692410787"/>
                <c:y val="7.1019885226211124E-2"/>
              </c:manualLayout>
            </c:layout>
            <c:tx>
              <c:rich>
                <a:bodyPr rot="0" spcFirstLastPara="1" vertOverflow="ellipsis" wrap="square" anchor="t" anchorCtr="0"/>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1e6</a:t>
                  </a:r>
                </a:p>
              </c:rich>
            </c:tx>
            <c:spPr>
              <a:noFill/>
              <a:ln>
                <a:noFill/>
              </a:ln>
              <a:effectLst/>
            </c:spPr>
            <c:txPr>
              <a:bodyPr rot="0" spcFirstLastPara="1" vertOverflow="ellipsis" wrap="square" anchor="t" anchorCtr="0"/>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FMOC-G</a:t>
            </a:r>
          </a:p>
        </c:rich>
      </c:tx>
      <c:layout>
        <c:manualLayout>
          <c:xMode val="edge"/>
          <c:yMode val="edge"/>
          <c:x val="0.40291434496911743"/>
          <c:y val="2.0015859719662705E-2"/>
        </c:manualLayout>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manualLayout>
          <c:layoutTarget val="inner"/>
          <c:xMode val="edge"/>
          <c:yMode val="edge"/>
          <c:x val="0.21947165463261006"/>
          <c:y val="0.14393518518518519"/>
          <c:w val="0.70701277205522073"/>
          <c:h val="0.68848024205307656"/>
        </c:manualLayout>
      </c:layout>
      <c:scatterChart>
        <c:scatterStyle val="lineMarker"/>
        <c:varyColors val="0"/>
        <c:ser>
          <c:idx val="0"/>
          <c:order val="0"/>
          <c:spPr>
            <a:ln w="19050" cap="rnd">
              <a:noFill/>
              <a:round/>
            </a:ln>
            <a:effectLst/>
          </c:spPr>
          <c:marker>
            <c:symbol val="circle"/>
            <c:size val="5"/>
            <c:spPr>
              <a:solidFill>
                <a:schemeClr val="tx1"/>
              </a:solidFill>
              <a:ln w="9525">
                <a:noFill/>
              </a:ln>
              <a:effectLst/>
            </c:spPr>
          </c:marker>
          <c:trendline>
            <c:spPr>
              <a:ln w="19050" cap="rnd">
                <a:solidFill>
                  <a:sysClr val="windowText" lastClr="000000"/>
                </a:solidFill>
                <a:prstDash val="sysDot"/>
              </a:ln>
              <a:effectLst/>
            </c:spPr>
            <c:trendlineType val="linear"/>
            <c:intercept val="0"/>
            <c:dispRSqr val="1"/>
            <c:dispEq val="1"/>
            <c:trendlineLbl>
              <c:layout>
                <c:manualLayout>
                  <c:x val="-0.17139508017918198"/>
                  <c:y val="6.8595071449401943E-3"/>
                </c:manualLayout>
              </c:layout>
              <c:tx>
                <c:rich>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baseline="0"/>
                      <a:t>y = 860,479x</a:t>
                    </a:r>
                    <a:br>
                      <a:rPr lang="en-US" baseline="0"/>
                    </a:br>
                    <a:r>
                      <a:rPr lang="en-US" baseline="0"/>
                      <a:t>R² = 0.98</a:t>
                    </a:r>
                    <a:endParaRPr lang="en-US"/>
                  </a:p>
                </c:rich>
              </c:tx>
              <c:numFmt formatCode="#,##0.00" sourceLinked="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rendlineLbl>
          </c:trendline>
          <c:xVal>
            <c:numRef>
              <c:f>G!$AV$22:$AV$36</c:f>
              <c:numCache>
                <c:formatCode>General</c:formatCode>
                <c:ptCount val="15"/>
                <c:pt idx="0">
                  <c:v>25</c:v>
                </c:pt>
                <c:pt idx="1">
                  <c:v>20</c:v>
                </c:pt>
                <c:pt idx="2">
                  <c:v>15</c:v>
                </c:pt>
                <c:pt idx="3">
                  <c:v>10</c:v>
                </c:pt>
                <c:pt idx="4">
                  <c:v>5</c:v>
                </c:pt>
                <c:pt idx="5">
                  <c:v>25</c:v>
                </c:pt>
                <c:pt idx="6">
                  <c:v>15</c:v>
                </c:pt>
                <c:pt idx="7">
                  <c:v>10</c:v>
                </c:pt>
                <c:pt idx="8">
                  <c:v>5</c:v>
                </c:pt>
                <c:pt idx="9">
                  <c:v>12.5</c:v>
                </c:pt>
                <c:pt idx="10">
                  <c:v>10.000000000000002</c:v>
                </c:pt>
                <c:pt idx="11">
                  <c:v>7.5</c:v>
                </c:pt>
                <c:pt idx="12">
                  <c:v>5.0000000000000009</c:v>
                </c:pt>
                <c:pt idx="13">
                  <c:v>2.5000000000000004</c:v>
                </c:pt>
                <c:pt idx="14">
                  <c:v>0</c:v>
                </c:pt>
              </c:numCache>
            </c:numRef>
          </c:xVal>
          <c:yVal>
            <c:numRef>
              <c:f>G!$AT$22:$AT$36</c:f>
              <c:numCache>
                <c:formatCode>General</c:formatCode>
                <c:ptCount val="15"/>
                <c:pt idx="0">
                  <c:v>18421038</c:v>
                </c:pt>
                <c:pt idx="1">
                  <c:v>17140463</c:v>
                </c:pt>
                <c:pt idx="2">
                  <c:v>14699005</c:v>
                </c:pt>
                <c:pt idx="3">
                  <c:v>10060185</c:v>
                </c:pt>
                <c:pt idx="4">
                  <c:v>4196347</c:v>
                </c:pt>
                <c:pt idx="5">
                  <c:v>18539628</c:v>
                </c:pt>
                <c:pt idx="6">
                  <c:v>15519098</c:v>
                </c:pt>
                <c:pt idx="7">
                  <c:v>10002463</c:v>
                </c:pt>
                <c:pt idx="8">
                  <c:v>4181639</c:v>
                </c:pt>
                <c:pt idx="9">
                  <c:v>13168367</c:v>
                </c:pt>
                <c:pt idx="10">
                  <c:v>10900375</c:v>
                </c:pt>
                <c:pt idx="11">
                  <c:v>7091120</c:v>
                </c:pt>
                <c:pt idx="12">
                  <c:v>4540779</c:v>
                </c:pt>
                <c:pt idx="13">
                  <c:v>2322922</c:v>
                </c:pt>
                <c:pt idx="14">
                  <c:v>40293</c:v>
                </c:pt>
              </c:numCache>
            </c:numRef>
          </c:yVal>
          <c:smooth val="0"/>
          <c:extLst>
            <c:ext xmlns:c16="http://schemas.microsoft.com/office/drawing/2014/chart" uri="{C3380CC4-5D6E-409C-BE32-E72D297353CC}">
              <c16:uniqueId val="{00000001-DFE1-484A-9418-AA05824CDFBB}"/>
            </c:ext>
          </c:extLst>
        </c:ser>
        <c:dLbls>
          <c:showLegendKey val="0"/>
          <c:showVal val="0"/>
          <c:showCatName val="0"/>
          <c:showSerName val="0"/>
          <c:showPercent val="0"/>
          <c:showBubbleSize val="0"/>
        </c:dLbls>
        <c:axId val="1020336288"/>
        <c:axId val="1020336704"/>
      </c:scatterChart>
      <c:valAx>
        <c:axId val="1020336288"/>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Concentration (mM)</a:t>
                </a:r>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20336704"/>
        <c:crosses val="autoZero"/>
        <c:crossBetween val="midCat"/>
      </c:valAx>
      <c:valAx>
        <c:axId val="1020336704"/>
        <c:scaling>
          <c:orientation val="minMax"/>
          <c:max val="25000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200"/>
                  <a:t>Absorbance (mAU)</a:t>
                </a:r>
              </a:p>
            </c:rich>
          </c:tx>
          <c:layout>
            <c:manualLayout>
              <c:xMode val="edge"/>
              <c:yMode val="edge"/>
              <c:x val="2.8456486607296359E-2"/>
              <c:y val="0.18614083877813142"/>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20336288"/>
        <c:crosses val="autoZero"/>
        <c:crossBetween val="midCat"/>
        <c:dispUnits>
          <c:builtInUnit val="millions"/>
          <c:dispUnitsLbl>
            <c:layout>
              <c:manualLayout>
                <c:xMode val="edge"/>
                <c:yMode val="edge"/>
                <c:x val="0.19558271899050303"/>
                <c:y val="6.986111111111111E-2"/>
              </c:manualLayout>
            </c:layout>
            <c:tx>
              <c:rich>
                <a:bodyPr rot="0" spcFirstLastPara="1" vertOverflow="ellipsis"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1e6</a:t>
                  </a:r>
                </a:p>
              </c:rich>
            </c:tx>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589</Words>
  <Characters>3361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Boigenzahn, Hayley</dc:creator>
  <cp:keywords/>
  <dc:description/>
  <cp:lastModifiedBy>Boigenzahn, Hayley</cp:lastModifiedBy>
  <cp:revision>2</cp:revision>
  <dcterms:created xsi:type="dcterms:W3CDTF">2022-09-16T15:12:00Z</dcterms:created>
  <dcterms:modified xsi:type="dcterms:W3CDTF">2022-09-16T15:12:00Z</dcterms:modified>
</cp:coreProperties>
</file>