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47E54" w14:textId="287FC052" w:rsidR="00EC1087" w:rsidRPr="005935D6" w:rsidRDefault="00EC1087" w:rsidP="00EC1087">
      <w:pPr>
        <w:spacing w:line="360" w:lineRule="auto"/>
        <w:jc w:val="center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Supplementary file </w:t>
      </w:r>
      <w:r w:rsidR="008F7D33">
        <w:rPr>
          <w:rFonts w:ascii="Cambria" w:hAnsi="Cambria"/>
          <w:b/>
          <w:bCs/>
        </w:rPr>
        <w:t>3</w:t>
      </w:r>
    </w:p>
    <w:p w14:paraId="2FBF48F0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p w14:paraId="585DF2A8" w14:textId="77777777" w:rsidR="00EC1087" w:rsidRPr="005935D6" w:rsidRDefault="00EC1087" w:rsidP="00EC1087">
      <w:pPr>
        <w:spacing w:line="360" w:lineRule="auto"/>
        <w:jc w:val="center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 xml:space="preserve">Development and use of the ESBL coding gene panel in patients undergoing first-line eradication therapy of </w:t>
      </w:r>
      <w:r w:rsidRPr="00DB0F17">
        <w:rPr>
          <w:rFonts w:ascii="Cambria" w:eastAsia="Cambria" w:hAnsi="Cambria" w:cs="Cambria"/>
          <w:b/>
          <w:i/>
          <w:iCs/>
        </w:rPr>
        <w:t>Helicobacter pylori</w:t>
      </w:r>
    </w:p>
    <w:p w14:paraId="2732FE36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  <w:b/>
        </w:rPr>
      </w:pPr>
    </w:p>
    <w:p w14:paraId="6A4F15A9" w14:textId="77777777" w:rsidR="00EC1087" w:rsidRPr="005935D6" w:rsidRDefault="00EC1087" w:rsidP="00EC1087">
      <w:pPr>
        <w:spacing w:line="360" w:lineRule="auto"/>
        <w:jc w:val="both"/>
        <w:rPr>
          <w:rFonts w:ascii="Cambria" w:eastAsia="Cambria" w:hAnsi="Cambria" w:cs="Cambria"/>
        </w:rPr>
      </w:pPr>
      <w:r w:rsidRPr="005935D6">
        <w:rPr>
          <w:rFonts w:ascii="Cambria" w:eastAsia="Cambria" w:hAnsi="Cambria" w:cs="Cambria"/>
          <w:b/>
        </w:rPr>
        <w:t>Authors</w:t>
      </w:r>
      <w:r w:rsidRPr="005935D6">
        <w:rPr>
          <w:rFonts w:ascii="Cambria" w:eastAsia="Cambria" w:hAnsi="Cambria" w:cs="Cambria"/>
        </w:rPr>
        <w:t>: Dita Gudra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Ivars</w:t>
      </w:r>
      <w:proofErr w:type="spellEnd"/>
      <w:r w:rsidRPr="005935D6">
        <w:rPr>
          <w:rFonts w:ascii="Cambria" w:eastAsia="Cambria" w:hAnsi="Cambria" w:cs="Cambria"/>
        </w:rPr>
        <w:t xml:space="preserve"> Silamikelis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>, Janis Pjalkovskis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Ilva</w:t>
      </w:r>
      <w:proofErr w:type="spellEnd"/>
      <w:r w:rsidRPr="005935D6">
        <w:rPr>
          <w:rFonts w:ascii="Cambria" w:eastAsia="Cambria" w:hAnsi="Cambria" w:cs="Cambria"/>
        </w:rPr>
        <w:t xml:space="preserve"> Danenberga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Darta</w:t>
      </w:r>
      <w:proofErr w:type="spellEnd"/>
      <w:r w:rsidRPr="005935D6">
        <w:rPr>
          <w:rFonts w:ascii="Cambria" w:eastAsia="Cambria" w:hAnsi="Cambria" w:cs="Cambria"/>
        </w:rPr>
        <w:t xml:space="preserve"> Pupola</w:t>
      </w:r>
      <w:r w:rsidRPr="005935D6">
        <w:rPr>
          <w:rFonts w:ascii="Cambria" w:eastAsia="Cambria" w:hAnsi="Cambria" w:cs="Cambria"/>
          <w:vertAlign w:val="superscript"/>
        </w:rPr>
        <w:t>2</w:t>
      </w:r>
      <w:r w:rsidRPr="005935D6">
        <w:rPr>
          <w:rFonts w:ascii="Cambria" w:eastAsia="Cambria" w:hAnsi="Cambria" w:cs="Cambria"/>
        </w:rPr>
        <w:t>, Girts Skenders</w:t>
      </w:r>
      <w:r w:rsidRPr="005935D6">
        <w:rPr>
          <w:rFonts w:ascii="Cambria" w:eastAsia="Cambria" w:hAnsi="Cambria" w:cs="Cambria"/>
          <w:vertAlign w:val="superscript"/>
        </w:rPr>
        <w:t>2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Maija</w:t>
      </w:r>
      <w:proofErr w:type="spellEnd"/>
      <w:r w:rsidRPr="005935D6">
        <w:rPr>
          <w:rFonts w:ascii="Cambria" w:eastAsia="Cambria" w:hAnsi="Cambria" w:cs="Cambria"/>
        </w:rPr>
        <w:t xml:space="preserve"> Ustinova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Kaspars</w:t>
      </w:r>
      <w:proofErr w:type="spellEnd"/>
      <w:r w:rsidRPr="005935D6">
        <w:rPr>
          <w:rFonts w:ascii="Cambria" w:eastAsia="Cambria" w:hAnsi="Cambria" w:cs="Cambria"/>
        </w:rPr>
        <w:t xml:space="preserve"> Megnis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Marcis</w:t>
      </w:r>
      <w:proofErr w:type="spellEnd"/>
      <w:r w:rsidRPr="005935D6">
        <w:rPr>
          <w:rFonts w:ascii="Cambria" w:eastAsia="Cambria" w:hAnsi="Cambria" w:cs="Cambria"/>
        </w:rPr>
        <w:t xml:space="preserve"> Leja</w:t>
      </w:r>
      <w:r w:rsidRPr="005935D6">
        <w:rPr>
          <w:rFonts w:ascii="Cambria" w:eastAsia="Cambria" w:hAnsi="Cambria" w:cs="Cambria"/>
          <w:vertAlign w:val="superscript"/>
        </w:rPr>
        <w:t>2,3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Reinis</w:t>
      </w:r>
      <w:proofErr w:type="spellEnd"/>
      <w:r w:rsidRPr="005935D6">
        <w:rPr>
          <w:rFonts w:ascii="Cambria" w:eastAsia="Cambria" w:hAnsi="Cambria" w:cs="Cambria"/>
        </w:rPr>
        <w:t xml:space="preserve"> Vangravs</w:t>
      </w:r>
      <w:r w:rsidRPr="005935D6">
        <w:rPr>
          <w:rFonts w:ascii="Cambria" w:eastAsia="Cambria" w:hAnsi="Cambria" w:cs="Cambria"/>
          <w:vertAlign w:val="superscript"/>
        </w:rPr>
        <w:t>2</w:t>
      </w:r>
      <w:r w:rsidRPr="005935D6">
        <w:rPr>
          <w:rFonts w:ascii="Cambria" w:eastAsia="Cambria" w:hAnsi="Cambria" w:cs="Cambria"/>
        </w:rPr>
        <w:t xml:space="preserve">, </w:t>
      </w:r>
      <w:proofErr w:type="spellStart"/>
      <w:r w:rsidRPr="005935D6">
        <w:rPr>
          <w:rFonts w:ascii="Cambria" w:eastAsia="Cambria" w:hAnsi="Cambria" w:cs="Cambria"/>
        </w:rPr>
        <w:t>Davids</w:t>
      </w:r>
      <w:proofErr w:type="spellEnd"/>
      <w:r w:rsidRPr="005935D6">
        <w:rPr>
          <w:rFonts w:ascii="Cambria" w:eastAsia="Cambria" w:hAnsi="Cambria" w:cs="Cambria"/>
        </w:rPr>
        <w:t xml:space="preserve"> Fridmanis</w:t>
      </w:r>
      <w:r w:rsidRPr="005935D6">
        <w:rPr>
          <w:rFonts w:ascii="Cambria" w:eastAsia="Cambria" w:hAnsi="Cambria" w:cs="Cambria"/>
          <w:vertAlign w:val="superscript"/>
        </w:rPr>
        <w:t>1</w:t>
      </w:r>
      <w:r w:rsidRPr="005935D6">
        <w:rPr>
          <w:rFonts w:ascii="Cambria" w:eastAsia="Cambria" w:hAnsi="Cambria" w:cs="Cambria"/>
        </w:rPr>
        <w:t>*.</w:t>
      </w:r>
    </w:p>
    <w:p w14:paraId="76FEEF80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</w:p>
    <w:p w14:paraId="2D36EC0D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  <w:r w:rsidRPr="005935D6">
        <w:rPr>
          <w:rFonts w:ascii="Cambria" w:eastAsia="Cambria" w:hAnsi="Cambria" w:cs="Cambria"/>
        </w:rPr>
        <w:t xml:space="preserve">1 – Latvian Biomedical Research and Study Centre, </w:t>
      </w:r>
      <w:proofErr w:type="spellStart"/>
      <w:r w:rsidRPr="005935D6">
        <w:rPr>
          <w:rFonts w:ascii="Cambria" w:eastAsia="Cambria" w:hAnsi="Cambria" w:cs="Cambria"/>
        </w:rPr>
        <w:t>Ratsupites</w:t>
      </w:r>
      <w:proofErr w:type="spellEnd"/>
      <w:r w:rsidRPr="005935D6">
        <w:rPr>
          <w:rFonts w:ascii="Cambria" w:eastAsia="Cambria" w:hAnsi="Cambria" w:cs="Cambria"/>
        </w:rPr>
        <w:t xml:space="preserve"> 1K-1, LV-1067, Riga, Latvia. </w:t>
      </w:r>
    </w:p>
    <w:p w14:paraId="2F0A6D97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  <w:r w:rsidRPr="005935D6">
        <w:rPr>
          <w:rFonts w:ascii="Cambria" w:eastAsia="Cambria" w:hAnsi="Cambria" w:cs="Cambria"/>
        </w:rPr>
        <w:t>2 – Institute of Clinical and Preventive Medicine, University of Latvia, LV-1586, Riga, Latvia.</w:t>
      </w:r>
    </w:p>
    <w:p w14:paraId="3E1AFC8B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  <w:r w:rsidRPr="005935D6">
        <w:rPr>
          <w:rFonts w:ascii="Cambria" w:eastAsia="Cambria" w:hAnsi="Cambria" w:cs="Cambria"/>
        </w:rPr>
        <w:t>3 – Faculty of Medicine, University of Latvia, LV-1586, Riga, Latvia.</w:t>
      </w:r>
    </w:p>
    <w:p w14:paraId="2C572D4D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</w:p>
    <w:p w14:paraId="27719D6B" w14:textId="77777777" w:rsidR="00EC1087" w:rsidRPr="005935D6" w:rsidRDefault="00EC1087" w:rsidP="00EC1087">
      <w:pPr>
        <w:spacing w:line="360" w:lineRule="auto"/>
        <w:rPr>
          <w:rFonts w:ascii="Cambria" w:eastAsia="Cambria" w:hAnsi="Cambria" w:cs="Cambria"/>
        </w:rPr>
      </w:pPr>
      <w:r w:rsidRPr="005935D6">
        <w:rPr>
          <w:rFonts w:ascii="Cambria" w:eastAsia="Cambria" w:hAnsi="Cambria" w:cs="Cambria"/>
        </w:rPr>
        <w:t>* Correspondence and requests for materials should be addressed to:</w:t>
      </w:r>
    </w:p>
    <w:p w14:paraId="4CB0DF6C" w14:textId="77777777" w:rsidR="00EC1087" w:rsidRPr="005935D6" w:rsidRDefault="00EC1087" w:rsidP="00EC1087">
      <w:pPr>
        <w:spacing w:line="360" w:lineRule="auto"/>
        <w:rPr>
          <w:rFonts w:ascii="Cambria" w:hAnsi="Cambria"/>
        </w:rPr>
      </w:pPr>
      <w:proofErr w:type="spellStart"/>
      <w:r w:rsidRPr="005935D6">
        <w:rPr>
          <w:rFonts w:ascii="Cambria" w:eastAsia="Cambria" w:hAnsi="Cambria" w:cs="Cambria"/>
        </w:rPr>
        <w:t>Davids</w:t>
      </w:r>
      <w:proofErr w:type="spellEnd"/>
      <w:r w:rsidRPr="005935D6">
        <w:rPr>
          <w:rFonts w:ascii="Cambria" w:eastAsia="Cambria" w:hAnsi="Cambria" w:cs="Cambria"/>
        </w:rPr>
        <w:t xml:space="preserve"> </w:t>
      </w:r>
      <w:proofErr w:type="spellStart"/>
      <w:r w:rsidRPr="005935D6">
        <w:rPr>
          <w:rFonts w:ascii="Cambria" w:eastAsia="Cambria" w:hAnsi="Cambria" w:cs="Cambria"/>
        </w:rPr>
        <w:t>Fridmanis</w:t>
      </w:r>
      <w:proofErr w:type="spellEnd"/>
      <w:r w:rsidRPr="005935D6">
        <w:rPr>
          <w:rFonts w:ascii="Cambria" w:eastAsia="Cambria" w:hAnsi="Cambria" w:cs="Cambria"/>
        </w:rPr>
        <w:t xml:space="preserve">, e-mail: </w:t>
      </w:r>
      <w:hyperlink r:id="rId4">
        <w:r w:rsidRPr="005935D6">
          <w:rPr>
            <w:rStyle w:val="InternetLink"/>
            <w:rFonts w:ascii="Cambria" w:eastAsia="Cambria" w:hAnsi="Cambria" w:cs="Cambria"/>
            <w:color w:val="0563C1"/>
          </w:rPr>
          <w:t>davids@biomed.lu.lv</w:t>
        </w:r>
      </w:hyperlink>
    </w:p>
    <w:p w14:paraId="38780C00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p w14:paraId="707126B3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p w14:paraId="3FE6A4E7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  <w:sectPr w:rsidR="00EC1087" w:rsidRPr="005935D6" w:rsidSect="004B586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E50FFC6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  <w:r w:rsidRPr="005935D6">
        <w:rPr>
          <w:rFonts w:ascii="Cambria" w:hAnsi="Cambria"/>
          <w:b/>
          <w:bCs/>
          <w:noProof/>
        </w:rPr>
        <w:lastRenderedPageBreak/>
        <w:drawing>
          <wp:inline distT="0" distB="0" distL="0" distR="0" wp14:anchorId="34B0112F" wp14:editId="619017C2">
            <wp:extent cx="7928517" cy="487808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3835" cy="488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0F7D7" w14:textId="77777777" w:rsidR="00EC1087" w:rsidRPr="007A1A1C" w:rsidRDefault="00EC1087" w:rsidP="00EC1087">
      <w:pPr>
        <w:spacing w:line="360" w:lineRule="auto"/>
        <w:jc w:val="both"/>
        <w:rPr>
          <w:rFonts w:ascii="Cambria" w:hAnsi="Cambria"/>
          <w:b/>
          <w:bCs/>
          <w:sz w:val="22"/>
          <w:szCs w:val="22"/>
        </w:rPr>
      </w:pPr>
    </w:p>
    <w:p w14:paraId="0CE0D3B1" w14:textId="060E8825" w:rsidR="00EC1087" w:rsidRPr="007A1A1C" w:rsidRDefault="00EC1087" w:rsidP="00EC1087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7A1A1C">
        <w:rPr>
          <w:rFonts w:ascii="Cambria" w:hAnsi="Cambria"/>
          <w:b/>
          <w:bCs/>
          <w:sz w:val="22"/>
          <w:szCs w:val="22"/>
        </w:rPr>
        <w:t>Supplementary</w:t>
      </w:r>
      <w:r>
        <w:rPr>
          <w:rFonts w:ascii="Cambria" w:hAnsi="Cambria"/>
          <w:b/>
          <w:bCs/>
          <w:sz w:val="22"/>
          <w:szCs w:val="22"/>
        </w:rPr>
        <w:t xml:space="preserve"> </w:t>
      </w:r>
      <w:r w:rsidR="008F7D33">
        <w:rPr>
          <w:rFonts w:ascii="Cambria" w:hAnsi="Cambria"/>
          <w:b/>
          <w:bCs/>
          <w:sz w:val="22"/>
          <w:szCs w:val="22"/>
        </w:rPr>
        <w:t>3</w:t>
      </w:r>
      <w:r w:rsidRPr="007A1A1C">
        <w:rPr>
          <w:rFonts w:ascii="Cambria" w:hAnsi="Cambria"/>
          <w:b/>
          <w:bCs/>
          <w:sz w:val="22"/>
          <w:szCs w:val="22"/>
        </w:rPr>
        <w:t>.</w:t>
      </w:r>
      <w:r>
        <w:rPr>
          <w:rFonts w:ascii="Cambria" w:hAnsi="Cambria"/>
          <w:b/>
          <w:bCs/>
          <w:sz w:val="22"/>
          <w:szCs w:val="22"/>
        </w:rPr>
        <w:t>1.</w:t>
      </w:r>
      <w:r w:rsidRPr="007A1A1C">
        <w:rPr>
          <w:rFonts w:ascii="Cambria" w:hAnsi="Cambria"/>
          <w:b/>
          <w:bCs/>
          <w:sz w:val="22"/>
          <w:szCs w:val="22"/>
        </w:rPr>
        <w:t xml:space="preserve"> </w:t>
      </w:r>
      <w:r w:rsidRPr="007A1A1C">
        <w:rPr>
          <w:rFonts w:ascii="Cambria" w:hAnsi="Cambria"/>
          <w:sz w:val="22"/>
          <w:szCs w:val="22"/>
        </w:rPr>
        <w:t>Taxonomical summary of all samples at the genus level (bacteria, viruses,</w:t>
      </w:r>
      <w:r>
        <w:rPr>
          <w:rFonts w:ascii="Cambria" w:hAnsi="Cambria"/>
          <w:sz w:val="22"/>
          <w:szCs w:val="22"/>
        </w:rPr>
        <w:t xml:space="preserve"> and</w:t>
      </w:r>
      <w:r w:rsidRPr="007A1A1C">
        <w:rPr>
          <w:rFonts w:ascii="Cambria" w:hAnsi="Cambria"/>
          <w:sz w:val="22"/>
          <w:szCs w:val="22"/>
        </w:rPr>
        <w:t xml:space="preserve"> eukaryote</w:t>
      </w:r>
      <w:r>
        <w:rPr>
          <w:rFonts w:ascii="Cambria" w:hAnsi="Cambria"/>
          <w:sz w:val="22"/>
          <w:szCs w:val="22"/>
        </w:rPr>
        <w:t>s</w:t>
      </w:r>
      <w:r w:rsidRPr="007A1A1C">
        <w:rPr>
          <w:rFonts w:ascii="Cambria" w:hAnsi="Cambria"/>
          <w:sz w:val="22"/>
          <w:szCs w:val="22"/>
        </w:rPr>
        <w:t>).</w:t>
      </w:r>
    </w:p>
    <w:p w14:paraId="2825E5F3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p w14:paraId="50F35B0A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  <w:sectPr w:rsidR="00EC1087" w:rsidRPr="005935D6" w:rsidSect="00FC69FC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2F87E94" w14:textId="77777777" w:rsidR="00EC1087" w:rsidRDefault="00EC1087" w:rsidP="00EC1087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  <w:noProof/>
        </w:rPr>
        <w:lastRenderedPageBreak/>
        <w:drawing>
          <wp:inline distT="0" distB="0" distL="0" distR="0" wp14:anchorId="6FEC4597" wp14:editId="5636A312">
            <wp:extent cx="5727700" cy="20383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CB57B" w14:textId="1B92E300" w:rsidR="00EC1087" w:rsidRPr="004800F8" w:rsidRDefault="00EC1087" w:rsidP="00EC1087">
      <w:pPr>
        <w:spacing w:line="360" w:lineRule="auto"/>
        <w:jc w:val="both"/>
        <w:rPr>
          <w:rFonts w:ascii="Cambria" w:hAnsi="Cambria"/>
          <w:sz w:val="32"/>
          <w:szCs w:val="32"/>
        </w:rPr>
      </w:pPr>
      <w:r>
        <w:rPr>
          <w:rFonts w:ascii="Cambria" w:hAnsi="Cambria"/>
          <w:b/>
          <w:bCs/>
          <w:sz w:val="22"/>
          <w:szCs w:val="22"/>
        </w:rPr>
        <w:t>Supplementary</w:t>
      </w:r>
      <w:r w:rsidRPr="004800F8">
        <w:rPr>
          <w:rFonts w:ascii="Cambria" w:hAnsi="Cambria"/>
          <w:b/>
          <w:bCs/>
          <w:sz w:val="22"/>
          <w:szCs w:val="22"/>
        </w:rPr>
        <w:t xml:space="preserve"> </w:t>
      </w:r>
      <w:r w:rsidR="008F7D33">
        <w:rPr>
          <w:rFonts w:ascii="Cambria" w:hAnsi="Cambria"/>
          <w:b/>
          <w:bCs/>
          <w:sz w:val="22"/>
          <w:szCs w:val="22"/>
        </w:rPr>
        <w:t>3</w:t>
      </w:r>
      <w:r w:rsidRPr="004800F8">
        <w:rPr>
          <w:rFonts w:ascii="Cambria" w:hAnsi="Cambria"/>
          <w:b/>
          <w:bCs/>
          <w:sz w:val="22"/>
          <w:szCs w:val="22"/>
        </w:rPr>
        <w:t>.</w:t>
      </w:r>
      <w:r>
        <w:rPr>
          <w:rFonts w:ascii="Cambria" w:hAnsi="Cambria"/>
          <w:b/>
          <w:bCs/>
          <w:sz w:val="22"/>
          <w:szCs w:val="22"/>
        </w:rPr>
        <w:t>2.</w:t>
      </w:r>
      <w:r w:rsidRPr="004800F8">
        <w:rPr>
          <w:rFonts w:ascii="Cambria" w:hAnsi="Cambria"/>
          <w:sz w:val="22"/>
          <w:szCs w:val="22"/>
        </w:rPr>
        <w:t xml:space="preserve"> Estimated diversity characteristics of the validation group shotgun metagenomic analysis. Panel A – estimated alpha diversity metrics coloured by the treatment status and divided by gender. Panel B – non-metric multidimensional scaling of all samples, coloured by the treatment state and divided by gender. Abbreviations: F-post-</w:t>
      </w:r>
      <w:proofErr w:type="spellStart"/>
      <w:r w:rsidRPr="004800F8">
        <w:rPr>
          <w:rFonts w:ascii="Cambria" w:hAnsi="Cambria"/>
          <w:sz w:val="22"/>
          <w:szCs w:val="22"/>
        </w:rPr>
        <w:t>erad</w:t>
      </w:r>
      <w:proofErr w:type="spellEnd"/>
      <w:r w:rsidRPr="004800F8">
        <w:rPr>
          <w:rFonts w:ascii="Cambria" w:hAnsi="Cambria"/>
          <w:sz w:val="22"/>
          <w:szCs w:val="22"/>
        </w:rPr>
        <w:t xml:space="preserve"> - subjects in the post-eradication group with ineffective </w:t>
      </w:r>
      <w:r w:rsidRPr="004800F8">
        <w:rPr>
          <w:rFonts w:ascii="Cambria" w:hAnsi="Cambria"/>
          <w:i/>
          <w:iCs/>
          <w:sz w:val="22"/>
          <w:szCs w:val="22"/>
        </w:rPr>
        <w:t>H. pylori</w:t>
      </w:r>
      <w:r w:rsidRPr="004800F8">
        <w:rPr>
          <w:rFonts w:ascii="Cambria" w:hAnsi="Cambria"/>
          <w:sz w:val="22"/>
          <w:szCs w:val="22"/>
        </w:rPr>
        <w:t xml:space="preserve"> eradication (HPE); F-pre-</w:t>
      </w:r>
      <w:proofErr w:type="spellStart"/>
      <w:r w:rsidRPr="004800F8">
        <w:rPr>
          <w:rFonts w:ascii="Cambria" w:hAnsi="Cambria"/>
          <w:sz w:val="22"/>
          <w:szCs w:val="22"/>
        </w:rPr>
        <w:t>erad</w:t>
      </w:r>
      <w:proofErr w:type="spellEnd"/>
      <w:r w:rsidRPr="004800F8">
        <w:rPr>
          <w:rFonts w:ascii="Cambria" w:hAnsi="Cambria"/>
          <w:sz w:val="22"/>
          <w:szCs w:val="22"/>
        </w:rPr>
        <w:t xml:space="preserve"> - subjects in pre-eradication group with ineffective HPE; S-post-</w:t>
      </w:r>
      <w:proofErr w:type="spellStart"/>
      <w:r w:rsidRPr="004800F8">
        <w:rPr>
          <w:rFonts w:ascii="Cambria" w:hAnsi="Cambria"/>
          <w:sz w:val="22"/>
          <w:szCs w:val="22"/>
        </w:rPr>
        <w:t>erad</w:t>
      </w:r>
      <w:proofErr w:type="spellEnd"/>
      <w:r w:rsidRPr="004800F8">
        <w:rPr>
          <w:rFonts w:ascii="Cambria" w:hAnsi="Cambria"/>
          <w:sz w:val="22"/>
          <w:szCs w:val="22"/>
        </w:rPr>
        <w:t xml:space="preserve"> - subjects in post-eradication group with successful HPE and S-pre-</w:t>
      </w:r>
      <w:proofErr w:type="spellStart"/>
      <w:r w:rsidRPr="004800F8">
        <w:rPr>
          <w:rFonts w:ascii="Cambria" w:hAnsi="Cambria"/>
          <w:sz w:val="22"/>
          <w:szCs w:val="22"/>
        </w:rPr>
        <w:t>erad</w:t>
      </w:r>
      <w:proofErr w:type="spellEnd"/>
      <w:r w:rsidRPr="004800F8">
        <w:rPr>
          <w:rFonts w:ascii="Cambria" w:hAnsi="Cambria"/>
          <w:sz w:val="22"/>
          <w:szCs w:val="22"/>
        </w:rPr>
        <w:t xml:space="preserve"> - subjects in pre-eradication group with successful HPE.</w:t>
      </w:r>
    </w:p>
    <w:p w14:paraId="126AEEA0" w14:textId="77777777" w:rsidR="00EC1087" w:rsidRDefault="00EC1087" w:rsidP="00EC1087">
      <w:pPr>
        <w:rPr>
          <w:rFonts w:ascii="Cambria" w:hAnsi="Cambria"/>
          <w:b/>
          <w:bCs/>
        </w:rPr>
      </w:pPr>
    </w:p>
    <w:p w14:paraId="2B5139C8" w14:textId="77777777" w:rsidR="00EC1087" w:rsidRDefault="00EC1087" w:rsidP="00EC1087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br w:type="page"/>
      </w:r>
    </w:p>
    <w:p w14:paraId="66227656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tbl>
      <w:tblPr>
        <w:tblW w:w="6480" w:type="dxa"/>
        <w:tblInd w:w="108" w:type="dxa"/>
        <w:tblLook w:val="04A0" w:firstRow="1" w:lastRow="0" w:firstColumn="1" w:lastColumn="0" w:noHBand="0" w:noVBand="1"/>
      </w:tblPr>
      <w:tblGrid>
        <w:gridCol w:w="1329"/>
        <w:gridCol w:w="1271"/>
        <w:gridCol w:w="1180"/>
        <w:gridCol w:w="1280"/>
        <w:gridCol w:w="1420"/>
      </w:tblGrid>
      <w:tr w:rsidR="00EC1087" w:rsidRPr="005935D6" w14:paraId="5AAFAFF3" w14:textId="77777777" w:rsidTr="001C5D5F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2A26C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Shannon index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F9A0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E5AA5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5EF6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2E4E5522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20FDDA0A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45A28687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070FBB2B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7E4DC"/>
            <w:noWrap/>
            <w:vAlign w:val="bottom"/>
            <w:hideMark/>
          </w:tcPr>
          <w:p w14:paraId="018C1719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765ECF94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</w:tr>
      <w:tr w:rsidR="00EC1087" w:rsidRPr="005935D6" w14:paraId="4037EA8F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0E24BBD1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5F8D3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77D7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44E44B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F592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</w:tr>
      <w:tr w:rsidR="00EC1087" w:rsidRPr="005935D6" w14:paraId="3A1C5742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3C2E47FE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9F28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B119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0F7AE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FAA1C1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52B73BEE" w14:textId="77777777" w:rsidTr="001C5D5F">
        <w:trPr>
          <w:trHeight w:val="34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6C4C5943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5AD2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E1151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0.736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B20E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0.019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C9F48B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320395A8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5A830595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373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F7A031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5AA7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0.019</w:t>
            </w:r>
          </w:p>
        </w:tc>
      </w:tr>
      <w:tr w:rsidR="00EC1087" w:rsidRPr="005935D6" w14:paraId="5C2A5D4C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1177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EE5A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D0A7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48E54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0980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26891D9F" w14:textId="77777777" w:rsidTr="001C5D5F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A18BB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Chao1 index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9BE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717D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A552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1087" w:rsidRPr="005935D6" w14:paraId="08A43EB6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754226A3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05D13F2B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47710327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7E4DC"/>
            <w:noWrap/>
            <w:vAlign w:val="bottom"/>
            <w:hideMark/>
          </w:tcPr>
          <w:p w14:paraId="5592C14A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7A0E10B7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</w:tr>
      <w:tr w:rsidR="00EC1087" w:rsidRPr="005935D6" w14:paraId="7C12EF51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200673E8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5011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6C4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399F0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5643A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</w:tr>
      <w:tr w:rsidR="00EC1087" w:rsidRPr="005935D6" w14:paraId="6E82A665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7D73E5FE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2CF2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1A80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D917E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F36551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689F542F" w14:textId="77777777" w:rsidTr="001C5D5F">
        <w:trPr>
          <w:trHeight w:val="340"/>
        </w:trPr>
        <w:tc>
          <w:tcPr>
            <w:tcW w:w="1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253665F5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25D2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BD83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045B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0.85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BE418FC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6196639E" w14:textId="77777777" w:rsidTr="001C5D5F">
        <w:trPr>
          <w:trHeight w:val="320"/>
        </w:trPr>
        <w:tc>
          <w:tcPr>
            <w:tcW w:w="13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436D8AB5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373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6F105A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33B4B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0.21</w:t>
            </w:r>
          </w:p>
        </w:tc>
      </w:tr>
      <w:tr w:rsidR="00EC1087" w:rsidRPr="005935D6" w14:paraId="089F9938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8727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CC71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ECC1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A2EC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067B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1087" w:rsidRPr="005935D6" w14:paraId="7A0E18BD" w14:textId="77777777" w:rsidTr="001C5D5F">
        <w:trPr>
          <w:trHeight w:val="320"/>
        </w:trPr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5A879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  <w:t>Observed OTUs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0D7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4A1A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7FF0" w14:textId="77777777" w:rsidR="00EC1087" w:rsidRPr="005935D6" w:rsidRDefault="00EC1087" w:rsidP="001C5D5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C1087" w:rsidRPr="005935D6" w14:paraId="2DD772E4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09D802EC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3EF4DFBE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533844DA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7E4DC"/>
            <w:noWrap/>
            <w:vAlign w:val="bottom"/>
            <w:hideMark/>
          </w:tcPr>
          <w:p w14:paraId="30B64E51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5CE73B36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</w:tr>
      <w:tr w:rsidR="00EC1087" w:rsidRPr="005935D6" w14:paraId="42F429AB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3D5F5A5D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F-pre-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6AD8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97C5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815FD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784E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</w:tr>
      <w:tr w:rsidR="00EC1087" w:rsidRPr="005935D6" w14:paraId="42EDDDF5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2BEF5D17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S-post-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F84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62C1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87156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00C763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6BAEAAA3" w14:textId="77777777" w:rsidTr="001C5D5F">
        <w:trPr>
          <w:trHeight w:val="34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3A68D44D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S-pre-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4EB5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738E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0DD1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15CEE2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</w:p>
        </w:tc>
      </w:tr>
      <w:tr w:rsidR="00EC1087" w:rsidRPr="005935D6" w14:paraId="73136812" w14:textId="77777777" w:rsidTr="001C5D5F">
        <w:trPr>
          <w:trHeight w:val="320"/>
        </w:trPr>
        <w:tc>
          <w:tcPr>
            <w:tcW w:w="13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7E4DC"/>
            <w:noWrap/>
            <w:vAlign w:val="bottom"/>
            <w:hideMark/>
          </w:tcPr>
          <w:p w14:paraId="26D516D8" w14:textId="77777777" w:rsidR="00EC1087" w:rsidRPr="005935D6" w:rsidRDefault="00EC1087" w:rsidP="001C5D5F">
            <w:pPr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All-pre-</w:t>
            </w:r>
            <w:proofErr w:type="spellStart"/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>erad</w:t>
            </w:r>
            <w:proofErr w:type="spellEnd"/>
          </w:p>
        </w:tc>
        <w:tc>
          <w:tcPr>
            <w:tcW w:w="373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DA1809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-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8FA9E" w14:textId="77777777" w:rsidR="00EC1087" w:rsidRPr="005935D6" w:rsidRDefault="00EC1087" w:rsidP="001C5D5F">
            <w:pPr>
              <w:jc w:val="center"/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</w:pPr>
            <w:r w:rsidRPr="005935D6">
              <w:rPr>
                <w:rFonts w:ascii="Cambria" w:eastAsia="Times New Roman" w:hAnsi="Cambria"/>
                <w:color w:val="000000"/>
                <w:sz w:val="22"/>
                <w:szCs w:val="22"/>
                <w:lang w:eastAsia="en-GB"/>
              </w:rPr>
              <w:t xml:space="preserve"> 0.29</w:t>
            </w:r>
          </w:p>
        </w:tc>
      </w:tr>
    </w:tbl>
    <w:p w14:paraId="4A8C713A" w14:textId="77777777" w:rsidR="00EC1087" w:rsidRPr="005935D6" w:rsidRDefault="00EC1087" w:rsidP="00EC1087">
      <w:pPr>
        <w:spacing w:line="360" w:lineRule="auto"/>
        <w:jc w:val="both"/>
        <w:rPr>
          <w:rFonts w:ascii="Cambria" w:hAnsi="Cambria"/>
          <w:b/>
          <w:bCs/>
        </w:rPr>
      </w:pPr>
    </w:p>
    <w:p w14:paraId="08E08D20" w14:textId="482D857D" w:rsidR="00EC1087" w:rsidRPr="007A1A1C" w:rsidRDefault="00EC1087" w:rsidP="00EC1087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7A1A1C">
        <w:rPr>
          <w:rFonts w:ascii="Cambria" w:hAnsi="Cambria"/>
          <w:b/>
          <w:bCs/>
          <w:sz w:val="22"/>
          <w:szCs w:val="22"/>
        </w:rPr>
        <w:t xml:space="preserve">Supplementary </w:t>
      </w:r>
      <w:r w:rsidR="008F7D33">
        <w:rPr>
          <w:rFonts w:ascii="Cambria" w:hAnsi="Cambria"/>
          <w:b/>
          <w:bCs/>
          <w:sz w:val="22"/>
          <w:szCs w:val="22"/>
        </w:rPr>
        <w:t>3</w:t>
      </w:r>
      <w:r w:rsidRPr="007A1A1C">
        <w:rPr>
          <w:rFonts w:ascii="Cambria" w:hAnsi="Cambria"/>
          <w:b/>
          <w:bCs/>
          <w:sz w:val="22"/>
          <w:szCs w:val="22"/>
        </w:rPr>
        <w:t>.</w:t>
      </w:r>
      <w:r>
        <w:rPr>
          <w:rFonts w:ascii="Cambria" w:hAnsi="Cambria"/>
          <w:b/>
          <w:bCs/>
          <w:sz w:val="22"/>
          <w:szCs w:val="22"/>
        </w:rPr>
        <w:t>3.</w:t>
      </w:r>
      <w:r w:rsidRPr="007A1A1C">
        <w:rPr>
          <w:rFonts w:ascii="Cambria" w:hAnsi="Cambria"/>
          <w:b/>
          <w:bCs/>
          <w:sz w:val="22"/>
          <w:szCs w:val="22"/>
        </w:rPr>
        <w:t xml:space="preserve"> </w:t>
      </w:r>
      <w:r w:rsidRPr="007A1A1C">
        <w:rPr>
          <w:rFonts w:ascii="Cambria" w:hAnsi="Cambria"/>
          <w:sz w:val="22"/>
          <w:szCs w:val="22"/>
        </w:rPr>
        <w:t>Pairwise comparisons using Wilcoxon rank sum test and holm P-value adjustment method for alpha diversity metrics.</w:t>
      </w:r>
      <w:r w:rsidR="00D823D8">
        <w:rPr>
          <w:rFonts w:ascii="Cambria" w:hAnsi="Cambria"/>
          <w:sz w:val="22"/>
          <w:szCs w:val="22"/>
        </w:rPr>
        <w:t xml:space="preserve"> </w:t>
      </w:r>
      <w:r w:rsidR="00D823D8" w:rsidRPr="004800F8">
        <w:rPr>
          <w:rFonts w:ascii="Cambria" w:hAnsi="Cambria"/>
          <w:sz w:val="22"/>
          <w:szCs w:val="22"/>
        </w:rPr>
        <w:t>Abbreviations: F-post-</w:t>
      </w:r>
      <w:proofErr w:type="spellStart"/>
      <w:r w:rsidR="00D823D8" w:rsidRPr="004800F8">
        <w:rPr>
          <w:rFonts w:ascii="Cambria" w:hAnsi="Cambria"/>
          <w:sz w:val="22"/>
          <w:szCs w:val="22"/>
        </w:rPr>
        <w:t>erad</w:t>
      </w:r>
      <w:proofErr w:type="spellEnd"/>
      <w:r w:rsidR="00D823D8" w:rsidRPr="004800F8">
        <w:rPr>
          <w:rFonts w:ascii="Cambria" w:hAnsi="Cambria"/>
          <w:sz w:val="22"/>
          <w:szCs w:val="22"/>
        </w:rPr>
        <w:t xml:space="preserve"> - subjects in the post-eradication group with ineffective </w:t>
      </w:r>
      <w:r w:rsidR="00D823D8" w:rsidRPr="004800F8">
        <w:rPr>
          <w:rFonts w:ascii="Cambria" w:hAnsi="Cambria"/>
          <w:i/>
          <w:iCs/>
          <w:sz w:val="22"/>
          <w:szCs w:val="22"/>
        </w:rPr>
        <w:t>H. pylori</w:t>
      </w:r>
      <w:r w:rsidR="00D823D8" w:rsidRPr="004800F8">
        <w:rPr>
          <w:rFonts w:ascii="Cambria" w:hAnsi="Cambria"/>
          <w:sz w:val="22"/>
          <w:szCs w:val="22"/>
        </w:rPr>
        <w:t xml:space="preserve"> eradication (HPE); F-pre-</w:t>
      </w:r>
      <w:proofErr w:type="spellStart"/>
      <w:r w:rsidR="00D823D8" w:rsidRPr="004800F8">
        <w:rPr>
          <w:rFonts w:ascii="Cambria" w:hAnsi="Cambria"/>
          <w:sz w:val="22"/>
          <w:szCs w:val="22"/>
        </w:rPr>
        <w:t>erad</w:t>
      </w:r>
      <w:proofErr w:type="spellEnd"/>
      <w:r w:rsidR="00D823D8" w:rsidRPr="004800F8">
        <w:rPr>
          <w:rFonts w:ascii="Cambria" w:hAnsi="Cambria"/>
          <w:sz w:val="22"/>
          <w:szCs w:val="22"/>
        </w:rPr>
        <w:t xml:space="preserve"> - subjects in pre-eradication group with ineffective HPE; S-post-</w:t>
      </w:r>
      <w:proofErr w:type="spellStart"/>
      <w:r w:rsidR="00D823D8" w:rsidRPr="004800F8">
        <w:rPr>
          <w:rFonts w:ascii="Cambria" w:hAnsi="Cambria"/>
          <w:sz w:val="22"/>
          <w:szCs w:val="22"/>
        </w:rPr>
        <w:t>erad</w:t>
      </w:r>
      <w:proofErr w:type="spellEnd"/>
      <w:r w:rsidR="00D823D8" w:rsidRPr="004800F8">
        <w:rPr>
          <w:rFonts w:ascii="Cambria" w:hAnsi="Cambria"/>
          <w:sz w:val="22"/>
          <w:szCs w:val="22"/>
        </w:rPr>
        <w:t xml:space="preserve"> - subjects in post-eradication group with successful HPE</w:t>
      </w:r>
      <w:r w:rsidR="00D823D8">
        <w:rPr>
          <w:rFonts w:ascii="Cambria" w:hAnsi="Cambria"/>
          <w:sz w:val="22"/>
          <w:szCs w:val="22"/>
        </w:rPr>
        <w:t>;</w:t>
      </w:r>
      <w:r w:rsidR="00D823D8" w:rsidRPr="004800F8">
        <w:rPr>
          <w:rFonts w:ascii="Cambria" w:hAnsi="Cambria"/>
          <w:sz w:val="22"/>
          <w:szCs w:val="22"/>
        </w:rPr>
        <w:t xml:space="preserve"> S-pre-</w:t>
      </w:r>
      <w:proofErr w:type="spellStart"/>
      <w:r w:rsidR="00D823D8" w:rsidRPr="004800F8">
        <w:rPr>
          <w:rFonts w:ascii="Cambria" w:hAnsi="Cambria"/>
          <w:sz w:val="22"/>
          <w:szCs w:val="22"/>
        </w:rPr>
        <w:t>erad</w:t>
      </w:r>
      <w:proofErr w:type="spellEnd"/>
      <w:r w:rsidR="00D823D8" w:rsidRPr="004800F8">
        <w:rPr>
          <w:rFonts w:ascii="Cambria" w:hAnsi="Cambria"/>
          <w:sz w:val="22"/>
          <w:szCs w:val="22"/>
        </w:rPr>
        <w:t xml:space="preserve"> - subjects in pre-eradication group with successful HPE</w:t>
      </w:r>
      <w:r w:rsidR="00D823D8">
        <w:rPr>
          <w:rFonts w:ascii="Cambria" w:hAnsi="Cambria"/>
          <w:sz w:val="22"/>
          <w:szCs w:val="22"/>
        </w:rPr>
        <w:t>; All-pre-</w:t>
      </w:r>
      <w:proofErr w:type="spellStart"/>
      <w:r w:rsidR="00D823D8">
        <w:rPr>
          <w:rFonts w:ascii="Cambria" w:hAnsi="Cambria"/>
          <w:sz w:val="22"/>
          <w:szCs w:val="22"/>
        </w:rPr>
        <w:t>erad</w:t>
      </w:r>
      <w:proofErr w:type="spellEnd"/>
      <w:r w:rsidR="00D823D8">
        <w:rPr>
          <w:rFonts w:ascii="Cambria" w:hAnsi="Cambria"/>
          <w:sz w:val="22"/>
          <w:szCs w:val="22"/>
        </w:rPr>
        <w:t xml:space="preserve"> – all pre-eradication group samples; All-post-</w:t>
      </w:r>
      <w:proofErr w:type="spellStart"/>
      <w:r w:rsidR="00D823D8">
        <w:rPr>
          <w:rFonts w:ascii="Cambria" w:hAnsi="Cambria"/>
          <w:sz w:val="22"/>
          <w:szCs w:val="22"/>
        </w:rPr>
        <w:t>erad</w:t>
      </w:r>
      <w:proofErr w:type="spellEnd"/>
      <w:r w:rsidR="00D823D8">
        <w:rPr>
          <w:rFonts w:ascii="Cambria" w:hAnsi="Cambria"/>
          <w:sz w:val="22"/>
          <w:szCs w:val="22"/>
        </w:rPr>
        <w:t xml:space="preserve"> – all post-eradication group samples.</w:t>
      </w:r>
    </w:p>
    <w:p w14:paraId="2992A9F1" w14:textId="77777777" w:rsidR="00EC1087" w:rsidRDefault="00EC1087" w:rsidP="00EC1087">
      <w:pPr>
        <w:rPr>
          <w:rFonts w:ascii="Cambria" w:hAnsi="Cambria"/>
          <w:b/>
          <w:bCs/>
        </w:rPr>
        <w:sectPr w:rsidR="00EC1087" w:rsidSect="004B586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5935D6">
        <w:rPr>
          <w:rFonts w:ascii="Cambria" w:hAnsi="Cambria"/>
          <w:b/>
          <w:bCs/>
        </w:rPr>
        <w:br w:type="page"/>
      </w:r>
    </w:p>
    <w:p w14:paraId="7A8E478E" w14:textId="77777777" w:rsidR="00EC1087" w:rsidRDefault="00EC1087" w:rsidP="00EC1087">
      <w:pPr>
        <w:jc w:val="center"/>
        <w:rPr>
          <w:rFonts w:ascii="Cambria" w:hAnsi="Cambria"/>
          <w:b/>
          <w:bCs/>
        </w:rPr>
      </w:pPr>
      <w:r>
        <w:rPr>
          <w:rFonts w:ascii="Cambria" w:hAnsi="Cambria"/>
          <w:b/>
          <w:bCs/>
          <w:noProof/>
        </w:rPr>
        <w:lastRenderedPageBreak/>
        <w:drawing>
          <wp:inline distT="0" distB="0" distL="0" distR="0" wp14:anchorId="091AD511" wp14:editId="656C9363">
            <wp:extent cx="6864986" cy="7098632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8181" cy="710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5EDC9" w14:textId="0720C36A" w:rsidR="00EC1087" w:rsidRPr="00EC1087" w:rsidRDefault="00EC1087" w:rsidP="00EC1087">
      <w:pPr>
        <w:jc w:val="both"/>
        <w:rPr>
          <w:rFonts w:ascii="Cambria" w:hAnsi="Cambria"/>
          <w:b/>
          <w:bCs/>
        </w:rPr>
        <w:sectPr w:rsidR="00EC1087" w:rsidRPr="00EC1087" w:rsidSect="00AD2330">
          <w:type w:val="continuous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  <w:r w:rsidRPr="00762C06">
        <w:rPr>
          <w:rFonts w:ascii="Cambria" w:hAnsi="Cambria"/>
          <w:b/>
          <w:bCs/>
          <w:sz w:val="22"/>
          <w:szCs w:val="22"/>
        </w:rPr>
        <w:t xml:space="preserve">Supplementary </w:t>
      </w:r>
      <w:r w:rsidR="008F7D33">
        <w:rPr>
          <w:rFonts w:ascii="Cambria" w:hAnsi="Cambria"/>
          <w:b/>
          <w:bCs/>
          <w:sz w:val="22"/>
          <w:szCs w:val="22"/>
        </w:rPr>
        <w:t>3</w:t>
      </w:r>
      <w:r>
        <w:rPr>
          <w:rFonts w:ascii="Cambria" w:hAnsi="Cambria"/>
          <w:b/>
          <w:bCs/>
          <w:sz w:val="22"/>
          <w:szCs w:val="22"/>
        </w:rPr>
        <w:t>.4</w:t>
      </w:r>
      <w:r w:rsidRPr="00762C06">
        <w:rPr>
          <w:rFonts w:ascii="Cambria" w:hAnsi="Cambria"/>
          <w:b/>
          <w:bCs/>
          <w:sz w:val="22"/>
          <w:szCs w:val="22"/>
        </w:rPr>
        <w:t xml:space="preserve">. </w:t>
      </w:r>
      <w:r w:rsidRPr="00762C06">
        <w:rPr>
          <w:rFonts w:ascii="Cambria" w:hAnsi="Cambria"/>
          <w:sz w:val="22"/>
          <w:szCs w:val="22"/>
        </w:rPr>
        <w:t xml:space="preserve">Significantly associated gene ontology </w:t>
      </w:r>
      <w:r>
        <w:rPr>
          <w:rFonts w:ascii="Cambria" w:hAnsi="Cambria"/>
          <w:sz w:val="22"/>
          <w:szCs w:val="22"/>
        </w:rPr>
        <w:t xml:space="preserve">(GO) </w:t>
      </w:r>
      <w:r w:rsidRPr="00762C06">
        <w:rPr>
          <w:rFonts w:ascii="Cambria" w:hAnsi="Cambria"/>
          <w:sz w:val="22"/>
          <w:szCs w:val="22"/>
        </w:rPr>
        <w:t xml:space="preserve">entries from metagenomic data with the treatment state of </w:t>
      </w:r>
      <w:proofErr w:type="spellStart"/>
      <w:proofErr w:type="gramStart"/>
      <w:r w:rsidRPr="00762C06">
        <w:rPr>
          <w:rFonts w:ascii="Cambria" w:hAnsi="Cambria"/>
          <w:i/>
          <w:iCs/>
          <w:sz w:val="22"/>
          <w:szCs w:val="22"/>
        </w:rPr>
        <w:t>H.pylori</w:t>
      </w:r>
      <w:proofErr w:type="spellEnd"/>
      <w:proofErr w:type="gramEnd"/>
      <w:r w:rsidRPr="00762C06">
        <w:rPr>
          <w:rFonts w:ascii="Cambria" w:hAnsi="Cambria"/>
          <w:i/>
          <w:iCs/>
          <w:sz w:val="22"/>
          <w:szCs w:val="22"/>
        </w:rPr>
        <w:t xml:space="preserve"> </w:t>
      </w:r>
      <w:r w:rsidRPr="00762C06">
        <w:rPr>
          <w:rFonts w:ascii="Cambria" w:hAnsi="Cambria"/>
          <w:sz w:val="22"/>
          <w:szCs w:val="22"/>
        </w:rPr>
        <w:t>positive patients before and after eradication therapy. Decipherments of GO IDs: GO:0006811 – ion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GO:0035442 – dipeptide transmembrane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GO:0034219 – carbohydrate transmembrane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GO:0009307 – DNA restriction-modification system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GO:0042274 – ribosomal small subunit biogenesis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GO:0042777 – plasma membrane ATP synthesis coupled proton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GO:0015693 – magnesium ion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GO:0001123 – DNA-templated transcription, initiation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GO:0019242 – methylglyoxal biosynthetic process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GO:0009236 – cobalamin biosynthetic process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GO:0019243 – methylglyoxal catabolic process to D-lactate via S-</w:t>
      </w:r>
      <w:proofErr w:type="spellStart"/>
      <w:r w:rsidRPr="00762C06">
        <w:rPr>
          <w:rFonts w:ascii="Cambria" w:hAnsi="Cambria"/>
          <w:sz w:val="22"/>
          <w:szCs w:val="22"/>
        </w:rPr>
        <w:t>lactoyl</w:t>
      </w:r>
      <w:proofErr w:type="spellEnd"/>
      <w:r w:rsidRPr="00762C06">
        <w:rPr>
          <w:rFonts w:ascii="Cambria" w:hAnsi="Cambria"/>
          <w:sz w:val="22"/>
          <w:szCs w:val="22"/>
        </w:rPr>
        <w:t>-glutathione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GO:0006817 – phosphate ion transport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GO:0045226 – extracellular polysaccharide biosynthetic process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GO:0030643 – cellular phosphate ion homeostasis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GO:0019568 – arabinose catabolic process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GO:0006168 – adenine salvage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GO:0006231 – dTMP biosynthetic process</w:t>
      </w:r>
      <w:r>
        <w:rPr>
          <w:rFonts w:ascii="Cambria" w:hAnsi="Cambria"/>
          <w:sz w:val="22"/>
          <w:szCs w:val="22"/>
        </w:rPr>
        <w:t>;</w:t>
      </w:r>
      <w:r w:rsidRPr="00762C06">
        <w:rPr>
          <w:rFonts w:ascii="Cambria" w:hAnsi="Cambria"/>
          <w:sz w:val="22"/>
          <w:szCs w:val="22"/>
        </w:rPr>
        <w:t xml:space="preserve"> GO:0006541 – glutamine metabolic process</w:t>
      </w:r>
      <w:r>
        <w:rPr>
          <w:rFonts w:ascii="Cambria" w:hAnsi="Cambria"/>
          <w:sz w:val="22"/>
          <w:szCs w:val="22"/>
        </w:rPr>
        <w:t>.</w:t>
      </w:r>
    </w:p>
    <w:p w14:paraId="19BCD33D" w14:textId="77777777" w:rsidR="00EC1087" w:rsidRPr="00EC1087" w:rsidRDefault="00EC1087" w:rsidP="00EC1087"/>
    <w:sectPr w:rsidR="00EC1087" w:rsidRPr="00EC1087" w:rsidSect="0047303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087"/>
    <w:rsid w:val="0047303C"/>
    <w:rsid w:val="006D3BF2"/>
    <w:rsid w:val="007A4AA0"/>
    <w:rsid w:val="008F7D33"/>
    <w:rsid w:val="009F0BF5"/>
    <w:rsid w:val="00AF326E"/>
    <w:rsid w:val="00D823D8"/>
    <w:rsid w:val="00EC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1E1C763"/>
  <w15:chartTrackingRefBased/>
  <w15:docId w15:val="{54401BD9-6C43-6B48-98A9-AB59CEDB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087"/>
    <w:rPr>
      <w:rFonts w:ascii="Calibri" w:eastAsia="Calibri" w:hAnsi="Calibri" w:cs="Calibri"/>
      <w:lang w:val="en-GB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EC10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davids@biomed.lu.lv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507</Words>
  <Characters>3186</Characters>
  <Application>Microsoft Office Word</Application>
  <DocSecurity>0</DocSecurity>
  <Lines>44</Lines>
  <Paragraphs>9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Dita Gudra</dc:creator>
  <cp:keywords/>
  <dc:description/>
  <cp:lastModifiedBy>Dita Gudra</cp:lastModifiedBy>
  <cp:revision>5</cp:revision>
  <dcterms:created xsi:type="dcterms:W3CDTF">2021-12-16T08:32:00Z</dcterms:created>
  <dcterms:modified xsi:type="dcterms:W3CDTF">2022-08-03T07:54:00Z</dcterms:modified>
</cp:coreProperties>
</file>