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103D66" w14:textId="77777777" w:rsidR="00481558" w:rsidRPr="00166A8B" w:rsidRDefault="00481558" w:rsidP="00481558">
      <w:pPr>
        <w:spacing w:line="360" w:lineRule="auto"/>
        <w:jc w:val="both"/>
        <w:rPr>
          <w:b/>
          <w:color w:val="000000"/>
          <w:sz w:val="28"/>
        </w:rPr>
      </w:pPr>
      <w:r w:rsidRPr="00166A8B">
        <w:rPr>
          <w:b/>
          <w:color w:val="000000"/>
          <w:sz w:val="28"/>
        </w:rPr>
        <w:t>Supporting Information</w:t>
      </w:r>
      <w:r w:rsidRPr="00166A8B">
        <w:rPr>
          <w:rFonts w:hint="eastAsia"/>
          <w:b/>
          <w:color w:val="000000"/>
          <w:sz w:val="28"/>
        </w:rPr>
        <w:t xml:space="preserve"> f</w:t>
      </w:r>
      <w:r w:rsidRPr="00166A8B">
        <w:rPr>
          <w:b/>
          <w:color w:val="000000"/>
          <w:sz w:val="28"/>
        </w:rPr>
        <w:t>or:</w:t>
      </w:r>
    </w:p>
    <w:p w14:paraId="0F76D288" w14:textId="1E8B4D79" w:rsidR="00FB01DD" w:rsidRPr="00B37ACE" w:rsidRDefault="00FB01DD" w:rsidP="00FB01DD">
      <w:pPr>
        <w:spacing w:line="360" w:lineRule="auto"/>
        <w:jc w:val="both"/>
        <w:rPr>
          <w:b/>
          <w:color w:val="000000" w:themeColor="text1"/>
          <w:sz w:val="28"/>
        </w:rPr>
      </w:pPr>
      <w:r w:rsidRPr="00481558">
        <w:rPr>
          <w:b/>
          <w:color w:val="000000" w:themeColor="text1"/>
          <w:sz w:val="28"/>
        </w:rPr>
        <w:t>Obesity-upregulat</w:t>
      </w:r>
      <w:r>
        <w:rPr>
          <w:rFonts w:hint="eastAsia"/>
          <w:b/>
          <w:color w:val="000000" w:themeColor="text1"/>
          <w:sz w:val="28"/>
        </w:rPr>
        <w:t>e</w:t>
      </w:r>
      <w:r>
        <w:rPr>
          <w:b/>
          <w:color w:val="000000" w:themeColor="text1"/>
          <w:sz w:val="28"/>
        </w:rPr>
        <w:t>d</w:t>
      </w:r>
      <w:r w:rsidRPr="00481558">
        <w:rPr>
          <w:b/>
          <w:color w:val="000000" w:themeColor="text1"/>
          <w:sz w:val="28"/>
        </w:rPr>
        <w:t xml:space="preserve"> YAP/IL33 signaling axis promotes an immunosuppressive tumor microenvironment in breast cancer</w:t>
      </w:r>
    </w:p>
    <w:p w14:paraId="0F6270CB" w14:textId="367A4E6E" w:rsidR="00481558" w:rsidRDefault="00481558" w:rsidP="00481558">
      <w:pPr>
        <w:spacing w:line="360" w:lineRule="auto"/>
        <w:jc w:val="both"/>
        <w:rPr>
          <w:rFonts w:cs="Times New Roman"/>
          <w:color w:val="000000" w:themeColor="text1"/>
          <w:vertAlign w:val="superscript"/>
        </w:rPr>
      </w:pPr>
      <w:r>
        <w:rPr>
          <w:rFonts w:cs="Times New Roman"/>
          <w:color w:val="000000" w:themeColor="text1"/>
        </w:rPr>
        <w:t>Jia-</w:t>
      </w:r>
      <w:proofErr w:type="spellStart"/>
      <w:r>
        <w:rPr>
          <w:rFonts w:cs="Times New Roman"/>
          <w:color w:val="000000" w:themeColor="text1"/>
        </w:rPr>
        <w:t>Zih</w:t>
      </w:r>
      <w:proofErr w:type="spellEnd"/>
      <w:r>
        <w:rPr>
          <w:rFonts w:cs="Times New Roman"/>
          <w:color w:val="000000" w:themeColor="text1"/>
        </w:rPr>
        <w:t xml:space="preserve"> Dai</w:t>
      </w:r>
      <w:r>
        <w:rPr>
          <w:rFonts w:cs="Times New Roman"/>
          <w:color w:val="000000" w:themeColor="text1"/>
          <w:vertAlign w:val="superscript"/>
        </w:rPr>
        <w:t>1,2</w:t>
      </w:r>
      <w:r>
        <w:rPr>
          <w:rFonts w:cs="Times New Roman"/>
          <w:color w:val="000000" w:themeColor="text1"/>
        </w:rPr>
        <w:t xml:space="preserve">, </w:t>
      </w:r>
      <w:r>
        <w:rPr>
          <w:rFonts w:cs="Times New Roman"/>
          <w:color w:val="000000"/>
        </w:rPr>
        <w:t>Ching-</w:t>
      </w:r>
      <w:proofErr w:type="spellStart"/>
      <w:r>
        <w:rPr>
          <w:rFonts w:cs="Times New Roman"/>
          <w:color w:val="000000"/>
        </w:rPr>
        <w:t>Chieh</w:t>
      </w:r>
      <w:proofErr w:type="spellEnd"/>
      <w:r>
        <w:rPr>
          <w:rFonts w:cs="Times New Roman"/>
          <w:color w:val="000000"/>
        </w:rPr>
        <w:t xml:space="preserve"> Yang</w:t>
      </w:r>
      <w:r>
        <w:rPr>
          <w:rFonts w:cs="Times New Roman"/>
          <w:color w:val="000000" w:themeColor="text1"/>
          <w:vertAlign w:val="superscript"/>
        </w:rPr>
        <w:t>3,4</w:t>
      </w:r>
      <w:r>
        <w:rPr>
          <w:rFonts w:cs="Times New Roman"/>
          <w:color w:val="000000"/>
        </w:rPr>
        <w:t>,</w:t>
      </w:r>
      <w:r>
        <w:rPr>
          <w:rFonts w:cs="Times New Roman"/>
          <w:color w:val="000000" w:themeColor="text1"/>
        </w:rPr>
        <w:t xml:space="preserve"> Pei-Wei Shueng</w:t>
      </w:r>
      <w:r>
        <w:rPr>
          <w:rFonts w:cs="Times New Roman"/>
          <w:color w:val="000000" w:themeColor="text1"/>
          <w:vertAlign w:val="superscript"/>
        </w:rPr>
        <w:t>5,6</w:t>
      </w:r>
      <w:r>
        <w:rPr>
          <w:rFonts w:cs="Times New Roman"/>
          <w:color w:val="000000" w:themeColor="text1"/>
        </w:rPr>
        <w:t>, Yen-Ju Wang</w:t>
      </w:r>
      <w:r>
        <w:rPr>
          <w:rFonts w:cs="Times New Roman"/>
          <w:color w:val="000000" w:themeColor="text1"/>
          <w:vertAlign w:val="superscript"/>
        </w:rPr>
        <w:t>1,2</w:t>
      </w:r>
      <w:r>
        <w:rPr>
          <w:rFonts w:cs="Times New Roman"/>
          <w:color w:val="000000" w:themeColor="text1"/>
        </w:rPr>
        <w:t>, Chen-</w:t>
      </w:r>
      <w:proofErr w:type="spellStart"/>
      <w:r>
        <w:rPr>
          <w:rFonts w:cs="Times New Roman"/>
          <w:color w:val="000000" w:themeColor="text1"/>
        </w:rPr>
        <w:t>Shiuan</w:t>
      </w:r>
      <w:proofErr w:type="spellEnd"/>
      <w:r>
        <w:rPr>
          <w:rFonts w:cs="Times New Roman"/>
          <w:color w:val="000000" w:themeColor="text1"/>
        </w:rPr>
        <w:t xml:space="preserve"> Huang</w:t>
      </w:r>
      <w:r>
        <w:rPr>
          <w:rFonts w:cs="Times New Roman"/>
          <w:color w:val="000000" w:themeColor="text1"/>
          <w:vertAlign w:val="superscript"/>
        </w:rPr>
        <w:t>2</w:t>
      </w:r>
      <w:r>
        <w:rPr>
          <w:rFonts w:cs="Times New Roman"/>
          <w:color w:val="000000" w:themeColor="text1"/>
        </w:rPr>
        <w:t>, Yi-Chun Chao</w:t>
      </w:r>
      <w:r>
        <w:rPr>
          <w:rFonts w:cs="Times New Roman"/>
          <w:color w:val="000000" w:themeColor="text1"/>
          <w:vertAlign w:val="superscript"/>
        </w:rPr>
        <w:t>1,2</w:t>
      </w:r>
      <w:r>
        <w:rPr>
          <w:rFonts w:cs="Times New Roman"/>
          <w:color w:val="000000" w:themeColor="text1"/>
        </w:rPr>
        <w:t>, Cheng-Wei Lin</w:t>
      </w:r>
      <w:r>
        <w:rPr>
          <w:rFonts w:cs="Times New Roman"/>
          <w:color w:val="000000" w:themeColor="text1"/>
          <w:vertAlign w:val="superscript"/>
        </w:rPr>
        <w:t>1,2,7</w:t>
      </w:r>
      <w:r w:rsidR="00D80DE1">
        <w:rPr>
          <w:rFonts w:cs="Times New Roman"/>
          <w:color w:val="000000" w:themeColor="text1"/>
          <w:vertAlign w:val="superscript"/>
        </w:rPr>
        <w:t>,8</w:t>
      </w:r>
      <w:r>
        <w:rPr>
          <w:rFonts w:cs="Times New Roman"/>
          <w:color w:val="000000" w:themeColor="text1"/>
          <w:vertAlign w:val="superscript"/>
        </w:rPr>
        <w:t>#</w:t>
      </w:r>
    </w:p>
    <w:p w14:paraId="4E8DC541" w14:textId="77777777" w:rsidR="00481558" w:rsidRDefault="00481558" w:rsidP="00481558">
      <w:pPr>
        <w:spacing w:line="360" w:lineRule="auto"/>
        <w:jc w:val="both"/>
        <w:rPr>
          <w:rFonts w:cs="Times New Roman"/>
          <w:color w:val="000000" w:themeColor="text1"/>
          <w:vertAlign w:val="superscript"/>
        </w:rPr>
      </w:pPr>
      <w:r>
        <w:rPr>
          <w:rFonts w:cs="Times New Roman"/>
          <w:i/>
          <w:color w:val="000000" w:themeColor="text1"/>
          <w:vertAlign w:val="superscript"/>
        </w:rPr>
        <w:t>1</w:t>
      </w:r>
      <w:r>
        <w:rPr>
          <w:rFonts w:cs="Times New Roman"/>
          <w:i/>
          <w:color w:val="000000" w:themeColor="text1"/>
        </w:rPr>
        <w:t>Graduate Institute of Medical Sciences, College of Medicine, Taipei Medical University, Taipei, Taiwan.</w:t>
      </w:r>
    </w:p>
    <w:p w14:paraId="2FD54095" w14:textId="77777777" w:rsidR="00481558" w:rsidRDefault="00481558" w:rsidP="00481558">
      <w:pPr>
        <w:spacing w:line="360" w:lineRule="auto"/>
        <w:jc w:val="both"/>
        <w:rPr>
          <w:rFonts w:cs="Times New Roman"/>
          <w:i/>
          <w:color w:val="000000" w:themeColor="text1"/>
        </w:rPr>
      </w:pPr>
      <w:r>
        <w:rPr>
          <w:rFonts w:cs="Times New Roman"/>
          <w:i/>
          <w:color w:val="000000" w:themeColor="text1"/>
          <w:vertAlign w:val="superscript"/>
        </w:rPr>
        <w:t>2</w:t>
      </w:r>
      <w:r>
        <w:rPr>
          <w:rFonts w:cs="Times New Roman"/>
          <w:i/>
          <w:color w:val="000000" w:themeColor="text1"/>
        </w:rPr>
        <w:t>Department of Biochemistry and Molecular Cell Biology, School of Medicine, College of Medicine, Taipei Medical University, Taipei, Taiwan.</w:t>
      </w:r>
    </w:p>
    <w:p w14:paraId="231B522C" w14:textId="77777777" w:rsidR="00481558" w:rsidRDefault="00481558" w:rsidP="00481558">
      <w:pPr>
        <w:spacing w:line="360" w:lineRule="auto"/>
        <w:jc w:val="both"/>
        <w:rPr>
          <w:rFonts w:cs="Times New Roman"/>
          <w:i/>
          <w:color w:val="000000" w:themeColor="text1"/>
        </w:rPr>
      </w:pPr>
      <w:r>
        <w:rPr>
          <w:rFonts w:cs="Times New Roman"/>
          <w:i/>
          <w:color w:val="000000"/>
          <w:vertAlign w:val="superscript"/>
        </w:rPr>
        <w:t>3</w:t>
      </w:r>
      <w:r>
        <w:rPr>
          <w:rFonts w:cs="Times New Roman"/>
          <w:i/>
          <w:color w:val="000000"/>
        </w:rPr>
        <w:t>Department of Radiation Oncology, Chi Mei Medical Center, Tainan, Taiwan.</w:t>
      </w:r>
    </w:p>
    <w:p w14:paraId="3A8A8728" w14:textId="77777777" w:rsidR="00481558" w:rsidRDefault="00481558" w:rsidP="00481558">
      <w:pPr>
        <w:spacing w:line="360" w:lineRule="auto"/>
        <w:jc w:val="both"/>
        <w:rPr>
          <w:rFonts w:cs="Times New Roman"/>
          <w:i/>
          <w:color w:val="000000"/>
        </w:rPr>
      </w:pPr>
      <w:r>
        <w:rPr>
          <w:rFonts w:cs="Times New Roman"/>
          <w:i/>
          <w:color w:val="000000"/>
          <w:vertAlign w:val="superscript"/>
        </w:rPr>
        <w:t>4</w:t>
      </w:r>
      <w:r>
        <w:rPr>
          <w:rFonts w:cs="Times New Roman"/>
          <w:i/>
          <w:color w:val="000000"/>
        </w:rPr>
        <w:t>Department of Pharmacy, Chia-Nan University of Pharmacy and Science, Tainan, Taiwan.</w:t>
      </w:r>
    </w:p>
    <w:p w14:paraId="6F6FE637" w14:textId="77777777" w:rsidR="00481558" w:rsidRDefault="00481558" w:rsidP="00481558">
      <w:pPr>
        <w:spacing w:line="360" w:lineRule="auto"/>
        <w:jc w:val="both"/>
        <w:rPr>
          <w:rFonts w:cs="Times New Roman"/>
          <w:i/>
          <w:color w:val="000000" w:themeColor="text1"/>
        </w:rPr>
      </w:pPr>
      <w:r>
        <w:rPr>
          <w:rFonts w:cs="Times New Roman"/>
          <w:i/>
          <w:color w:val="000000" w:themeColor="text1"/>
          <w:vertAlign w:val="superscript"/>
        </w:rPr>
        <w:t>5</w:t>
      </w:r>
      <w:r>
        <w:rPr>
          <w:rFonts w:cs="Times New Roman"/>
          <w:i/>
          <w:color w:val="000000" w:themeColor="text1"/>
        </w:rPr>
        <w:t>Division of Radiation Oncology, Far Eastern Memorial Hospital, New Taipei City, Taiwan</w:t>
      </w:r>
    </w:p>
    <w:p w14:paraId="32DFC045" w14:textId="77777777" w:rsidR="00481558" w:rsidRDefault="00481558" w:rsidP="00481558">
      <w:pPr>
        <w:spacing w:line="360" w:lineRule="auto"/>
        <w:jc w:val="both"/>
        <w:rPr>
          <w:rFonts w:cs="Times New Roman"/>
          <w:i/>
          <w:color w:val="000000" w:themeColor="text1"/>
        </w:rPr>
      </w:pPr>
      <w:r>
        <w:rPr>
          <w:rFonts w:cs="Times New Roman"/>
          <w:i/>
          <w:color w:val="000000" w:themeColor="text1"/>
          <w:vertAlign w:val="superscript"/>
        </w:rPr>
        <w:t>6</w:t>
      </w:r>
      <w:r>
        <w:rPr>
          <w:rFonts w:cs="Times New Roman"/>
          <w:i/>
          <w:color w:val="000000" w:themeColor="text1"/>
        </w:rPr>
        <w:t xml:space="preserve">Faculty of Medicine, School of Medicine, National Yang Ming </w:t>
      </w:r>
      <w:proofErr w:type="spellStart"/>
      <w:r>
        <w:rPr>
          <w:rFonts w:cs="Times New Roman"/>
          <w:i/>
          <w:color w:val="000000" w:themeColor="text1"/>
        </w:rPr>
        <w:t>Chiao</w:t>
      </w:r>
      <w:proofErr w:type="spellEnd"/>
      <w:r>
        <w:rPr>
          <w:rFonts w:cs="Times New Roman"/>
          <w:i/>
          <w:color w:val="000000" w:themeColor="text1"/>
        </w:rPr>
        <w:t xml:space="preserve"> Tung University, Taipei, Taiwan</w:t>
      </w:r>
    </w:p>
    <w:p w14:paraId="4CDFED4F" w14:textId="77777777" w:rsidR="00481558" w:rsidRDefault="00481558" w:rsidP="00481558">
      <w:pPr>
        <w:spacing w:line="360" w:lineRule="auto"/>
        <w:jc w:val="both"/>
        <w:rPr>
          <w:rFonts w:cs="Times New Roman"/>
          <w:i/>
          <w:color w:val="000000" w:themeColor="text1"/>
        </w:rPr>
      </w:pPr>
      <w:r>
        <w:rPr>
          <w:rFonts w:cs="Times New Roman"/>
          <w:i/>
          <w:color w:val="000000" w:themeColor="text1"/>
          <w:vertAlign w:val="superscript"/>
        </w:rPr>
        <w:t>7</w:t>
      </w:r>
      <w:r>
        <w:rPr>
          <w:rFonts w:cs="Times New Roman"/>
          <w:i/>
          <w:color w:val="000000" w:themeColor="text1"/>
        </w:rPr>
        <w:t>Drug Development and Value Creation Research Center, Kaohsiung Medical University, Kaohsiung, Taiwan.</w:t>
      </w:r>
    </w:p>
    <w:p w14:paraId="2E80AAC0" w14:textId="7E01C869" w:rsidR="00D80DE1" w:rsidRDefault="00D80DE1" w:rsidP="00D80DE1">
      <w:pPr>
        <w:spacing w:line="360" w:lineRule="auto"/>
        <w:jc w:val="both"/>
        <w:rPr>
          <w:rFonts w:cs="Times New Roman"/>
          <w:i/>
          <w:color w:val="000000" w:themeColor="text1"/>
        </w:rPr>
      </w:pPr>
      <w:r>
        <w:rPr>
          <w:rFonts w:cs="Times New Roman"/>
          <w:i/>
          <w:color w:val="000000" w:themeColor="text1"/>
          <w:vertAlign w:val="superscript"/>
        </w:rPr>
        <w:t>8</w:t>
      </w:r>
      <w:r>
        <w:rPr>
          <w:rFonts w:cs="Times New Roman"/>
          <w:i/>
          <w:color w:val="000000" w:themeColor="text1"/>
        </w:rPr>
        <w:t>Cell Physiology and Molecular Image Research Center, Wan Fang Hospital, Taipei Medical University, Taipei, Taiwan.</w:t>
      </w:r>
    </w:p>
    <w:p w14:paraId="2828176B" w14:textId="77777777" w:rsidR="00481558" w:rsidRPr="00D80DE1" w:rsidRDefault="00481558" w:rsidP="00481558">
      <w:pPr>
        <w:spacing w:line="360" w:lineRule="auto"/>
        <w:jc w:val="both"/>
        <w:rPr>
          <w:i/>
          <w:color w:val="000000" w:themeColor="text1"/>
        </w:rPr>
      </w:pPr>
    </w:p>
    <w:p w14:paraId="251720DD" w14:textId="77777777" w:rsidR="00481558" w:rsidRPr="00B37ACE" w:rsidRDefault="00481558" w:rsidP="00481558">
      <w:pPr>
        <w:spacing w:line="360" w:lineRule="auto"/>
        <w:jc w:val="both"/>
        <w:rPr>
          <w:color w:val="000000" w:themeColor="text1"/>
        </w:rPr>
      </w:pPr>
      <w:r w:rsidRPr="00B37ACE">
        <w:rPr>
          <w:color w:val="000000" w:themeColor="text1"/>
          <w:vertAlign w:val="superscript"/>
        </w:rPr>
        <w:t>#</w:t>
      </w:r>
      <w:r w:rsidRPr="00B37ACE">
        <w:rPr>
          <w:b/>
          <w:color w:val="000000" w:themeColor="text1"/>
        </w:rPr>
        <w:t>Corresponding author:</w:t>
      </w:r>
      <w:r w:rsidRPr="00B37ACE">
        <w:rPr>
          <w:color w:val="000000" w:themeColor="text1"/>
        </w:rPr>
        <w:t xml:space="preserve"> Cheng-Wei Lin; Department of Biochemistry and Molecular Biology, School of Medicine, College of Medicine, Taipei Medical University, 250 Wu-Xing Street, Taipei 11031, Taiwan. Email: cwlin@tmu.edu.tw; Phone: 886-2-27361661 ext. 3160; Fax: 886-2-</w:t>
      </w:r>
      <w:bookmarkStart w:id="0" w:name="_Hlk104821981"/>
      <w:r w:rsidRPr="00B37ACE">
        <w:rPr>
          <w:color w:val="000000" w:themeColor="text1"/>
        </w:rPr>
        <w:t>27356689</w:t>
      </w:r>
      <w:bookmarkEnd w:id="0"/>
      <w:r w:rsidRPr="00B37ACE">
        <w:rPr>
          <w:color w:val="000000" w:themeColor="text1"/>
        </w:rPr>
        <w:t>.</w:t>
      </w:r>
    </w:p>
    <w:p w14:paraId="0C7DB08B" w14:textId="77777777" w:rsidR="00481558" w:rsidRDefault="00481558">
      <w:pPr>
        <w:widowControl/>
        <w:rPr>
          <w:b/>
        </w:rPr>
      </w:pPr>
    </w:p>
    <w:p w14:paraId="3BDC8EDC" w14:textId="1761581B" w:rsidR="00481558" w:rsidRDefault="00481558">
      <w:pPr>
        <w:widowControl/>
        <w:rPr>
          <w:b/>
        </w:rPr>
      </w:pPr>
      <w:r>
        <w:rPr>
          <w:b/>
        </w:rPr>
        <w:br w:type="page"/>
      </w:r>
    </w:p>
    <w:p w14:paraId="77E63CAB" w14:textId="3210716F" w:rsidR="008839F6" w:rsidRDefault="008839F6" w:rsidP="008839F6">
      <w:pPr>
        <w:jc w:val="both"/>
        <w:rPr>
          <w:b/>
        </w:rPr>
      </w:pPr>
      <w:r>
        <w:rPr>
          <w:noProof/>
        </w:rPr>
        <w:lastRenderedPageBreak/>
        <w:drawing>
          <wp:inline distT="0" distB="0" distL="0" distR="0" wp14:anchorId="0EFFEF7D" wp14:editId="1F4E496F">
            <wp:extent cx="6121405" cy="5778229"/>
            <wp:effectExtent l="0" t="0" r="0" b="0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5083" cy="57817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DE38DA" w14:textId="5DB42007" w:rsidR="00417C04" w:rsidRDefault="008839F6" w:rsidP="008839F6">
      <w:pPr>
        <w:jc w:val="both"/>
        <w:rPr>
          <w:b/>
        </w:rPr>
      </w:pPr>
      <w:r w:rsidRPr="008839F6">
        <w:rPr>
          <w:b/>
        </w:rPr>
        <w:t>Supplementary Fig.</w:t>
      </w:r>
      <w:r>
        <w:rPr>
          <w:rFonts w:hint="eastAsia"/>
          <w:b/>
        </w:rPr>
        <w:t>1</w:t>
      </w:r>
      <w:r w:rsidRPr="008839F6">
        <w:rPr>
          <w:b/>
        </w:rPr>
        <w:t xml:space="preserve"> Gating Strategy for tumor-infiltrating lymphocytes.</w:t>
      </w:r>
    </w:p>
    <w:p w14:paraId="1347BE76" w14:textId="5C878C00" w:rsidR="00044245" w:rsidRDefault="00044245">
      <w:pPr>
        <w:widowControl/>
        <w:rPr>
          <w:b/>
        </w:rPr>
      </w:pPr>
      <w:r>
        <w:rPr>
          <w:b/>
        </w:rPr>
        <w:br w:type="page"/>
      </w:r>
    </w:p>
    <w:p w14:paraId="5712B4DD" w14:textId="25EAA2C4" w:rsidR="00044245" w:rsidRDefault="00044245" w:rsidP="008839F6">
      <w:pPr>
        <w:jc w:val="both"/>
        <w:rPr>
          <w:b/>
        </w:rPr>
      </w:pPr>
      <w:r>
        <w:rPr>
          <w:noProof/>
        </w:rPr>
        <w:lastRenderedPageBreak/>
        <w:drawing>
          <wp:inline distT="0" distB="0" distL="0" distR="0" wp14:anchorId="3928CB6A" wp14:editId="3C766AC4">
            <wp:extent cx="6188710" cy="4106537"/>
            <wp:effectExtent l="0" t="0" r="2540" b="889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41065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D9791E" w14:textId="3223C140" w:rsidR="00044245" w:rsidRDefault="00044245" w:rsidP="00044245">
      <w:pPr>
        <w:jc w:val="both"/>
        <w:rPr>
          <w:b/>
        </w:rPr>
      </w:pPr>
      <w:r w:rsidRPr="008839F6">
        <w:rPr>
          <w:b/>
        </w:rPr>
        <w:t>Supplementary Fig.</w:t>
      </w:r>
      <w:r>
        <w:rPr>
          <w:rFonts w:hint="eastAsia"/>
          <w:b/>
        </w:rPr>
        <w:t>2</w:t>
      </w:r>
      <w:r w:rsidRPr="008839F6">
        <w:rPr>
          <w:b/>
        </w:rPr>
        <w:t xml:space="preserve"> </w:t>
      </w:r>
      <w:r w:rsidRPr="004F4016">
        <w:rPr>
          <w:b/>
        </w:rPr>
        <w:t xml:space="preserve">Unprocessed images of </w:t>
      </w:r>
      <w:r>
        <w:rPr>
          <w:b/>
        </w:rPr>
        <w:t>W</w:t>
      </w:r>
      <w:r w:rsidRPr="004F4016">
        <w:rPr>
          <w:b/>
        </w:rPr>
        <w:t>estern blots.</w:t>
      </w:r>
      <w:bookmarkStart w:id="1" w:name="_GoBack"/>
      <w:bookmarkEnd w:id="1"/>
    </w:p>
    <w:p w14:paraId="35731092" w14:textId="77777777" w:rsidR="00044245" w:rsidRPr="00044245" w:rsidRDefault="00044245" w:rsidP="008839F6">
      <w:pPr>
        <w:jc w:val="both"/>
        <w:rPr>
          <w:rFonts w:hint="eastAsia"/>
          <w:b/>
        </w:rPr>
      </w:pPr>
    </w:p>
    <w:sectPr w:rsidR="00044245" w:rsidRPr="00044245" w:rsidSect="008839F6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08B7E8" w14:textId="77777777" w:rsidR="00C043C2" w:rsidRDefault="00C043C2" w:rsidP="008839F6">
      <w:r>
        <w:separator/>
      </w:r>
    </w:p>
  </w:endnote>
  <w:endnote w:type="continuationSeparator" w:id="0">
    <w:p w14:paraId="39CC7D82" w14:textId="77777777" w:rsidR="00C043C2" w:rsidRDefault="00C043C2" w:rsidP="008839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964D87" w14:textId="77777777" w:rsidR="00C043C2" w:rsidRDefault="00C043C2" w:rsidP="008839F6">
      <w:r>
        <w:separator/>
      </w:r>
    </w:p>
  </w:footnote>
  <w:footnote w:type="continuationSeparator" w:id="0">
    <w:p w14:paraId="7FDBCD3D" w14:textId="77777777" w:rsidR="00C043C2" w:rsidRDefault="00C043C2" w:rsidP="008839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1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tDA2NzEwtDQ0MTYyNzdW0lEKTi0uzszPAykwqgUAGLerGSwAAAA="/>
  </w:docVars>
  <w:rsids>
    <w:rsidRoot w:val="00374D01"/>
    <w:rsid w:val="00044245"/>
    <w:rsid w:val="00374D01"/>
    <w:rsid w:val="00417C04"/>
    <w:rsid w:val="00481558"/>
    <w:rsid w:val="00796FD4"/>
    <w:rsid w:val="008839F6"/>
    <w:rsid w:val="00C043C2"/>
    <w:rsid w:val="00D80DE1"/>
    <w:rsid w:val="00FB0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795149"/>
  <w15:chartTrackingRefBased/>
  <w15:docId w15:val="{721BEFE2-4D31-470A-832D-6A0CD49E5D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標楷體" w:hAnsi="Times New Roman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839F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8839F6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8839F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8839F6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2523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</Pages>
  <Words>224</Words>
  <Characters>1278</Characters>
  <Application>Microsoft Office Word</Application>
  <DocSecurity>0</DocSecurity>
  <Lines>10</Lines>
  <Paragraphs>2</Paragraphs>
  <ScaleCrop>false</ScaleCrop>
  <Company/>
  <LinksUpToDate>false</LinksUpToDate>
  <CharactersWithSpaces>1500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戴嘉孜</dc:creator>
  <cp:keywords/>
  <dc:description/>
  <cp:lastModifiedBy>戴嘉孜</cp:lastModifiedBy>
  <cp:revision>6</cp:revision>
  <dcterms:created xsi:type="dcterms:W3CDTF">2022-05-11T08:00:00Z</dcterms:created>
  <dcterms:modified xsi:type="dcterms:W3CDTF">2022-07-20T05:50:00Z</dcterms:modified>
</cp:coreProperties>
</file>