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16D9" w:rsidRDefault="005B2F43"/>
    <w:p w:rsidR="005B2F43" w:rsidRDefault="005B2F43"/>
    <w:p w:rsidR="005B2F43" w:rsidRDefault="005B2F43"/>
    <w:p w:rsidR="005B2F43" w:rsidRDefault="005B2F43">
      <w:r>
        <w:rPr>
          <w:noProof/>
        </w:rPr>
        <w:drawing>
          <wp:inline distT="0" distB="0" distL="0" distR="0">
            <wp:extent cx="5274310" cy="3170762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70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F43" w:rsidRPr="005B2F43" w:rsidRDefault="005B2F43" w:rsidP="005B2F43">
      <w:pPr>
        <w:jc w:val="center"/>
        <w:rPr>
          <w:rFonts w:ascii="Times New Roman" w:hAnsi="Times New Roman" w:cs="Times New Roman"/>
        </w:rPr>
      </w:pPr>
      <w:bookmarkStart w:id="0" w:name="_GoBack"/>
      <w:r w:rsidRPr="005B2F43">
        <w:rPr>
          <w:rFonts w:ascii="Times New Roman" w:hAnsi="Times New Roman" w:cs="Times New Roman"/>
        </w:rPr>
        <w:t xml:space="preserve">Electropherogram of total RNAs </w:t>
      </w:r>
      <w:r>
        <w:rPr>
          <w:rFonts w:ascii="Times New Roman" w:hAnsi="Times New Roman" w:cs="Times New Roman" w:hint="eastAsia"/>
        </w:rPr>
        <w:t>i</w:t>
      </w:r>
      <w:r w:rsidRPr="005B2F43">
        <w:rPr>
          <w:rFonts w:ascii="Times New Roman" w:hAnsi="Times New Roman" w:cs="Times New Roman"/>
        </w:rPr>
        <w:t>n 1% agarose gel</w:t>
      </w:r>
      <w:bookmarkEnd w:id="0"/>
    </w:p>
    <w:sectPr w:rsidR="005B2F43" w:rsidRPr="005B2F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F43"/>
    <w:rsid w:val="005B2F43"/>
    <w:rsid w:val="005F1D1C"/>
    <w:rsid w:val="00BB5C56"/>
    <w:rsid w:val="00D77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5F6C2"/>
  <w15:chartTrackingRefBased/>
  <w15:docId w15:val="{5DE8E165-219C-47FB-83D7-EC9081585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Bright</dc:creator>
  <cp:keywords/>
  <dc:description/>
  <cp:lastModifiedBy>Bright</cp:lastModifiedBy>
  <cp:revision>1</cp:revision>
  <dcterms:created xsi:type="dcterms:W3CDTF">2022-09-19T11:49:00Z</dcterms:created>
  <dcterms:modified xsi:type="dcterms:W3CDTF">2022-09-19T11:52:00Z</dcterms:modified>
</cp:coreProperties>
</file>