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8EB886" w14:textId="77777777" w:rsidR="00D27717" w:rsidRPr="00D35FDE" w:rsidRDefault="00D27717" w:rsidP="009E5504">
      <w:pPr>
        <w:pStyle w:val="NoSpacing"/>
        <w:rPr>
          <w:rFonts w:ascii="Times New Roman" w:hAnsi="Times New Roman" w:cs="Times New Roman"/>
          <w:b/>
          <w:sz w:val="20"/>
          <w:szCs w:val="20"/>
        </w:rPr>
      </w:pPr>
    </w:p>
    <w:p w14:paraId="4CCBA1C2" w14:textId="4560E71A" w:rsidR="009E5504" w:rsidRPr="00D35FDE" w:rsidRDefault="009E5504" w:rsidP="009E5504">
      <w:pPr>
        <w:pStyle w:val="NoSpacing"/>
        <w:rPr>
          <w:rFonts w:ascii="Times New Roman" w:hAnsi="Times New Roman" w:cs="Times New Roman"/>
          <w:sz w:val="20"/>
          <w:szCs w:val="20"/>
        </w:rPr>
      </w:pPr>
      <w:r w:rsidRPr="00D35FDE">
        <w:rPr>
          <w:rFonts w:ascii="Times New Roman" w:hAnsi="Times New Roman" w:cs="Times New Roman"/>
          <w:b/>
          <w:sz w:val="20"/>
          <w:szCs w:val="20"/>
        </w:rPr>
        <w:t>Table 1</w:t>
      </w:r>
      <w:r w:rsidR="000C551A" w:rsidRPr="00D35FDE">
        <w:rPr>
          <w:rFonts w:ascii="Times New Roman" w:hAnsi="Times New Roman" w:cs="Times New Roman"/>
          <w:b/>
          <w:sz w:val="20"/>
          <w:szCs w:val="20"/>
        </w:rPr>
        <w:t xml:space="preserve"> </w:t>
      </w:r>
      <w:r w:rsidRPr="00D35FDE">
        <w:rPr>
          <w:rFonts w:ascii="Times New Roman" w:hAnsi="Times New Roman" w:cs="Times New Roman"/>
          <w:sz w:val="20"/>
          <w:szCs w:val="20"/>
        </w:rPr>
        <w:t>Saaty’s 1-9 scale for AHP (1980)</w:t>
      </w:r>
      <w:r w:rsidR="005A7CB3" w:rsidRPr="00D35FDE">
        <w:rPr>
          <w:rFonts w:ascii="Times New Roman" w:hAnsi="Times New Roman" w:cs="Times New Roman"/>
          <w:sz w:val="20"/>
          <w:szCs w:val="20"/>
        </w:rPr>
        <w:fldChar w:fldCharType="begin" w:fldLock="1"/>
      </w:r>
      <w:r w:rsidR="00E25334" w:rsidRPr="00D35FDE">
        <w:rPr>
          <w:rFonts w:ascii="Times New Roman" w:hAnsi="Times New Roman" w:cs="Times New Roman"/>
          <w:sz w:val="20"/>
          <w:szCs w:val="20"/>
        </w:rPr>
        <w:instrText>ADDIN CSL_CITATION {"citationItems":[{"id":"ITEM-1","itemData":{"DOI":"10.1007/s11356-022-22924-x","ISSN":"0944-1344","author":[{"dropping-particle":"","family":"Penki","given":"Ramu","non-dropping-particle":"","parse-names":false,"suffix":""},{"dropping-particle":"","family":"Basina","given":"Sai Santosh","non-dropping-particle":"","parse-names":false,"suffix":""},{"dropping-particle":"","family":"Tanniru","given":"Srinivasa Rao","non-dropping-particle":"","parse-names":false,"suffix":""}],"container-title":"Environmental Science and Pollution Research","id":"ITEM-1","issued":{"date-parts":[["2022","9","10"]]},"title":"Application of geographical information system-based analytical hierarchy process modeling for flood susceptibility mapping of Krishna District in Andhra Pradesh","type":"article-journal"},"uris":["http://www.mendeley.com/documents/?uuid=57ba1987-1ae9-4ada-b420-d0b8040f9bba"]},{"id":"ITEM-2","itemData":{"DOI":"10.1556/446.2022.00050","ISSN":"1786-335X","abstract":"Food, water, and energy scarcity threaten India's future, and they must be addressed first. To meet the country's ever-increasing population needs, agricultural productivity must be expanded. For the crop-land suitability, we have studied an area of about 6,539 km 2 in Vizianagaram district. The majority of the land is used for paddy agriculture (Kharif). The crop-land suitability has been evaluated based on the different parameters identified in that study area. “Remote sensing (RS)” and “geographic information system (GIS)” were combined for the crop-land suitability using nine parameters. The slope, elevation, rainfall, soil texture, lithology, groundwater, land use–land cover (LULC), TWI, and land surface temperature are the primary criteria used to determine the crop-land suitability in the Vizianagaram district (AP). Thematic maps were created using Landsat 8 images and SRTM DEM images from USGS Earth Explorer. Based on these maps and the influence of these parameters, we may assign weights to the parameters and then rank them, the Analytic Hierarchy Process (AHP) allowing us to identify which area is more suitable for good crop productivity and which is not. In this study, the soils are divided into four categories: low suitability, moderate suitability, high suitability, and extremely high suitability. The suitability index is found to be in the range of 0–55.2%, which indicates the lack of outstanding agricultural lands in the sudy region.","author":[{"dropping-particle":"","family":"Ramu","given":"Penki","non-dropping-particle":"","parse-names":false,"suffix":""},{"dropping-particle":"","family":"Sai Santosh","given":"B.","non-dropping-particle":"","parse-names":false,"suffix":""},{"dropping-particle":"","family":"Chalapathi","given":"K.","non-dropping-particle":"","parse-names":false,"suffix":""}],"container-title":"Progress in Agricultural Engineering Sciences","id":"ITEM-2","issued":{"date-parts":[["2022","9","2"]]},"title":"Crop-land suitability analysis using geographic information system and remote sensing","type":"article-journal"},"uris":["http://www.mendeley.com/documents/?uuid=2ac3fe22-4cc8-41a2-a240-506804991d33"]}],"mendeley":{"formattedCitation":"(Penki, Basina, and Tanniru 2022; Ramu, Sai Santosh, and Chalapathi 2022)","plainTextFormattedCitation":"(Penki, Basina, and Tanniru 2022; Ramu, Sai Santosh, and Chalapathi 2022)","previouslyFormattedCitation":"(Penki, Basina, and Tanniru 2022; Ramu, Sai Santosh, and Chalapathi 2022)"},"properties":{"noteIndex":0},"schema":"https://github.com/citation-style-language/schema/raw/master/csl-citation.json"}</w:instrText>
      </w:r>
      <w:r w:rsidR="005A7CB3" w:rsidRPr="00D35FDE">
        <w:rPr>
          <w:rFonts w:ascii="Times New Roman" w:hAnsi="Times New Roman" w:cs="Times New Roman"/>
          <w:sz w:val="20"/>
          <w:szCs w:val="20"/>
        </w:rPr>
        <w:fldChar w:fldCharType="separate"/>
      </w:r>
      <w:r w:rsidR="005A7CB3" w:rsidRPr="00D35FDE">
        <w:rPr>
          <w:rFonts w:ascii="Times New Roman" w:hAnsi="Times New Roman" w:cs="Times New Roman"/>
          <w:noProof/>
          <w:sz w:val="20"/>
          <w:szCs w:val="20"/>
        </w:rPr>
        <w:t>(Penki, Basina, and Tanniru 2022; Ramu, Sai Santosh, and Chalapathi 2022)</w:t>
      </w:r>
      <w:r w:rsidR="005A7CB3" w:rsidRPr="00D35FDE">
        <w:rPr>
          <w:rFonts w:ascii="Times New Roman" w:hAnsi="Times New Roman" w:cs="Times New Roman"/>
          <w:sz w:val="20"/>
          <w:szCs w:val="20"/>
        </w:rPr>
        <w:fldChar w:fldCharType="end"/>
      </w:r>
      <w:r w:rsidR="005C1BEC" w:rsidRPr="00D35FDE">
        <w:rPr>
          <w:rFonts w:ascii="Times New Roman" w:hAnsi="Times New Roman" w:cs="Times New Roman"/>
          <w:sz w:val="20"/>
          <w:szCs w:val="20"/>
        </w:rPr>
        <w:t xml:space="preserve"> </w:t>
      </w:r>
    </w:p>
    <w:tbl>
      <w:tblPr>
        <w:tblStyle w:val="LightShading1"/>
        <w:tblW w:w="3546" w:type="pct"/>
        <w:tblInd w:w="108" w:type="dxa"/>
        <w:tblLayout w:type="fixed"/>
        <w:tblLook w:val="0620" w:firstRow="1" w:lastRow="0" w:firstColumn="0" w:lastColumn="0" w:noHBand="1" w:noVBand="1"/>
      </w:tblPr>
      <w:tblGrid>
        <w:gridCol w:w="3801"/>
        <w:gridCol w:w="1462"/>
        <w:gridCol w:w="1375"/>
      </w:tblGrid>
      <w:tr w:rsidR="006E07AE" w:rsidRPr="00D35FDE" w14:paraId="78A184B2" w14:textId="77777777" w:rsidTr="006E07AE">
        <w:trPr>
          <w:cnfStyle w:val="100000000000" w:firstRow="1" w:lastRow="0" w:firstColumn="0" w:lastColumn="0" w:oddVBand="0" w:evenVBand="0" w:oddHBand="0" w:evenHBand="0" w:firstRowFirstColumn="0" w:firstRowLastColumn="0" w:lastRowFirstColumn="0" w:lastRowLastColumn="0"/>
        </w:trPr>
        <w:tc>
          <w:tcPr>
            <w:tcW w:w="2863" w:type="pct"/>
          </w:tcPr>
          <w:p w14:paraId="712E182E" w14:textId="77777777" w:rsidR="006E07AE" w:rsidRPr="00D35FDE" w:rsidRDefault="006E07AE" w:rsidP="005A43A7">
            <w:pPr>
              <w:pStyle w:val="NoSpacing"/>
              <w:rPr>
                <w:rFonts w:ascii="Times New Roman" w:hAnsi="Times New Roman" w:cs="Times New Roman"/>
                <w:color w:val="000000" w:themeColor="text1"/>
                <w:sz w:val="20"/>
                <w:szCs w:val="20"/>
              </w:rPr>
            </w:pPr>
            <w:r w:rsidRPr="00D35FDE">
              <w:rPr>
                <w:rFonts w:ascii="Times New Roman" w:hAnsi="Times New Roman" w:cs="Times New Roman"/>
                <w:color w:val="000000" w:themeColor="text1"/>
                <w:sz w:val="20"/>
                <w:szCs w:val="20"/>
              </w:rPr>
              <w:t>Conceptual Scale</w:t>
            </w:r>
          </w:p>
        </w:tc>
        <w:tc>
          <w:tcPr>
            <w:tcW w:w="1101" w:type="pct"/>
          </w:tcPr>
          <w:p w14:paraId="10629473" w14:textId="77777777" w:rsidR="006E07AE" w:rsidRPr="00D35FDE" w:rsidRDefault="006E07AE" w:rsidP="005A43A7">
            <w:pPr>
              <w:pStyle w:val="NoSpacing"/>
              <w:rPr>
                <w:rFonts w:ascii="Times New Roman" w:hAnsi="Times New Roman" w:cs="Times New Roman"/>
                <w:color w:val="000000" w:themeColor="text1"/>
                <w:sz w:val="20"/>
                <w:szCs w:val="20"/>
              </w:rPr>
            </w:pPr>
            <w:r w:rsidRPr="00D35FDE">
              <w:rPr>
                <w:rFonts w:ascii="Times New Roman" w:hAnsi="Times New Roman" w:cs="Times New Roman"/>
                <w:color w:val="000000" w:themeColor="text1"/>
                <w:sz w:val="20"/>
                <w:szCs w:val="20"/>
              </w:rPr>
              <w:t>Intensity of Importance</w:t>
            </w:r>
          </w:p>
        </w:tc>
        <w:tc>
          <w:tcPr>
            <w:tcW w:w="1036" w:type="pct"/>
          </w:tcPr>
          <w:p w14:paraId="30E5BD72" w14:textId="77777777" w:rsidR="006E07AE" w:rsidRPr="00D35FDE" w:rsidRDefault="006E07AE" w:rsidP="005A43A7">
            <w:pPr>
              <w:pStyle w:val="NoSpacing"/>
              <w:rPr>
                <w:rFonts w:ascii="Times New Roman" w:hAnsi="Times New Roman" w:cs="Times New Roman"/>
                <w:color w:val="000000" w:themeColor="text1"/>
                <w:sz w:val="20"/>
                <w:szCs w:val="20"/>
              </w:rPr>
            </w:pPr>
            <w:r w:rsidRPr="00D35FDE">
              <w:rPr>
                <w:rFonts w:ascii="Times New Roman" w:hAnsi="Times New Roman" w:cs="Times New Roman"/>
                <w:color w:val="000000" w:themeColor="text1"/>
                <w:sz w:val="20"/>
                <w:szCs w:val="20"/>
              </w:rPr>
              <w:t>Inverse</w:t>
            </w:r>
          </w:p>
        </w:tc>
      </w:tr>
      <w:tr w:rsidR="006E07AE" w:rsidRPr="00D35FDE" w14:paraId="0D6E995A" w14:textId="77777777" w:rsidTr="006E07AE">
        <w:tc>
          <w:tcPr>
            <w:tcW w:w="2863" w:type="pct"/>
          </w:tcPr>
          <w:p w14:paraId="676C8909" w14:textId="77777777" w:rsidR="006E07AE" w:rsidRPr="00D35FDE" w:rsidRDefault="006E07AE" w:rsidP="005A43A7">
            <w:pPr>
              <w:pStyle w:val="NoSpacing"/>
              <w:rPr>
                <w:rFonts w:ascii="Times New Roman" w:hAnsi="Times New Roman" w:cs="Times New Roman"/>
                <w:sz w:val="20"/>
                <w:szCs w:val="20"/>
              </w:rPr>
            </w:pPr>
            <w:r w:rsidRPr="00D35FDE">
              <w:rPr>
                <w:rFonts w:ascii="Times New Roman" w:hAnsi="Times New Roman" w:cs="Times New Roman"/>
                <w:sz w:val="20"/>
                <w:szCs w:val="20"/>
              </w:rPr>
              <w:t>Extremely importance</w:t>
            </w:r>
          </w:p>
        </w:tc>
        <w:tc>
          <w:tcPr>
            <w:tcW w:w="1101" w:type="pct"/>
          </w:tcPr>
          <w:p w14:paraId="49D21F85" w14:textId="77777777" w:rsidR="006E07AE" w:rsidRPr="00D35FDE" w:rsidRDefault="006E07AE" w:rsidP="005A43A7">
            <w:pPr>
              <w:pStyle w:val="NoSpacing"/>
              <w:rPr>
                <w:rFonts w:ascii="Times New Roman" w:hAnsi="Times New Roman" w:cs="Times New Roman"/>
                <w:sz w:val="20"/>
                <w:szCs w:val="20"/>
              </w:rPr>
            </w:pPr>
            <m:oMathPara>
              <m:oMathParaPr>
                <m:jc m:val="centerGroup"/>
              </m:oMathParaPr>
              <m:oMath>
                <m:r>
                  <w:rPr>
                    <w:rFonts w:ascii="Cambria Math" w:hAnsi="Cambria Math" w:cs="Times New Roman"/>
                    <w:sz w:val="20"/>
                    <w:szCs w:val="20"/>
                  </w:rPr>
                  <m:t>9</m:t>
                </m:r>
              </m:oMath>
            </m:oMathPara>
          </w:p>
        </w:tc>
        <w:tc>
          <w:tcPr>
            <w:tcW w:w="1036" w:type="pct"/>
          </w:tcPr>
          <w:p w14:paraId="1D1017D2" w14:textId="77777777" w:rsidR="006E07AE" w:rsidRPr="00D35FDE" w:rsidRDefault="006E07AE" w:rsidP="005A43A7">
            <w:pPr>
              <w:pStyle w:val="NoSpacing"/>
              <w:rPr>
                <w:rFonts w:ascii="Times New Roman" w:hAnsi="Times New Roman" w:cs="Times New Roman"/>
                <w:iCs/>
                <w:sz w:val="20"/>
                <w:szCs w:val="20"/>
              </w:rPr>
            </w:pPr>
            <m:oMathPara>
              <m:oMathParaPr>
                <m:jc m:val="centerGroup"/>
              </m:oMathParaPr>
              <m:oMath>
                <m:r>
                  <w:rPr>
                    <w:rFonts w:ascii="Cambria Math" w:hAnsi="Cambria Math" w:cs="Times New Roman"/>
                    <w:sz w:val="20"/>
                    <w:szCs w:val="20"/>
                  </w:rPr>
                  <m:t>1/9</m:t>
                </m:r>
              </m:oMath>
            </m:oMathPara>
          </w:p>
        </w:tc>
      </w:tr>
      <w:tr w:rsidR="006E07AE" w:rsidRPr="00D35FDE" w14:paraId="1619D43A" w14:textId="77777777" w:rsidTr="006E07AE">
        <w:tc>
          <w:tcPr>
            <w:tcW w:w="2863" w:type="pct"/>
          </w:tcPr>
          <w:p w14:paraId="66FDBECD" w14:textId="77777777" w:rsidR="006E07AE" w:rsidRPr="00D35FDE" w:rsidRDefault="006E07AE" w:rsidP="005A43A7">
            <w:pPr>
              <w:pStyle w:val="NoSpacing"/>
              <w:rPr>
                <w:rFonts w:ascii="Times New Roman" w:hAnsi="Times New Roman" w:cs="Times New Roman"/>
                <w:sz w:val="20"/>
                <w:szCs w:val="20"/>
              </w:rPr>
            </w:pPr>
            <w:r w:rsidRPr="00D35FDE">
              <w:rPr>
                <w:rFonts w:ascii="Times New Roman" w:hAnsi="Times New Roman" w:cs="Times New Roman"/>
                <w:sz w:val="20"/>
                <w:szCs w:val="20"/>
              </w:rPr>
              <w:t>Very strong to extremely importance</w:t>
            </w:r>
          </w:p>
        </w:tc>
        <w:tc>
          <w:tcPr>
            <w:tcW w:w="1101" w:type="pct"/>
          </w:tcPr>
          <w:p w14:paraId="2F8DA5A6" w14:textId="77777777" w:rsidR="006E07AE" w:rsidRPr="00D35FDE" w:rsidRDefault="006E07AE" w:rsidP="005A43A7">
            <w:pPr>
              <w:pStyle w:val="NoSpacing"/>
              <w:rPr>
                <w:rFonts w:ascii="Times New Roman" w:hAnsi="Times New Roman" w:cs="Times New Roman"/>
                <w:sz w:val="20"/>
                <w:szCs w:val="20"/>
              </w:rPr>
            </w:pPr>
            <m:oMathPara>
              <m:oMathParaPr>
                <m:jc m:val="centerGroup"/>
              </m:oMathParaPr>
              <m:oMath>
                <m:r>
                  <w:rPr>
                    <w:rFonts w:ascii="Cambria Math" w:hAnsi="Cambria Math" w:cs="Times New Roman"/>
                    <w:sz w:val="20"/>
                    <w:szCs w:val="20"/>
                  </w:rPr>
                  <m:t>8</m:t>
                </m:r>
              </m:oMath>
            </m:oMathPara>
          </w:p>
        </w:tc>
        <w:tc>
          <w:tcPr>
            <w:tcW w:w="1036" w:type="pct"/>
          </w:tcPr>
          <w:p w14:paraId="6818AFB6" w14:textId="77777777" w:rsidR="006E07AE" w:rsidRPr="00D35FDE" w:rsidRDefault="006E07AE" w:rsidP="005A43A7">
            <w:pPr>
              <w:pStyle w:val="NoSpacing"/>
              <w:rPr>
                <w:rFonts w:ascii="Times New Roman" w:hAnsi="Times New Roman" w:cs="Times New Roman"/>
                <w:iCs/>
                <w:sz w:val="20"/>
                <w:szCs w:val="20"/>
              </w:rPr>
            </w:pPr>
            <m:oMathPara>
              <m:oMathParaPr>
                <m:jc m:val="centerGroup"/>
              </m:oMathParaPr>
              <m:oMath>
                <m:r>
                  <w:rPr>
                    <w:rFonts w:ascii="Cambria Math" w:hAnsi="Cambria Math" w:cs="Times New Roman"/>
                    <w:sz w:val="20"/>
                    <w:szCs w:val="20"/>
                  </w:rPr>
                  <m:t>1/8</m:t>
                </m:r>
              </m:oMath>
            </m:oMathPara>
          </w:p>
        </w:tc>
      </w:tr>
      <w:tr w:rsidR="006E07AE" w:rsidRPr="00D35FDE" w14:paraId="5268636C" w14:textId="77777777" w:rsidTr="006E07AE">
        <w:tc>
          <w:tcPr>
            <w:tcW w:w="2863" w:type="pct"/>
          </w:tcPr>
          <w:p w14:paraId="77EF7941" w14:textId="77777777" w:rsidR="006E07AE" w:rsidRPr="00D35FDE" w:rsidRDefault="006E07AE" w:rsidP="005A43A7">
            <w:pPr>
              <w:pStyle w:val="NoSpacing"/>
              <w:rPr>
                <w:rFonts w:ascii="Times New Roman" w:hAnsi="Times New Roman" w:cs="Times New Roman"/>
                <w:sz w:val="20"/>
                <w:szCs w:val="20"/>
              </w:rPr>
            </w:pPr>
            <w:r w:rsidRPr="00D35FDE">
              <w:rPr>
                <w:rFonts w:ascii="Times New Roman" w:hAnsi="Times New Roman" w:cs="Times New Roman"/>
                <w:sz w:val="20"/>
                <w:szCs w:val="20"/>
              </w:rPr>
              <w:t>Very strongly importance</w:t>
            </w:r>
          </w:p>
        </w:tc>
        <w:tc>
          <w:tcPr>
            <w:tcW w:w="1101" w:type="pct"/>
          </w:tcPr>
          <w:p w14:paraId="390B97B1" w14:textId="77777777" w:rsidR="006E07AE" w:rsidRPr="00D35FDE" w:rsidRDefault="006E07AE" w:rsidP="005A43A7">
            <w:pPr>
              <w:pStyle w:val="NoSpacing"/>
              <w:rPr>
                <w:rFonts w:ascii="Times New Roman" w:hAnsi="Times New Roman" w:cs="Times New Roman"/>
                <w:sz w:val="20"/>
                <w:szCs w:val="20"/>
              </w:rPr>
            </w:pPr>
            <m:oMathPara>
              <m:oMathParaPr>
                <m:jc m:val="centerGroup"/>
              </m:oMathParaPr>
              <m:oMath>
                <m:r>
                  <w:rPr>
                    <w:rFonts w:ascii="Cambria Math" w:hAnsi="Cambria Math" w:cs="Times New Roman"/>
                    <w:sz w:val="20"/>
                    <w:szCs w:val="20"/>
                  </w:rPr>
                  <m:t>7</m:t>
                </m:r>
              </m:oMath>
            </m:oMathPara>
          </w:p>
        </w:tc>
        <w:tc>
          <w:tcPr>
            <w:tcW w:w="1036" w:type="pct"/>
          </w:tcPr>
          <w:p w14:paraId="0CC73C7E" w14:textId="77777777" w:rsidR="006E07AE" w:rsidRPr="00D35FDE" w:rsidRDefault="006E07AE" w:rsidP="005A43A7">
            <w:pPr>
              <w:pStyle w:val="NoSpacing"/>
              <w:rPr>
                <w:rFonts w:ascii="Times New Roman" w:hAnsi="Times New Roman" w:cs="Times New Roman"/>
                <w:iCs/>
                <w:sz w:val="20"/>
                <w:szCs w:val="20"/>
              </w:rPr>
            </w:pPr>
            <m:oMathPara>
              <m:oMathParaPr>
                <m:jc m:val="centerGroup"/>
              </m:oMathParaPr>
              <m:oMath>
                <m:r>
                  <w:rPr>
                    <w:rFonts w:ascii="Cambria Math" w:hAnsi="Cambria Math" w:cs="Times New Roman"/>
                    <w:sz w:val="20"/>
                    <w:szCs w:val="20"/>
                  </w:rPr>
                  <m:t>1/7</m:t>
                </m:r>
              </m:oMath>
            </m:oMathPara>
          </w:p>
        </w:tc>
      </w:tr>
      <w:tr w:rsidR="006E07AE" w:rsidRPr="00D35FDE" w14:paraId="6EE4D9A5" w14:textId="77777777" w:rsidTr="006E07AE">
        <w:tc>
          <w:tcPr>
            <w:tcW w:w="2863" w:type="pct"/>
          </w:tcPr>
          <w:p w14:paraId="09BB022D" w14:textId="77777777" w:rsidR="006E07AE" w:rsidRPr="00D35FDE" w:rsidRDefault="006E07AE" w:rsidP="005A43A7">
            <w:pPr>
              <w:pStyle w:val="NoSpacing"/>
              <w:rPr>
                <w:rFonts w:ascii="Times New Roman" w:hAnsi="Times New Roman" w:cs="Times New Roman"/>
                <w:sz w:val="20"/>
                <w:szCs w:val="20"/>
              </w:rPr>
            </w:pPr>
            <w:r w:rsidRPr="00D35FDE">
              <w:rPr>
                <w:rFonts w:ascii="Times New Roman" w:hAnsi="Times New Roman" w:cs="Times New Roman"/>
                <w:sz w:val="20"/>
                <w:szCs w:val="20"/>
              </w:rPr>
              <w:t>Strongly to very strongly importance</w:t>
            </w:r>
          </w:p>
        </w:tc>
        <w:tc>
          <w:tcPr>
            <w:tcW w:w="1101" w:type="pct"/>
          </w:tcPr>
          <w:p w14:paraId="664F26F3" w14:textId="77777777" w:rsidR="006E07AE" w:rsidRPr="00D35FDE" w:rsidRDefault="006E07AE" w:rsidP="005A43A7">
            <w:pPr>
              <w:pStyle w:val="NoSpacing"/>
              <w:rPr>
                <w:rFonts w:ascii="Times New Roman" w:hAnsi="Times New Roman" w:cs="Times New Roman"/>
                <w:sz w:val="20"/>
                <w:szCs w:val="20"/>
              </w:rPr>
            </w:pPr>
            <m:oMathPara>
              <m:oMathParaPr>
                <m:jc m:val="centerGroup"/>
              </m:oMathParaPr>
              <m:oMath>
                <m:r>
                  <w:rPr>
                    <w:rFonts w:ascii="Cambria Math" w:hAnsi="Cambria Math" w:cs="Times New Roman"/>
                    <w:sz w:val="20"/>
                    <w:szCs w:val="20"/>
                  </w:rPr>
                  <m:t>6</m:t>
                </m:r>
              </m:oMath>
            </m:oMathPara>
          </w:p>
        </w:tc>
        <w:tc>
          <w:tcPr>
            <w:tcW w:w="1036" w:type="pct"/>
          </w:tcPr>
          <w:p w14:paraId="059637BC" w14:textId="77777777" w:rsidR="006E07AE" w:rsidRPr="00D35FDE" w:rsidRDefault="006E07AE" w:rsidP="005A43A7">
            <w:pPr>
              <w:pStyle w:val="NoSpacing"/>
              <w:rPr>
                <w:rFonts w:ascii="Times New Roman" w:hAnsi="Times New Roman" w:cs="Times New Roman"/>
                <w:iCs/>
                <w:sz w:val="20"/>
                <w:szCs w:val="20"/>
              </w:rPr>
            </w:pPr>
            <m:oMathPara>
              <m:oMathParaPr>
                <m:jc m:val="centerGroup"/>
              </m:oMathParaPr>
              <m:oMath>
                <m:r>
                  <w:rPr>
                    <w:rFonts w:ascii="Cambria Math" w:hAnsi="Cambria Math" w:cs="Times New Roman"/>
                    <w:sz w:val="20"/>
                    <w:szCs w:val="20"/>
                  </w:rPr>
                  <m:t>1/6</m:t>
                </m:r>
              </m:oMath>
            </m:oMathPara>
          </w:p>
        </w:tc>
      </w:tr>
      <w:tr w:rsidR="006E07AE" w:rsidRPr="00D35FDE" w14:paraId="13CA5FDB" w14:textId="77777777" w:rsidTr="006E07AE">
        <w:tc>
          <w:tcPr>
            <w:tcW w:w="2863" w:type="pct"/>
          </w:tcPr>
          <w:p w14:paraId="5C7E918A" w14:textId="77777777" w:rsidR="006E07AE" w:rsidRPr="00D35FDE" w:rsidRDefault="006E07AE" w:rsidP="005A43A7">
            <w:pPr>
              <w:pStyle w:val="NoSpacing"/>
              <w:rPr>
                <w:rFonts w:ascii="Times New Roman" w:hAnsi="Times New Roman" w:cs="Times New Roman"/>
                <w:sz w:val="20"/>
                <w:szCs w:val="20"/>
              </w:rPr>
            </w:pPr>
            <w:r w:rsidRPr="00D35FDE">
              <w:rPr>
                <w:rFonts w:ascii="Times New Roman" w:hAnsi="Times New Roman" w:cs="Times New Roman"/>
                <w:sz w:val="20"/>
                <w:szCs w:val="20"/>
              </w:rPr>
              <w:t>Strongly importance</w:t>
            </w:r>
          </w:p>
        </w:tc>
        <w:tc>
          <w:tcPr>
            <w:tcW w:w="1101" w:type="pct"/>
          </w:tcPr>
          <w:p w14:paraId="7EA24C0C" w14:textId="77777777" w:rsidR="006E07AE" w:rsidRPr="00D35FDE" w:rsidRDefault="006E07AE" w:rsidP="005A43A7">
            <w:pPr>
              <w:pStyle w:val="NoSpacing"/>
              <w:rPr>
                <w:rFonts w:ascii="Times New Roman" w:hAnsi="Times New Roman" w:cs="Times New Roman"/>
                <w:sz w:val="20"/>
                <w:szCs w:val="20"/>
              </w:rPr>
            </w:pPr>
            <m:oMathPara>
              <m:oMathParaPr>
                <m:jc m:val="centerGroup"/>
              </m:oMathParaPr>
              <m:oMath>
                <m:r>
                  <w:rPr>
                    <w:rFonts w:ascii="Cambria Math" w:hAnsi="Cambria Math" w:cs="Times New Roman"/>
                    <w:sz w:val="20"/>
                    <w:szCs w:val="20"/>
                  </w:rPr>
                  <m:t>5</m:t>
                </m:r>
              </m:oMath>
            </m:oMathPara>
          </w:p>
        </w:tc>
        <w:tc>
          <w:tcPr>
            <w:tcW w:w="1036" w:type="pct"/>
          </w:tcPr>
          <w:p w14:paraId="334C5E4C" w14:textId="77777777" w:rsidR="006E07AE" w:rsidRPr="00D35FDE" w:rsidRDefault="006E07AE" w:rsidP="005A43A7">
            <w:pPr>
              <w:pStyle w:val="NoSpacing"/>
              <w:rPr>
                <w:rFonts w:ascii="Times New Roman" w:hAnsi="Times New Roman" w:cs="Times New Roman"/>
                <w:iCs/>
                <w:sz w:val="20"/>
                <w:szCs w:val="20"/>
              </w:rPr>
            </w:pPr>
            <m:oMathPara>
              <m:oMathParaPr>
                <m:jc m:val="centerGroup"/>
              </m:oMathParaPr>
              <m:oMath>
                <m:r>
                  <w:rPr>
                    <w:rFonts w:ascii="Cambria Math" w:hAnsi="Cambria Math" w:cs="Times New Roman"/>
                    <w:sz w:val="20"/>
                    <w:szCs w:val="20"/>
                  </w:rPr>
                  <m:t>1/5</m:t>
                </m:r>
              </m:oMath>
            </m:oMathPara>
          </w:p>
        </w:tc>
      </w:tr>
      <w:tr w:rsidR="006E07AE" w:rsidRPr="00D35FDE" w14:paraId="684A62DF" w14:textId="77777777" w:rsidTr="006E07AE">
        <w:tc>
          <w:tcPr>
            <w:tcW w:w="2863" w:type="pct"/>
          </w:tcPr>
          <w:p w14:paraId="55CC0AA8" w14:textId="77777777" w:rsidR="006E07AE" w:rsidRPr="00D35FDE" w:rsidRDefault="006E07AE" w:rsidP="005A43A7">
            <w:pPr>
              <w:pStyle w:val="NoSpacing"/>
              <w:rPr>
                <w:rFonts w:ascii="Times New Roman" w:hAnsi="Times New Roman" w:cs="Times New Roman"/>
                <w:sz w:val="20"/>
                <w:szCs w:val="20"/>
              </w:rPr>
            </w:pPr>
            <w:r w:rsidRPr="00D35FDE">
              <w:rPr>
                <w:rFonts w:ascii="Times New Roman" w:hAnsi="Times New Roman" w:cs="Times New Roman"/>
                <w:sz w:val="20"/>
                <w:szCs w:val="20"/>
              </w:rPr>
              <w:t>Moderately to strongly importance</w:t>
            </w:r>
          </w:p>
        </w:tc>
        <w:tc>
          <w:tcPr>
            <w:tcW w:w="1101" w:type="pct"/>
          </w:tcPr>
          <w:p w14:paraId="0FC1AE6B" w14:textId="77777777" w:rsidR="006E07AE" w:rsidRPr="00D35FDE" w:rsidRDefault="006E07AE" w:rsidP="005A43A7">
            <w:pPr>
              <w:pStyle w:val="NoSpacing"/>
              <w:rPr>
                <w:rFonts w:ascii="Times New Roman" w:hAnsi="Times New Roman" w:cs="Times New Roman"/>
                <w:sz w:val="20"/>
                <w:szCs w:val="20"/>
              </w:rPr>
            </w:pPr>
            <m:oMathPara>
              <m:oMathParaPr>
                <m:jc m:val="centerGroup"/>
              </m:oMathParaPr>
              <m:oMath>
                <m:r>
                  <w:rPr>
                    <w:rFonts w:ascii="Cambria Math" w:hAnsi="Cambria Math" w:cs="Times New Roman"/>
                    <w:sz w:val="20"/>
                    <w:szCs w:val="20"/>
                  </w:rPr>
                  <m:t>4</m:t>
                </m:r>
              </m:oMath>
            </m:oMathPara>
          </w:p>
        </w:tc>
        <w:tc>
          <w:tcPr>
            <w:tcW w:w="1036" w:type="pct"/>
          </w:tcPr>
          <w:p w14:paraId="144CFB1E" w14:textId="77777777" w:rsidR="006E07AE" w:rsidRPr="00D35FDE" w:rsidRDefault="006E07AE" w:rsidP="005A43A7">
            <w:pPr>
              <w:pStyle w:val="NoSpacing"/>
              <w:rPr>
                <w:rFonts w:ascii="Times New Roman" w:hAnsi="Times New Roman" w:cs="Times New Roman"/>
                <w:iCs/>
                <w:sz w:val="20"/>
                <w:szCs w:val="20"/>
              </w:rPr>
            </w:pPr>
            <m:oMathPara>
              <m:oMathParaPr>
                <m:jc m:val="centerGroup"/>
              </m:oMathParaPr>
              <m:oMath>
                <m:r>
                  <w:rPr>
                    <w:rFonts w:ascii="Cambria Math" w:hAnsi="Cambria Math" w:cs="Times New Roman"/>
                    <w:sz w:val="20"/>
                    <w:szCs w:val="20"/>
                  </w:rPr>
                  <m:t>1/4</m:t>
                </m:r>
              </m:oMath>
            </m:oMathPara>
          </w:p>
        </w:tc>
      </w:tr>
      <w:tr w:rsidR="006E07AE" w:rsidRPr="00D35FDE" w14:paraId="12CC4175" w14:textId="77777777" w:rsidTr="006E07AE">
        <w:tc>
          <w:tcPr>
            <w:tcW w:w="2863" w:type="pct"/>
          </w:tcPr>
          <w:p w14:paraId="08BFEEF7" w14:textId="77777777" w:rsidR="006E07AE" w:rsidRPr="00D35FDE" w:rsidRDefault="006E07AE" w:rsidP="005A43A7">
            <w:pPr>
              <w:pStyle w:val="NoSpacing"/>
              <w:rPr>
                <w:rFonts w:ascii="Times New Roman" w:hAnsi="Times New Roman" w:cs="Times New Roman"/>
                <w:sz w:val="20"/>
                <w:szCs w:val="20"/>
              </w:rPr>
            </w:pPr>
            <w:r w:rsidRPr="00D35FDE">
              <w:rPr>
                <w:rFonts w:ascii="Times New Roman" w:hAnsi="Times New Roman" w:cs="Times New Roman"/>
                <w:sz w:val="20"/>
                <w:szCs w:val="20"/>
              </w:rPr>
              <w:t>Moderately importance</w:t>
            </w:r>
          </w:p>
        </w:tc>
        <w:tc>
          <w:tcPr>
            <w:tcW w:w="1101" w:type="pct"/>
          </w:tcPr>
          <w:p w14:paraId="463F2710" w14:textId="77777777" w:rsidR="006E07AE" w:rsidRPr="00D35FDE" w:rsidRDefault="006E07AE" w:rsidP="005A43A7">
            <w:pPr>
              <w:pStyle w:val="NoSpacing"/>
              <w:rPr>
                <w:rFonts w:ascii="Times New Roman" w:hAnsi="Times New Roman" w:cs="Times New Roman"/>
                <w:sz w:val="20"/>
                <w:szCs w:val="20"/>
              </w:rPr>
            </w:pPr>
            <m:oMathPara>
              <m:oMathParaPr>
                <m:jc m:val="centerGroup"/>
              </m:oMathParaPr>
              <m:oMath>
                <m:r>
                  <w:rPr>
                    <w:rFonts w:ascii="Cambria Math" w:hAnsi="Cambria Math" w:cs="Times New Roman"/>
                    <w:sz w:val="20"/>
                    <w:szCs w:val="20"/>
                  </w:rPr>
                  <m:t>3</m:t>
                </m:r>
              </m:oMath>
            </m:oMathPara>
          </w:p>
        </w:tc>
        <w:tc>
          <w:tcPr>
            <w:tcW w:w="1036" w:type="pct"/>
          </w:tcPr>
          <w:p w14:paraId="7FCA6687" w14:textId="77777777" w:rsidR="006E07AE" w:rsidRPr="00D35FDE" w:rsidRDefault="006E07AE" w:rsidP="005A43A7">
            <w:pPr>
              <w:pStyle w:val="NoSpacing"/>
              <w:rPr>
                <w:rFonts w:ascii="Times New Roman" w:hAnsi="Times New Roman" w:cs="Times New Roman"/>
                <w:iCs/>
                <w:sz w:val="20"/>
                <w:szCs w:val="20"/>
              </w:rPr>
            </w:pPr>
            <m:oMathPara>
              <m:oMathParaPr>
                <m:jc m:val="centerGroup"/>
              </m:oMathParaPr>
              <m:oMath>
                <m:r>
                  <w:rPr>
                    <w:rFonts w:ascii="Cambria Math" w:hAnsi="Cambria Math" w:cs="Times New Roman"/>
                    <w:sz w:val="20"/>
                    <w:szCs w:val="20"/>
                  </w:rPr>
                  <m:t>1/3</m:t>
                </m:r>
              </m:oMath>
            </m:oMathPara>
          </w:p>
        </w:tc>
      </w:tr>
      <w:tr w:rsidR="006E07AE" w:rsidRPr="00D35FDE" w14:paraId="2BE94609" w14:textId="77777777" w:rsidTr="006E07AE">
        <w:tc>
          <w:tcPr>
            <w:tcW w:w="2863" w:type="pct"/>
          </w:tcPr>
          <w:p w14:paraId="40F7D515" w14:textId="77777777" w:rsidR="006E07AE" w:rsidRPr="00D35FDE" w:rsidRDefault="006E07AE" w:rsidP="005A43A7">
            <w:pPr>
              <w:pStyle w:val="NoSpacing"/>
              <w:rPr>
                <w:rFonts w:ascii="Times New Roman" w:hAnsi="Times New Roman" w:cs="Times New Roman"/>
                <w:sz w:val="20"/>
                <w:szCs w:val="20"/>
              </w:rPr>
            </w:pPr>
            <w:r w:rsidRPr="00D35FDE">
              <w:rPr>
                <w:rFonts w:ascii="Times New Roman" w:hAnsi="Times New Roman" w:cs="Times New Roman"/>
                <w:sz w:val="20"/>
                <w:szCs w:val="20"/>
              </w:rPr>
              <w:t>Equally to moderately importance</w:t>
            </w:r>
          </w:p>
        </w:tc>
        <w:tc>
          <w:tcPr>
            <w:tcW w:w="1101" w:type="pct"/>
          </w:tcPr>
          <w:p w14:paraId="7EB66D94" w14:textId="77777777" w:rsidR="006E07AE" w:rsidRPr="00D35FDE" w:rsidRDefault="006E07AE" w:rsidP="005A43A7">
            <w:pPr>
              <w:pStyle w:val="NoSpacing"/>
              <w:rPr>
                <w:rFonts w:ascii="Times New Roman" w:hAnsi="Times New Roman" w:cs="Times New Roman"/>
                <w:sz w:val="20"/>
                <w:szCs w:val="20"/>
              </w:rPr>
            </w:pPr>
            <m:oMathPara>
              <m:oMathParaPr>
                <m:jc m:val="centerGroup"/>
              </m:oMathParaPr>
              <m:oMath>
                <m:r>
                  <w:rPr>
                    <w:rFonts w:ascii="Cambria Math" w:hAnsi="Cambria Math" w:cs="Times New Roman"/>
                    <w:sz w:val="20"/>
                    <w:szCs w:val="20"/>
                  </w:rPr>
                  <m:t>2</m:t>
                </m:r>
              </m:oMath>
            </m:oMathPara>
          </w:p>
        </w:tc>
        <w:tc>
          <w:tcPr>
            <w:tcW w:w="1036" w:type="pct"/>
          </w:tcPr>
          <w:p w14:paraId="3796B6A2" w14:textId="77777777" w:rsidR="006E07AE" w:rsidRPr="00D35FDE" w:rsidRDefault="006E07AE" w:rsidP="005A43A7">
            <w:pPr>
              <w:pStyle w:val="NoSpacing"/>
              <w:rPr>
                <w:rFonts w:ascii="Times New Roman" w:hAnsi="Times New Roman" w:cs="Times New Roman"/>
                <w:iCs/>
                <w:sz w:val="20"/>
                <w:szCs w:val="20"/>
              </w:rPr>
            </w:pPr>
            <m:oMathPara>
              <m:oMathParaPr>
                <m:jc m:val="centerGroup"/>
              </m:oMathParaPr>
              <m:oMath>
                <m:r>
                  <w:rPr>
                    <w:rFonts w:ascii="Cambria Math" w:hAnsi="Cambria Math" w:cs="Times New Roman"/>
                    <w:sz w:val="20"/>
                    <w:szCs w:val="20"/>
                  </w:rPr>
                  <m:t>1/2</m:t>
                </m:r>
              </m:oMath>
            </m:oMathPara>
          </w:p>
        </w:tc>
      </w:tr>
      <w:tr w:rsidR="006E07AE" w:rsidRPr="00D35FDE" w14:paraId="222C2684" w14:textId="77777777" w:rsidTr="006E07AE">
        <w:tc>
          <w:tcPr>
            <w:tcW w:w="2863" w:type="pct"/>
          </w:tcPr>
          <w:p w14:paraId="2F30914D" w14:textId="77777777" w:rsidR="006E07AE" w:rsidRPr="00D35FDE" w:rsidRDefault="006E07AE" w:rsidP="005A43A7">
            <w:pPr>
              <w:pStyle w:val="NoSpacing"/>
              <w:rPr>
                <w:rFonts w:ascii="Times New Roman" w:hAnsi="Times New Roman" w:cs="Times New Roman"/>
                <w:sz w:val="20"/>
                <w:szCs w:val="20"/>
              </w:rPr>
            </w:pPr>
            <w:r w:rsidRPr="00D35FDE">
              <w:rPr>
                <w:rFonts w:ascii="Times New Roman" w:hAnsi="Times New Roman" w:cs="Times New Roman"/>
                <w:sz w:val="20"/>
                <w:szCs w:val="20"/>
              </w:rPr>
              <w:t>Equally importance</w:t>
            </w:r>
          </w:p>
        </w:tc>
        <w:tc>
          <w:tcPr>
            <w:tcW w:w="1101" w:type="pct"/>
          </w:tcPr>
          <w:p w14:paraId="7542FC21" w14:textId="77777777" w:rsidR="006E07AE" w:rsidRPr="00D35FDE" w:rsidRDefault="006E07AE" w:rsidP="005A43A7">
            <w:pPr>
              <w:pStyle w:val="NoSpacing"/>
              <w:rPr>
                <w:rFonts w:ascii="Times New Roman" w:hAnsi="Times New Roman" w:cs="Times New Roman"/>
                <w:sz w:val="20"/>
                <w:szCs w:val="20"/>
              </w:rPr>
            </w:pPr>
            <m:oMathPara>
              <m:oMathParaPr>
                <m:jc m:val="centerGroup"/>
              </m:oMathParaPr>
              <m:oMath>
                <m:r>
                  <w:rPr>
                    <w:rFonts w:ascii="Cambria Math" w:hAnsi="Cambria Math" w:cs="Times New Roman"/>
                    <w:sz w:val="20"/>
                    <w:szCs w:val="20"/>
                  </w:rPr>
                  <m:t>1</m:t>
                </m:r>
              </m:oMath>
            </m:oMathPara>
          </w:p>
        </w:tc>
        <w:tc>
          <w:tcPr>
            <w:tcW w:w="1036" w:type="pct"/>
          </w:tcPr>
          <w:p w14:paraId="25CF70EE" w14:textId="77777777" w:rsidR="006E07AE" w:rsidRPr="00D35FDE" w:rsidRDefault="006E07AE" w:rsidP="005A43A7">
            <w:pPr>
              <w:pStyle w:val="NoSpacing"/>
              <w:rPr>
                <w:rFonts w:ascii="Times New Roman" w:hAnsi="Times New Roman" w:cs="Times New Roman"/>
                <w:iCs/>
                <w:sz w:val="20"/>
                <w:szCs w:val="20"/>
              </w:rPr>
            </w:pPr>
            <m:oMathPara>
              <m:oMathParaPr>
                <m:jc m:val="centerGroup"/>
              </m:oMathParaPr>
              <m:oMath>
                <m:r>
                  <w:rPr>
                    <w:rFonts w:ascii="Cambria Math" w:hAnsi="Cambria Math" w:cs="Times New Roman"/>
                    <w:sz w:val="20"/>
                    <w:szCs w:val="20"/>
                  </w:rPr>
                  <m:t>1</m:t>
                </m:r>
              </m:oMath>
            </m:oMathPara>
          </w:p>
        </w:tc>
      </w:tr>
      <w:tr w:rsidR="00D27717" w:rsidRPr="00D35FDE" w14:paraId="04C2EF3F" w14:textId="77777777" w:rsidTr="006E07AE">
        <w:tc>
          <w:tcPr>
            <w:tcW w:w="2863" w:type="pct"/>
          </w:tcPr>
          <w:p w14:paraId="3414B0AE" w14:textId="77777777" w:rsidR="00D27717" w:rsidRPr="00D35FDE" w:rsidRDefault="00D27717" w:rsidP="005A43A7">
            <w:pPr>
              <w:pStyle w:val="NoSpacing"/>
              <w:rPr>
                <w:rFonts w:ascii="Times New Roman" w:hAnsi="Times New Roman" w:cs="Times New Roman"/>
                <w:sz w:val="20"/>
                <w:szCs w:val="20"/>
              </w:rPr>
            </w:pPr>
          </w:p>
        </w:tc>
        <w:tc>
          <w:tcPr>
            <w:tcW w:w="1101" w:type="pct"/>
          </w:tcPr>
          <w:p w14:paraId="18CAE3CC" w14:textId="77777777" w:rsidR="00D27717" w:rsidRPr="00D35FDE" w:rsidRDefault="00D27717" w:rsidP="005A43A7">
            <w:pPr>
              <w:pStyle w:val="NoSpacing"/>
              <w:rPr>
                <w:rFonts w:ascii="Times New Roman" w:eastAsia="Times New Roman" w:hAnsi="Times New Roman" w:cs="Times New Roman"/>
                <w:sz w:val="20"/>
                <w:szCs w:val="20"/>
              </w:rPr>
            </w:pPr>
          </w:p>
        </w:tc>
        <w:tc>
          <w:tcPr>
            <w:tcW w:w="1036" w:type="pct"/>
          </w:tcPr>
          <w:p w14:paraId="3A91C1C1" w14:textId="77777777" w:rsidR="00D27717" w:rsidRPr="00D35FDE" w:rsidRDefault="00D27717" w:rsidP="005A43A7">
            <w:pPr>
              <w:pStyle w:val="NoSpacing"/>
              <w:rPr>
                <w:rFonts w:ascii="Times New Roman" w:eastAsia="Times New Roman" w:hAnsi="Times New Roman" w:cs="Times New Roman"/>
                <w:sz w:val="20"/>
                <w:szCs w:val="20"/>
              </w:rPr>
            </w:pPr>
          </w:p>
        </w:tc>
      </w:tr>
    </w:tbl>
    <w:p w14:paraId="089FF464" w14:textId="77777777" w:rsidR="00B717BD" w:rsidRPr="00D35FDE" w:rsidRDefault="00B717BD" w:rsidP="00FD25F4">
      <w:pPr>
        <w:pStyle w:val="NoSpacing"/>
        <w:jc w:val="both"/>
        <w:rPr>
          <w:rFonts w:ascii="Times New Roman" w:hAnsi="Times New Roman" w:cs="Times New Roman"/>
          <w:sz w:val="20"/>
          <w:szCs w:val="20"/>
        </w:rPr>
      </w:pPr>
      <w:bookmarkStart w:id="0" w:name="_GoBack"/>
      <w:bookmarkEnd w:id="0"/>
    </w:p>
    <w:sectPr w:rsidR="00B717BD" w:rsidRPr="00D35FDE" w:rsidSect="00EB6AEB">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altName w:val="Cambria Math"/>
    <w:panose1 w:val="020005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887279"/>
    <w:multiLevelType w:val="hybridMultilevel"/>
    <w:tmpl w:val="D3202C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7BD"/>
    <w:rsid w:val="000242A9"/>
    <w:rsid w:val="000628CF"/>
    <w:rsid w:val="00070F65"/>
    <w:rsid w:val="00072ACF"/>
    <w:rsid w:val="000772D0"/>
    <w:rsid w:val="00087BFD"/>
    <w:rsid w:val="000A481E"/>
    <w:rsid w:val="000A4F8C"/>
    <w:rsid w:val="000B1B61"/>
    <w:rsid w:val="000C551A"/>
    <w:rsid w:val="000D5BAF"/>
    <w:rsid w:val="000E7C89"/>
    <w:rsid w:val="000F26C9"/>
    <w:rsid w:val="000F5483"/>
    <w:rsid w:val="001034AE"/>
    <w:rsid w:val="00104417"/>
    <w:rsid w:val="0010584A"/>
    <w:rsid w:val="00120C72"/>
    <w:rsid w:val="00140315"/>
    <w:rsid w:val="0014172A"/>
    <w:rsid w:val="00143BFD"/>
    <w:rsid w:val="00150219"/>
    <w:rsid w:val="00150FF0"/>
    <w:rsid w:val="00157B0B"/>
    <w:rsid w:val="0017563F"/>
    <w:rsid w:val="001838A2"/>
    <w:rsid w:val="001B0721"/>
    <w:rsid w:val="001B13DB"/>
    <w:rsid w:val="001B4BE7"/>
    <w:rsid w:val="001C4D10"/>
    <w:rsid w:val="001D289A"/>
    <w:rsid w:val="001E3A93"/>
    <w:rsid w:val="001F5550"/>
    <w:rsid w:val="00210EB0"/>
    <w:rsid w:val="00232088"/>
    <w:rsid w:val="00232FAA"/>
    <w:rsid w:val="00234298"/>
    <w:rsid w:val="002366D5"/>
    <w:rsid w:val="002417BA"/>
    <w:rsid w:val="0025447D"/>
    <w:rsid w:val="00293E2F"/>
    <w:rsid w:val="002A034A"/>
    <w:rsid w:val="002A0AB7"/>
    <w:rsid w:val="002C74EB"/>
    <w:rsid w:val="002D4873"/>
    <w:rsid w:val="002E773F"/>
    <w:rsid w:val="002F63D2"/>
    <w:rsid w:val="00302225"/>
    <w:rsid w:val="003034AC"/>
    <w:rsid w:val="0030495E"/>
    <w:rsid w:val="003157C1"/>
    <w:rsid w:val="0035431C"/>
    <w:rsid w:val="00384005"/>
    <w:rsid w:val="00384AD3"/>
    <w:rsid w:val="0039292C"/>
    <w:rsid w:val="003A2B49"/>
    <w:rsid w:val="003D39F2"/>
    <w:rsid w:val="003D42B0"/>
    <w:rsid w:val="003E17EF"/>
    <w:rsid w:val="004022D7"/>
    <w:rsid w:val="00411E9B"/>
    <w:rsid w:val="004315F9"/>
    <w:rsid w:val="0043293A"/>
    <w:rsid w:val="00440242"/>
    <w:rsid w:val="004474AF"/>
    <w:rsid w:val="0045145C"/>
    <w:rsid w:val="00453C92"/>
    <w:rsid w:val="00483AC3"/>
    <w:rsid w:val="004952D7"/>
    <w:rsid w:val="004A12CC"/>
    <w:rsid w:val="004D61B9"/>
    <w:rsid w:val="004E4416"/>
    <w:rsid w:val="004F0E66"/>
    <w:rsid w:val="005312BB"/>
    <w:rsid w:val="00551668"/>
    <w:rsid w:val="00552BB1"/>
    <w:rsid w:val="0055547E"/>
    <w:rsid w:val="005572E0"/>
    <w:rsid w:val="0057402F"/>
    <w:rsid w:val="005A7CB3"/>
    <w:rsid w:val="005B2EDE"/>
    <w:rsid w:val="005B6415"/>
    <w:rsid w:val="005C1BEC"/>
    <w:rsid w:val="005C7080"/>
    <w:rsid w:val="005D42D2"/>
    <w:rsid w:val="00606273"/>
    <w:rsid w:val="00612408"/>
    <w:rsid w:val="0062468E"/>
    <w:rsid w:val="00636499"/>
    <w:rsid w:val="006374A1"/>
    <w:rsid w:val="00642B23"/>
    <w:rsid w:val="006B48C1"/>
    <w:rsid w:val="006C28F7"/>
    <w:rsid w:val="006C4C21"/>
    <w:rsid w:val="006E07AE"/>
    <w:rsid w:val="006E1096"/>
    <w:rsid w:val="006E3BF5"/>
    <w:rsid w:val="006E3D9D"/>
    <w:rsid w:val="00706130"/>
    <w:rsid w:val="00721638"/>
    <w:rsid w:val="007464E7"/>
    <w:rsid w:val="00746506"/>
    <w:rsid w:val="00750300"/>
    <w:rsid w:val="00771AAD"/>
    <w:rsid w:val="00781324"/>
    <w:rsid w:val="007836DF"/>
    <w:rsid w:val="007A0655"/>
    <w:rsid w:val="007B3289"/>
    <w:rsid w:val="0080248C"/>
    <w:rsid w:val="00803000"/>
    <w:rsid w:val="00815443"/>
    <w:rsid w:val="00821F6B"/>
    <w:rsid w:val="008259EF"/>
    <w:rsid w:val="00833539"/>
    <w:rsid w:val="00846A11"/>
    <w:rsid w:val="008654F7"/>
    <w:rsid w:val="008731E7"/>
    <w:rsid w:val="0087441A"/>
    <w:rsid w:val="008B2A67"/>
    <w:rsid w:val="008D6412"/>
    <w:rsid w:val="008E138C"/>
    <w:rsid w:val="008E3E6F"/>
    <w:rsid w:val="008F472D"/>
    <w:rsid w:val="008F79B9"/>
    <w:rsid w:val="009078D5"/>
    <w:rsid w:val="00911D5A"/>
    <w:rsid w:val="009121FE"/>
    <w:rsid w:val="00924449"/>
    <w:rsid w:val="009568BF"/>
    <w:rsid w:val="00994EFD"/>
    <w:rsid w:val="009A1F3C"/>
    <w:rsid w:val="009A4B45"/>
    <w:rsid w:val="009B007D"/>
    <w:rsid w:val="009D5C22"/>
    <w:rsid w:val="009E0D51"/>
    <w:rsid w:val="009E35BD"/>
    <w:rsid w:val="009E5504"/>
    <w:rsid w:val="00A04337"/>
    <w:rsid w:val="00A151BA"/>
    <w:rsid w:val="00A23DCD"/>
    <w:rsid w:val="00A41EDE"/>
    <w:rsid w:val="00A4722D"/>
    <w:rsid w:val="00A50CC1"/>
    <w:rsid w:val="00A5300E"/>
    <w:rsid w:val="00A738E0"/>
    <w:rsid w:val="00A83B92"/>
    <w:rsid w:val="00A9058F"/>
    <w:rsid w:val="00AA26F2"/>
    <w:rsid w:val="00AB0469"/>
    <w:rsid w:val="00AC2002"/>
    <w:rsid w:val="00AC2D0C"/>
    <w:rsid w:val="00AC4A19"/>
    <w:rsid w:val="00AC6B80"/>
    <w:rsid w:val="00AD0AA2"/>
    <w:rsid w:val="00AE5C14"/>
    <w:rsid w:val="00B07F58"/>
    <w:rsid w:val="00B10FB0"/>
    <w:rsid w:val="00B21F56"/>
    <w:rsid w:val="00B30BDB"/>
    <w:rsid w:val="00B34CF1"/>
    <w:rsid w:val="00B367F2"/>
    <w:rsid w:val="00B56851"/>
    <w:rsid w:val="00B717BD"/>
    <w:rsid w:val="00B739E5"/>
    <w:rsid w:val="00B85B96"/>
    <w:rsid w:val="00B9563B"/>
    <w:rsid w:val="00B96993"/>
    <w:rsid w:val="00BA5593"/>
    <w:rsid w:val="00BC556F"/>
    <w:rsid w:val="00BF2B12"/>
    <w:rsid w:val="00BF6364"/>
    <w:rsid w:val="00C05F46"/>
    <w:rsid w:val="00C13534"/>
    <w:rsid w:val="00C27917"/>
    <w:rsid w:val="00C32500"/>
    <w:rsid w:val="00C40F42"/>
    <w:rsid w:val="00C4316B"/>
    <w:rsid w:val="00C93578"/>
    <w:rsid w:val="00C95C81"/>
    <w:rsid w:val="00CA430B"/>
    <w:rsid w:val="00CB54BE"/>
    <w:rsid w:val="00CF2A1B"/>
    <w:rsid w:val="00D02A15"/>
    <w:rsid w:val="00D13F40"/>
    <w:rsid w:val="00D20140"/>
    <w:rsid w:val="00D27602"/>
    <w:rsid w:val="00D27717"/>
    <w:rsid w:val="00D35FDE"/>
    <w:rsid w:val="00D41A7D"/>
    <w:rsid w:val="00D455CC"/>
    <w:rsid w:val="00D73A25"/>
    <w:rsid w:val="00DC756F"/>
    <w:rsid w:val="00DF3702"/>
    <w:rsid w:val="00DF44DC"/>
    <w:rsid w:val="00E000E4"/>
    <w:rsid w:val="00E00BB4"/>
    <w:rsid w:val="00E14302"/>
    <w:rsid w:val="00E14736"/>
    <w:rsid w:val="00E20319"/>
    <w:rsid w:val="00E25334"/>
    <w:rsid w:val="00E309BE"/>
    <w:rsid w:val="00E72B81"/>
    <w:rsid w:val="00E85B49"/>
    <w:rsid w:val="00E918F6"/>
    <w:rsid w:val="00EB6761"/>
    <w:rsid w:val="00EB6AEB"/>
    <w:rsid w:val="00EC7984"/>
    <w:rsid w:val="00ED23D4"/>
    <w:rsid w:val="00ED490D"/>
    <w:rsid w:val="00EE75DA"/>
    <w:rsid w:val="00EF2A91"/>
    <w:rsid w:val="00F03AF5"/>
    <w:rsid w:val="00F12711"/>
    <w:rsid w:val="00F13492"/>
    <w:rsid w:val="00F44157"/>
    <w:rsid w:val="00F51D85"/>
    <w:rsid w:val="00F5648C"/>
    <w:rsid w:val="00F7669B"/>
    <w:rsid w:val="00F83AE4"/>
    <w:rsid w:val="00F84884"/>
    <w:rsid w:val="00F91E9C"/>
    <w:rsid w:val="00FB2EEF"/>
    <w:rsid w:val="00FC7ACA"/>
    <w:rsid w:val="00FD25F4"/>
  </w:rsids>
  <m:mathPr>
    <m:mathFont m:val="Cambria Math"/>
    <m:brkBin m:val="before"/>
    <m:brkBinSub m:val="--"/>
    <m:smallFrac/>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2B022"/>
  <w15:docId w15:val="{ACFC0C20-D1EE-4DFF-A68C-CF5B2EE2B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0A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717B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54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4F7"/>
    <w:rPr>
      <w:rFonts w:ascii="Tahoma" w:hAnsi="Tahoma" w:cs="Tahoma"/>
      <w:sz w:val="16"/>
      <w:szCs w:val="16"/>
    </w:rPr>
  </w:style>
  <w:style w:type="paragraph" w:styleId="NoSpacing">
    <w:name w:val="No Spacing"/>
    <w:uiPriority w:val="1"/>
    <w:qFormat/>
    <w:rsid w:val="009E5504"/>
    <w:pPr>
      <w:spacing w:after="0" w:line="240" w:lineRule="auto"/>
    </w:pPr>
    <w:rPr>
      <w:rFonts w:eastAsiaTheme="minorEastAsia"/>
    </w:rPr>
  </w:style>
  <w:style w:type="table" w:customStyle="1" w:styleId="LightShading1">
    <w:name w:val="Light Shading1"/>
    <w:basedOn w:val="TableNormal"/>
    <w:uiPriority w:val="60"/>
    <w:rsid w:val="009E5504"/>
    <w:pPr>
      <w:spacing w:after="0" w:line="240" w:lineRule="auto"/>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uiPriority w:val="59"/>
    <w:rsid w:val="009E5504"/>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ceholderText">
    <w:name w:val="Placeholder Text"/>
    <w:basedOn w:val="DefaultParagraphFont"/>
    <w:uiPriority w:val="99"/>
    <w:semiHidden/>
    <w:rsid w:val="009E5504"/>
    <w:rPr>
      <w:color w:val="808080"/>
    </w:rPr>
  </w:style>
  <w:style w:type="character" w:customStyle="1" w:styleId="a">
    <w:name w:val="_"/>
    <w:basedOn w:val="DefaultParagraphFont"/>
    <w:rsid w:val="00D20140"/>
  </w:style>
  <w:style w:type="paragraph" w:styleId="ListParagraph">
    <w:name w:val="List Paragraph"/>
    <w:basedOn w:val="Normal"/>
    <w:uiPriority w:val="34"/>
    <w:qFormat/>
    <w:rsid w:val="00706130"/>
    <w:pPr>
      <w:ind w:left="720"/>
      <w:contextualSpacing/>
    </w:pPr>
  </w:style>
  <w:style w:type="character" w:styleId="Hyperlink">
    <w:name w:val="Hyperlink"/>
    <w:basedOn w:val="DefaultParagraphFont"/>
    <w:uiPriority w:val="99"/>
    <w:unhideWhenUsed/>
    <w:rsid w:val="00234298"/>
    <w:rPr>
      <w:color w:val="0000FF"/>
      <w:u w:val="single"/>
    </w:rPr>
  </w:style>
  <w:style w:type="paragraph" w:customStyle="1" w:styleId="Normal1">
    <w:name w:val="Normal1"/>
    <w:rsid w:val="00D35FDE"/>
    <w:pPr>
      <w:spacing w:after="160" w:line="259" w:lineRule="auto"/>
    </w:pPr>
    <w:rPr>
      <w:rFonts w:ascii="Calibri" w:eastAsia="Calibri" w:hAnsi="Calibri" w:cs="Calibri"/>
      <w:lang w:val="en-IN"/>
    </w:rPr>
  </w:style>
  <w:style w:type="character" w:styleId="LineNumber">
    <w:name w:val="line number"/>
    <w:basedOn w:val="DefaultParagraphFont"/>
    <w:uiPriority w:val="99"/>
    <w:semiHidden/>
    <w:unhideWhenUsed/>
    <w:rsid w:val="00EB6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460234">
      <w:bodyDiv w:val="1"/>
      <w:marLeft w:val="0"/>
      <w:marRight w:val="0"/>
      <w:marTop w:val="0"/>
      <w:marBottom w:val="0"/>
      <w:divBdr>
        <w:top w:val="none" w:sz="0" w:space="0" w:color="auto"/>
        <w:left w:val="none" w:sz="0" w:space="0" w:color="auto"/>
        <w:bottom w:val="none" w:sz="0" w:space="0" w:color="auto"/>
        <w:right w:val="none" w:sz="0" w:space="0" w:color="auto"/>
      </w:divBdr>
    </w:div>
    <w:div w:id="236286145">
      <w:bodyDiv w:val="1"/>
      <w:marLeft w:val="0"/>
      <w:marRight w:val="0"/>
      <w:marTop w:val="0"/>
      <w:marBottom w:val="0"/>
      <w:divBdr>
        <w:top w:val="none" w:sz="0" w:space="0" w:color="auto"/>
        <w:left w:val="none" w:sz="0" w:space="0" w:color="auto"/>
        <w:bottom w:val="none" w:sz="0" w:space="0" w:color="auto"/>
        <w:right w:val="none" w:sz="0" w:space="0" w:color="auto"/>
      </w:divBdr>
    </w:div>
    <w:div w:id="1101489002">
      <w:bodyDiv w:val="1"/>
      <w:marLeft w:val="0"/>
      <w:marRight w:val="0"/>
      <w:marTop w:val="0"/>
      <w:marBottom w:val="0"/>
      <w:divBdr>
        <w:top w:val="none" w:sz="0" w:space="0" w:color="auto"/>
        <w:left w:val="none" w:sz="0" w:space="0" w:color="auto"/>
        <w:bottom w:val="none" w:sz="0" w:space="0" w:color="auto"/>
        <w:right w:val="none" w:sz="0" w:space="0" w:color="auto"/>
      </w:divBdr>
    </w:div>
    <w:div w:id="1353845373">
      <w:bodyDiv w:val="1"/>
      <w:marLeft w:val="0"/>
      <w:marRight w:val="0"/>
      <w:marTop w:val="0"/>
      <w:marBottom w:val="0"/>
      <w:divBdr>
        <w:top w:val="none" w:sz="0" w:space="0" w:color="auto"/>
        <w:left w:val="none" w:sz="0" w:space="0" w:color="auto"/>
        <w:bottom w:val="none" w:sz="0" w:space="0" w:color="auto"/>
        <w:right w:val="none" w:sz="0" w:space="0" w:color="auto"/>
      </w:divBdr>
    </w:div>
    <w:div w:id="2005473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34B580-3CD3-4E16-BE9E-2C4279398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610</Words>
  <Characters>3481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 Santosh Basina</dc:creator>
  <cp:lastModifiedBy>Trupti Sudge</cp:lastModifiedBy>
  <cp:revision>2</cp:revision>
  <dcterms:created xsi:type="dcterms:W3CDTF">2022-10-11T04:54:00Z</dcterms:created>
  <dcterms:modified xsi:type="dcterms:W3CDTF">2022-10-11T04:54:00Z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http://www.zotero.org/styles/chicago-author-date</vt:lpwstr>
  </property>
  <property fmtid="{D5CDD505-2E9C-101B-9397-08002B2CF9AE}" pid="4" name="Mendeley Unique User Id_1">
    <vt:lpwstr>e8ceec26-a396-3f40-a254-3bb8b93f00be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