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7B1C1" w14:textId="77777777" w:rsidR="00280ABA" w:rsidRPr="00F33579" w:rsidRDefault="00280ABA" w:rsidP="00280ABA">
      <w:pPr>
        <w:rPr>
          <w:sz w:val="16"/>
          <w:szCs w:val="16"/>
        </w:rPr>
      </w:pPr>
    </w:p>
    <w:p w14:paraId="0F8B01F2" w14:textId="4651C370" w:rsidR="00280ABA" w:rsidRPr="00F33579" w:rsidRDefault="00280ABA" w:rsidP="00280ABA">
      <w:pPr>
        <w:rPr>
          <w:rFonts w:ascii="Times New Roman" w:hAnsi="Times New Roman" w:cs="Times New Roman"/>
          <w:sz w:val="16"/>
          <w:szCs w:val="16"/>
        </w:rPr>
      </w:pPr>
      <w:r w:rsidRPr="00F33579">
        <w:rPr>
          <w:rFonts w:ascii="Times New Roman" w:hAnsi="Times New Roman" w:cs="Times New Roman"/>
          <w:b/>
          <w:bCs/>
          <w:sz w:val="16"/>
          <w:szCs w:val="16"/>
        </w:rPr>
        <w:t xml:space="preserve">Supplemental Table </w:t>
      </w:r>
      <w:r w:rsidR="00902FE7" w:rsidRPr="00F33579">
        <w:rPr>
          <w:rFonts w:ascii="Times New Roman" w:hAnsi="Times New Roman" w:cs="Times New Roman"/>
          <w:b/>
          <w:bCs/>
          <w:sz w:val="16"/>
          <w:szCs w:val="16"/>
        </w:rPr>
        <w:t>4</w:t>
      </w:r>
      <w:r w:rsidRPr="00F33579">
        <w:rPr>
          <w:rFonts w:ascii="Times New Roman" w:hAnsi="Times New Roman" w:cs="Times New Roman"/>
          <w:b/>
          <w:bCs/>
          <w:sz w:val="16"/>
          <w:szCs w:val="16"/>
        </w:rPr>
        <w:t xml:space="preserve">. Atomic Absorption Spectroscopy (AAS) mineral concentration of IFP and FCT tissues. </w:t>
      </w:r>
      <w:r w:rsidRPr="00F33579">
        <w:rPr>
          <w:rFonts w:ascii="Times New Roman" w:hAnsi="Times New Roman" w:cs="Times New Roman"/>
          <w:sz w:val="16"/>
          <w:szCs w:val="16"/>
        </w:rPr>
        <w:t>Mean values (with 95% confidence interval) for mineral concentrations for IFP vs FCT limbs.</w:t>
      </w:r>
      <w:r w:rsidR="00902FE7" w:rsidRPr="00F33579">
        <w:rPr>
          <w:rFonts w:ascii="Times New Roman" w:hAnsi="Times New Roman" w:cs="Times New Roman"/>
          <w:sz w:val="16"/>
          <w:szCs w:val="16"/>
        </w:rPr>
        <w:t xml:space="preserve"> P-values represents significance of paired t-test analysis. </w:t>
      </w:r>
    </w:p>
    <w:tbl>
      <w:tblPr>
        <w:tblStyle w:val="TableGrid"/>
        <w:tblW w:w="9878" w:type="dxa"/>
        <w:tblInd w:w="-5" w:type="dxa"/>
        <w:tblLook w:val="04A0" w:firstRow="1" w:lastRow="0" w:firstColumn="1" w:lastColumn="0" w:noHBand="0" w:noVBand="1"/>
      </w:tblPr>
      <w:tblGrid>
        <w:gridCol w:w="2236"/>
        <w:gridCol w:w="3079"/>
        <w:gridCol w:w="2149"/>
        <w:gridCol w:w="2414"/>
      </w:tblGrid>
      <w:tr w:rsidR="00280ABA" w:rsidRPr="000C1AD6" w14:paraId="1D5FFB24" w14:textId="77777777" w:rsidTr="00D870F0">
        <w:trPr>
          <w:trHeight w:val="198"/>
        </w:trPr>
        <w:tc>
          <w:tcPr>
            <w:tcW w:w="2236" w:type="dxa"/>
            <w:vAlign w:val="center"/>
          </w:tcPr>
          <w:p w14:paraId="62D669AB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228" w:type="dxa"/>
            <w:gridSpan w:val="2"/>
            <w:tcBorders>
              <w:bottom w:val="single" w:sz="4" w:space="0" w:color="auto"/>
            </w:tcBorders>
            <w:vAlign w:val="center"/>
          </w:tcPr>
          <w:p w14:paraId="56A0AD45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</w:rPr>
            </w:pPr>
            <w:r w:rsidRPr="000C1AD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Concentration (ppm)</w:t>
            </w:r>
          </w:p>
        </w:tc>
        <w:tc>
          <w:tcPr>
            <w:tcW w:w="2414" w:type="dxa"/>
            <w:vAlign w:val="center"/>
          </w:tcPr>
          <w:p w14:paraId="6D241C56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</w:rPr>
            </w:pPr>
          </w:p>
        </w:tc>
      </w:tr>
      <w:tr w:rsidR="00280ABA" w:rsidRPr="000C1AD6" w14:paraId="67DD25E5" w14:textId="77777777" w:rsidTr="00D870F0">
        <w:trPr>
          <w:trHeight w:val="198"/>
        </w:trPr>
        <w:tc>
          <w:tcPr>
            <w:tcW w:w="2236" w:type="dxa"/>
            <w:vAlign w:val="center"/>
          </w:tcPr>
          <w:p w14:paraId="06325D23" w14:textId="0C7D3D7A" w:rsidR="00280ABA" w:rsidRPr="000C1AD6" w:rsidRDefault="00F33579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Trace Element</w:t>
            </w:r>
          </w:p>
        </w:tc>
        <w:tc>
          <w:tcPr>
            <w:tcW w:w="3079" w:type="dxa"/>
            <w:tcBorders>
              <w:bottom w:val="single" w:sz="4" w:space="0" w:color="auto"/>
            </w:tcBorders>
            <w:vAlign w:val="center"/>
          </w:tcPr>
          <w:p w14:paraId="552BBF03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IFP (sham)</w:t>
            </w:r>
          </w:p>
        </w:tc>
        <w:tc>
          <w:tcPr>
            <w:tcW w:w="2149" w:type="dxa"/>
            <w:tcBorders>
              <w:bottom w:val="single" w:sz="4" w:space="0" w:color="auto"/>
            </w:tcBorders>
            <w:vAlign w:val="center"/>
          </w:tcPr>
          <w:p w14:paraId="0A4BB1E1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FCT (IFP removal)</w:t>
            </w:r>
          </w:p>
        </w:tc>
        <w:tc>
          <w:tcPr>
            <w:tcW w:w="2414" w:type="dxa"/>
            <w:vAlign w:val="center"/>
          </w:tcPr>
          <w:p w14:paraId="14F3CBC6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</w:t>
            </w:r>
            <w:r w:rsidRPr="000C1AD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-value</w:t>
            </w:r>
          </w:p>
        </w:tc>
      </w:tr>
      <w:tr w:rsidR="00280ABA" w:rsidRPr="000C1AD6" w14:paraId="0034679E" w14:textId="77777777" w:rsidTr="00D870F0">
        <w:trPr>
          <w:trHeight w:val="330"/>
        </w:trPr>
        <w:tc>
          <w:tcPr>
            <w:tcW w:w="2236" w:type="dxa"/>
            <w:vAlign w:val="center"/>
          </w:tcPr>
          <w:p w14:paraId="2A03C086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Calcium (Ca)</w:t>
            </w:r>
          </w:p>
          <w:p w14:paraId="6CFD9198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3079" w:type="dxa"/>
            <w:vAlign w:val="center"/>
          </w:tcPr>
          <w:p w14:paraId="56C767E8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3750</w:t>
            </w:r>
          </w:p>
          <w:p w14:paraId="3AEA1A81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(98.5, 15100)</w:t>
            </w:r>
          </w:p>
        </w:tc>
        <w:tc>
          <w:tcPr>
            <w:tcW w:w="2149" w:type="dxa"/>
            <w:vAlign w:val="center"/>
          </w:tcPr>
          <w:p w14:paraId="42079DEE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419</w:t>
            </w:r>
          </w:p>
          <w:p w14:paraId="39428FD9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(275, 567)</w:t>
            </w:r>
          </w:p>
        </w:tc>
        <w:tc>
          <w:tcPr>
            <w:tcW w:w="2414" w:type="dxa"/>
            <w:vAlign w:val="center"/>
          </w:tcPr>
          <w:p w14:paraId="4995503F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0.8125</w:t>
            </w:r>
          </w:p>
        </w:tc>
      </w:tr>
      <w:tr w:rsidR="00280ABA" w:rsidRPr="000C1AD6" w14:paraId="2DF80376" w14:textId="77777777" w:rsidTr="00D870F0">
        <w:trPr>
          <w:trHeight w:val="531"/>
        </w:trPr>
        <w:tc>
          <w:tcPr>
            <w:tcW w:w="2236" w:type="dxa"/>
            <w:vAlign w:val="center"/>
          </w:tcPr>
          <w:p w14:paraId="7577CCFF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Magnesium (Mg)</w:t>
            </w:r>
          </w:p>
          <w:p w14:paraId="1000401D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79" w:type="dxa"/>
            <w:vAlign w:val="center"/>
          </w:tcPr>
          <w:p w14:paraId="74A84291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147.2</w:t>
            </w:r>
          </w:p>
          <w:p w14:paraId="760EB10E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(32.2, 78.9)</w:t>
            </w:r>
          </w:p>
        </w:tc>
        <w:tc>
          <w:tcPr>
            <w:tcW w:w="2149" w:type="dxa"/>
            <w:vAlign w:val="center"/>
          </w:tcPr>
          <w:p w14:paraId="2CAB5402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141.6</w:t>
            </w:r>
          </w:p>
          <w:p w14:paraId="43C2962F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(78.8, 271)</w:t>
            </w:r>
          </w:p>
        </w:tc>
        <w:tc>
          <w:tcPr>
            <w:tcW w:w="2414" w:type="dxa"/>
            <w:vAlign w:val="center"/>
          </w:tcPr>
          <w:p w14:paraId="1B087187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0.5756</w:t>
            </w:r>
          </w:p>
        </w:tc>
      </w:tr>
      <w:tr w:rsidR="00280ABA" w:rsidRPr="000C1AD6" w14:paraId="507C1492" w14:textId="77777777" w:rsidTr="00D870F0">
        <w:trPr>
          <w:trHeight w:val="290"/>
        </w:trPr>
        <w:tc>
          <w:tcPr>
            <w:tcW w:w="2236" w:type="dxa"/>
            <w:vAlign w:val="center"/>
          </w:tcPr>
          <w:p w14:paraId="1EA9A148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Zinc (Zn)</w:t>
            </w:r>
          </w:p>
        </w:tc>
        <w:tc>
          <w:tcPr>
            <w:tcW w:w="3079" w:type="dxa"/>
            <w:vAlign w:val="center"/>
          </w:tcPr>
          <w:p w14:paraId="6C9D11B5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52.9</w:t>
            </w:r>
          </w:p>
          <w:p w14:paraId="60BD42B0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(22.8, 74.9)</w:t>
            </w:r>
          </w:p>
        </w:tc>
        <w:tc>
          <w:tcPr>
            <w:tcW w:w="2149" w:type="dxa"/>
            <w:vAlign w:val="center"/>
          </w:tcPr>
          <w:p w14:paraId="57B4568B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276.1</w:t>
            </w:r>
          </w:p>
          <w:p w14:paraId="3C68EEF5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(48.3, 1101)</w:t>
            </w:r>
          </w:p>
        </w:tc>
        <w:tc>
          <w:tcPr>
            <w:tcW w:w="2414" w:type="dxa"/>
            <w:vAlign w:val="center"/>
          </w:tcPr>
          <w:p w14:paraId="20A40C64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0.1875</w:t>
            </w:r>
          </w:p>
        </w:tc>
      </w:tr>
      <w:tr w:rsidR="00280ABA" w:rsidRPr="000C1AD6" w14:paraId="6EEE9F2D" w14:textId="77777777" w:rsidTr="00D870F0">
        <w:trPr>
          <w:trHeight w:val="475"/>
        </w:trPr>
        <w:tc>
          <w:tcPr>
            <w:tcW w:w="2236" w:type="dxa"/>
            <w:vAlign w:val="center"/>
          </w:tcPr>
          <w:p w14:paraId="432E0060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Iron (Fe)</w:t>
            </w:r>
          </w:p>
        </w:tc>
        <w:tc>
          <w:tcPr>
            <w:tcW w:w="3079" w:type="dxa"/>
            <w:vAlign w:val="center"/>
          </w:tcPr>
          <w:p w14:paraId="56D14CD3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69.6</w:t>
            </w:r>
          </w:p>
          <w:p w14:paraId="367D0E59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(20.3, 209)</w:t>
            </w:r>
          </w:p>
        </w:tc>
        <w:tc>
          <w:tcPr>
            <w:tcW w:w="2149" w:type="dxa"/>
            <w:vAlign w:val="center"/>
          </w:tcPr>
          <w:p w14:paraId="769C420C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82.14</w:t>
            </w:r>
          </w:p>
          <w:p w14:paraId="639EBEC4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(76.2, 120)</w:t>
            </w:r>
          </w:p>
        </w:tc>
        <w:tc>
          <w:tcPr>
            <w:tcW w:w="2414" w:type="dxa"/>
            <w:vAlign w:val="center"/>
          </w:tcPr>
          <w:p w14:paraId="5C096182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0.4375</w:t>
            </w:r>
          </w:p>
        </w:tc>
      </w:tr>
      <w:tr w:rsidR="00280ABA" w:rsidRPr="000C1AD6" w14:paraId="6C32E03F" w14:textId="77777777" w:rsidTr="00D870F0">
        <w:trPr>
          <w:trHeight w:val="420"/>
        </w:trPr>
        <w:tc>
          <w:tcPr>
            <w:tcW w:w="2236" w:type="dxa"/>
            <w:vAlign w:val="center"/>
          </w:tcPr>
          <w:p w14:paraId="535D7137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Phosphorous (P)</w:t>
            </w:r>
          </w:p>
        </w:tc>
        <w:tc>
          <w:tcPr>
            <w:tcW w:w="3079" w:type="dxa"/>
            <w:vAlign w:val="center"/>
          </w:tcPr>
          <w:p w14:paraId="42CD2C2A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7728</w:t>
            </w:r>
          </w:p>
          <w:p w14:paraId="54241149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(1870, 16611)</w:t>
            </w:r>
          </w:p>
        </w:tc>
        <w:tc>
          <w:tcPr>
            <w:tcW w:w="2149" w:type="dxa"/>
            <w:vAlign w:val="center"/>
          </w:tcPr>
          <w:p w14:paraId="06B8090C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11330</w:t>
            </w:r>
          </w:p>
          <w:p w14:paraId="5D3FB792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(7100, 18600)</w:t>
            </w:r>
          </w:p>
        </w:tc>
        <w:tc>
          <w:tcPr>
            <w:tcW w:w="2414" w:type="dxa"/>
            <w:vAlign w:val="center"/>
          </w:tcPr>
          <w:p w14:paraId="70724E4D" w14:textId="77777777" w:rsidR="00280ABA" w:rsidRPr="000C1AD6" w:rsidRDefault="00280ABA" w:rsidP="00D870F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1AD6">
              <w:rPr>
                <w:rFonts w:ascii="Times New Roman" w:hAnsi="Times New Roman" w:cs="Times New Roman"/>
                <w:sz w:val="16"/>
                <w:szCs w:val="16"/>
              </w:rPr>
              <w:t>0.0553</w:t>
            </w:r>
          </w:p>
        </w:tc>
      </w:tr>
    </w:tbl>
    <w:p w14:paraId="6A21332B" w14:textId="77777777" w:rsidR="00280ABA" w:rsidRDefault="00280ABA" w:rsidP="00280ABA"/>
    <w:p w14:paraId="3C5F2FF6" w14:textId="77777777" w:rsidR="003E0828" w:rsidRDefault="003E0828"/>
    <w:sectPr w:rsidR="003E0828" w:rsidSect="00CD2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drawingGridHorizontalSpacing w:val="187"/>
  <w:drawingGridVerticalSpacing w:val="18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ABA"/>
    <w:rsid w:val="00280ABA"/>
    <w:rsid w:val="003E0828"/>
    <w:rsid w:val="00743B35"/>
    <w:rsid w:val="00902FE7"/>
    <w:rsid w:val="00CD23BE"/>
    <w:rsid w:val="00DC7772"/>
    <w:rsid w:val="00DD0723"/>
    <w:rsid w:val="00F33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27ABA7"/>
  <w15:chartTrackingRefBased/>
  <w15:docId w15:val="{DB179CD5-0B6B-D346-B193-D9D50882F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A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0A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Afzali, Mary</dc:creator>
  <cp:keywords/>
  <dc:description/>
  <cp:lastModifiedBy>Afzali, Mary</cp:lastModifiedBy>
  <cp:revision>3</cp:revision>
  <dcterms:created xsi:type="dcterms:W3CDTF">2022-09-16T14:39:00Z</dcterms:created>
  <dcterms:modified xsi:type="dcterms:W3CDTF">2022-09-16T15:05:00Z</dcterms:modified>
</cp:coreProperties>
</file>