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08475" w14:textId="5FBE039F" w:rsidR="00C1070D" w:rsidRDefault="00580309" w:rsidP="00C1070D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40E87">
        <w:rPr>
          <w:rFonts w:ascii="Times New Roman" w:hAnsi="Times New Roman" w:cs="Times New Roman"/>
          <w:b/>
          <w:sz w:val="24"/>
          <w:szCs w:val="24"/>
        </w:rPr>
        <w:t>Supplementa</w:t>
      </w:r>
      <w:r w:rsidR="00E40E87" w:rsidRPr="00E40E87">
        <w:rPr>
          <w:rFonts w:ascii="Times New Roman" w:hAnsi="Times New Roman" w:cs="Times New Roman"/>
          <w:b/>
          <w:sz w:val="24"/>
          <w:szCs w:val="24"/>
        </w:rPr>
        <w:t>l</w:t>
      </w:r>
      <w:r w:rsidRPr="00E40E87">
        <w:rPr>
          <w:rFonts w:ascii="Times New Roman" w:hAnsi="Times New Roman" w:cs="Times New Roman"/>
          <w:b/>
          <w:sz w:val="24"/>
          <w:szCs w:val="24"/>
        </w:rPr>
        <w:t xml:space="preserve"> Material. </w:t>
      </w:r>
      <w:r w:rsidR="00E40E87">
        <w:rPr>
          <w:rFonts w:ascii="Times New Roman" w:hAnsi="Times New Roman" w:cs="Times New Roman"/>
          <w:b/>
          <w:sz w:val="24"/>
          <w:szCs w:val="24"/>
        </w:rPr>
        <w:t>Early life exposure to</w:t>
      </w:r>
      <w:r w:rsidR="00E40E87" w:rsidRPr="00906BD3">
        <w:rPr>
          <w:rFonts w:ascii="Times New Roman" w:hAnsi="Times New Roman" w:cs="Times New Roman"/>
          <w:b/>
          <w:sz w:val="24"/>
          <w:szCs w:val="24"/>
        </w:rPr>
        <w:t xml:space="preserve"> Chlordecone and cognitive and behavioral outcomes in Guadeloupian Children</w:t>
      </w:r>
    </w:p>
    <w:p w14:paraId="3650D161" w14:textId="557D4835" w:rsidR="00E40E87" w:rsidRDefault="00E40E87" w:rsidP="00C1070D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2480E84" w14:textId="6161C20E" w:rsidR="00E40E87" w:rsidRDefault="00E40E87" w:rsidP="00C1070D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E5E86B2" w14:textId="089ADEBB" w:rsidR="00E40E87" w:rsidRDefault="00E40E87" w:rsidP="00C1070D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of content: </w:t>
      </w:r>
    </w:p>
    <w:p w14:paraId="1C04AFEF" w14:textId="4A602948" w:rsidR="00A44199" w:rsidRDefault="00846346" w:rsidP="008F1147">
      <w:pPr>
        <w:pStyle w:val="BalloonText"/>
        <w:shd w:val="clear" w:color="auto" w:fill="FFFFFF"/>
        <w:spacing w:before="166" w:after="16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A44199" w:rsidRPr="00C14196">
        <w:rPr>
          <w:rFonts w:ascii="Times New Roman" w:hAnsi="Times New Roman" w:cs="Times New Roman"/>
          <w:bCs/>
          <w:sz w:val="24"/>
          <w:szCs w:val="24"/>
        </w:rPr>
        <w:t xml:space="preserve">Flow chart of the </w:t>
      </w:r>
      <w:proofErr w:type="spellStart"/>
      <w:r w:rsidR="00A44199" w:rsidRPr="00C14196">
        <w:rPr>
          <w:rFonts w:ascii="Times New Roman" w:hAnsi="Times New Roman" w:cs="Times New Roman"/>
          <w:bCs/>
          <w:sz w:val="24"/>
          <w:szCs w:val="24"/>
        </w:rPr>
        <w:t>Timoun</w:t>
      </w:r>
      <w:proofErr w:type="spellEnd"/>
      <w:r w:rsidR="00A44199" w:rsidRPr="00C14196">
        <w:rPr>
          <w:rFonts w:ascii="Times New Roman" w:hAnsi="Times New Roman" w:cs="Times New Roman"/>
          <w:bCs/>
          <w:sz w:val="24"/>
          <w:szCs w:val="24"/>
        </w:rPr>
        <w:t xml:space="preserve"> study (</w:t>
      </w:r>
      <w:r w:rsidR="00A44199">
        <w:rPr>
          <w:rFonts w:ascii="Times New Roman" w:hAnsi="Times New Roman" w:cs="Times New Roman"/>
          <w:bCs/>
          <w:sz w:val="24"/>
          <w:szCs w:val="24"/>
        </w:rPr>
        <w:t>Neurodevelopment</w:t>
      </w:r>
      <w:r w:rsidR="00A44199" w:rsidRPr="00C14196">
        <w:rPr>
          <w:rFonts w:ascii="Times New Roman" w:hAnsi="Times New Roman" w:cs="Times New Roman"/>
          <w:bCs/>
          <w:sz w:val="24"/>
          <w:szCs w:val="24"/>
        </w:rPr>
        <w:t xml:space="preserve"> at seven years)</w:t>
      </w:r>
    </w:p>
    <w:p w14:paraId="54D85D09" w14:textId="2F583C11" w:rsidR="00846346" w:rsidRDefault="00A44199" w:rsidP="008F1147">
      <w:pPr>
        <w:pStyle w:val="BalloonText"/>
        <w:shd w:val="clear" w:color="auto" w:fill="FFFFFF"/>
        <w:spacing w:before="166" w:after="16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6A15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6346" w:rsidRPr="00A87566">
        <w:rPr>
          <w:rFonts w:ascii="Times New Roman" w:hAnsi="Times New Roman" w:cs="Times New Roman"/>
          <w:bCs/>
          <w:sz w:val="24"/>
          <w:szCs w:val="24"/>
        </w:rPr>
        <w:t xml:space="preserve">Conceptual Directed Acyclic Graph </w:t>
      </w:r>
      <w:r w:rsidR="00A87566" w:rsidRPr="00A87566">
        <w:rPr>
          <w:rFonts w:ascii="Times New Roman" w:hAnsi="Times New Roman" w:cs="Times New Roman"/>
          <w:bCs/>
          <w:sz w:val="24"/>
          <w:szCs w:val="24"/>
        </w:rPr>
        <w:t xml:space="preserve">representing </w:t>
      </w:r>
      <w:r w:rsidR="00846346" w:rsidRPr="00A8756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A87566" w:rsidRPr="00A87566">
        <w:rPr>
          <w:rFonts w:ascii="Times New Roman" w:hAnsi="Times New Roman" w:cs="Times New Roman"/>
          <w:bCs/>
          <w:sz w:val="24"/>
          <w:szCs w:val="24"/>
        </w:rPr>
        <w:t>associations between chlordecone exposure, FSIQ, and potential confounders</w:t>
      </w:r>
    </w:p>
    <w:p w14:paraId="3C3C547C" w14:textId="231EE896" w:rsidR="00E40E87" w:rsidRDefault="00E40E87" w:rsidP="00E40E87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44199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A15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B1791">
        <w:rPr>
          <w:rFonts w:ascii="Times New Roman" w:hAnsi="Times New Roman" w:cs="Times New Roman"/>
          <w:bCs/>
          <w:sz w:val="24"/>
          <w:szCs w:val="24"/>
        </w:rPr>
        <w:t>Correlation plot of maternal and 7-years exposures</w:t>
      </w:r>
    </w:p>
    <w:p w14:paraId="221EB6D4" w14:textId="77777777" w:rsidR="00E40E87" w:rsidRDefault="00E40E87" w:rsidP="00E40E87">
      <w:pPr>
        <w:rPr>
          <w:rFonts w:asciiTheme="majorBidi" w:hAnsiTheme="majorBidi" w:cstheme="majorBidi"/>
          <w:sz w:val="24"/>
          <w:szCs w:val="24"/>
        </w:rPr>
      </w:pPr>
      <w:r w:rsidRPr="00FF5E65">
        <w:rPr>
          <w:rFonts w:asciiTheme="majorBidi" w:hAnsiTheme="majorBidi" w:cstheme="majorBidi"/>
          <w:b/>
          <w:bCs/>
          <w:sz w:val="24"/>
          <w:szCs w:val="24"/>
        </w:rPr>
        <w:t>Table S1.</w:t>
      </w:r>
      <w:r w:rsidRPr="00DD470F">
        <w:rPr>
          <w:rFonts w:asciiTheme="majorBidi" w:hAnsiTheme="majorBidi" w:cstheme="majorBidi"/>
          <w:sz w:val="24"/>
          <w:szCs w:val="24"/>
        </w:rPr>
        <w:t xml:space="preserve"> Associations between cord- and 7-years blood chlordecone concentrations and cognitive and behavioral functions using SEM analyses, stratified by sex. </w:t>
      </w:r>
    </w:p>
    <w:p w14:paraId="560DA060" w14:textId="57220A2F" w:rsidR="00E40E87" w:rsidRPr="00DD470F" w:rsidRDefault="00E40E87" w:rsidP="00E40E87">
      <w:pPr>
        <w:rPr>
          <w:rFonts w:asciiTheme="majorBidi" w:hAnsiTheme="majorBidi" w:cstheme="majorBidi"/>
          <w:sz w:val="24"/>
          <w:szCs w:val="24"/>
        </w:rPr>
      </w:pPr>
      <w:r w:rsidRPr="00DD470F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D470F">
        <w:rPr>
          <w:rFonts w:asciiTheme="majorBidi" w:hAnsiTheme="majorBidi" w:cstheme="majorBidi"/>
          <w:sz w:val="24"/>
          <w:szCs w:val="24"/>
        </w:rPr>
        <w:t xml:space="preserve"> Dose response relationship between cord- and 7-years blood chlordecone concentrations and </w:t>
      </w:r>
      <w:r>
        <w:rPr>
          <w:rFonts w:asciiTheme="majorBidi" w:hAnsiTheme="majorBidi" w:cstheme="majorBidi"/>
          <w:sz w:val="24"/>
          <w:szCs w:val="24"/>
        </w:rPr>
        <w:t>WISC-IV scores</w:t>
      </w:r>
      <w:r w:rsidRPr="00DD470F">
        <w:rPr>
          <w:rFonts w:asciiTheme="majorBidi" w:hAnsiTheme="majorBidi" w:cstheme="majorBidi"/>
          <w:sz w:val="24"/>
          <w:szCs w:val="24"/>
        </w:rPr>
        <w:t xml:space="preserve">. </w:t>
      </w:r>
    </w:p>
    <w:p w14:paraId="7DADF6D3" w14:textId="29A512DE" w:rsidR="00E40E87" w:rsidRDefault="00E40E87" w:rsidP="00E40E87">
      <w:pPr>
        <w:rPr>
          <w:rFonts w:asciiTheme="majorBidi" w:hAnsiTheme="majorBidi" w:cstheme="majorBidi"/>
          <w:sz w:val="24"/>
          <w:szCs w:val="24"/>
        </w:rPr>
      </w:pPr>
      <w:r w:rsidRPr="00DD470F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DD470F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D470F">
        <w:rPr>
          <w:rFonts w:asciiTheme="majorBidi" w:hAnsiTheme="majorBidi" w:cstheme="majorBidi"/>
          <w:sz w:val="24"/>
          <w:szCs w:val="24"/>
        </w:rPr>
        <w:t xml:space="preserve"> Dose response relationship between cord- and 7-years blood chlordecone concentrations and behavioral latent functions. </w:t>
      </w:r>
    </w:p>
    <w:p w14:paraId="214064CD" w14:textId="3188B908" w:rsidR="00FF5E65" w:rsidRPr="00DD470F" w:rsidRDefault="00FF5E65" w:rsidP="00FF5E65">
      <w:pPr>
        <w:tabs>
          <w:tab w:val="left" w:pos="6180"/>
        </w:tabs>
        <w:rPr>
          <w:rFonts w:asciiTheme="majorBidi" w:hAnsiTheme="majorBidi" w:cstheme="majorBidi"/>
          <w:sz w:val="24"/>
          <w:szCs w:val="24"/>
        </w:rPr>
      </w:pPr>
      <w:r w:rsidRPr="00FF5E65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FF5E65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Associations between cord-blood and 7-years chlordecone concentrations and WISC-IV composite scores obtained from the SEM path analysis with additional adjustment for co-exposures, stratified by sex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12FD9E9" w14:textId="3612E6CB" w:rsidR="00FF5E65" w:rsidRPr="00DD470F" w:rsidRDefault="00FF5E65" w:rsidP="00FF5E65">
      <w:pPr>
        <w:rPr>
          <w:rFonts w:asciiTheme="majorBidi" w:hAnsiTheme="majorBidi" w:cstheme="majorBidi"/>
          <w:sz w:val="24"/>
          <w:szCs w:val="24"/>
        </w:rPr>
      </w:pPr>
      <w:r w:rsidRPr="00FF5E65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F5E65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4B5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Associations between cord-blood and 7-years chlordecone concentrations and standardized behavioral functions obtained using SEM analyses with additional adjustment for co-exposures, stratified by sex.</w:t>
      </w:r>
    </w:p>
    <w:p w14:paraId="2F8BB841" w14:textId="1E285082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0BA55C3A" w14:textId="61CFDE1B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7E88A51F" w14:textId="5B338501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6282632F" w14:textId="3F23EA86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5FE8F876" w14:textId="0790A249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52AE6EB6" w14:textId="08DA0BB2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2FFF5B65" w14:textId="72620037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34AF259B" w14:textId="3E428D3E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1A314683" w14:textId="279977E1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70035B3D" w14:textId="1B89C160" w:rsidR="00A87566" w:rsidRDefault="00A87566" w:rsidP="00E40E87">
      <w:pPr>
        <w:rPr>
          <w:rFonts w:asciiTheme="majorBidi" w:hAnsiTheme="majorBidi" w:cstheme="majorBidi"/>
          <w:sz w:val="24"/>
          <w:szCs w:val="24"/>
        </w:rPr>
      </w:pPr>
    </w:p>
    <w:p w14:paraId="0BB15B29" w14:textId="4598AEAE" w:rsidR="00A87566" w:rsidRDefault="00A44199" w:rsidP="00E40E8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D7E65EF" wp14:editId="1575847A">
            <wp:simplePos x="0" y="0"/>
            <wp:positionH relativeFrom="column">
              <wp:posOffset>0</wp:posOffset>
            </wp:positionH>
            <wp:positionV relativeFrom="paragraph">
              <wp:posOffset>548640</wp:posOffset>
            </wp:positionV>
            <wp:extent cx="5943600" cy="3319145"/>
            <wp:effectExtent l="0" t="0" r="0" b="0"/>
            <wp:wrapSquare wrapText="bothSides"/>
            <wp:docPr id="5" name="Picture 5" descr="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rrow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3335F" w14:textId="77777777" w:rsidR="00A44199" w:rsidRPr="00A44199" w:rsidRDefault="00A44199" w:rsidP="00A44199">
      <w:pPr>
        <w:rPr>
          <w:rFonts w:asciiTheme="majorBidi" w:hAnsiTheme="majorBidi" w:cstheme="majorBidi"/>
          <w:sz w:val="24"/>
          <w:szCs w:val="24"/>
        </w:rPr>
      </w:pPr>
    </w:p>
    <w:p w14:paraId="6FCD0ED4" w14:textId="77777777" w:rsidR="00A44199" w:rsidRPr="00A44199" w:rsidRDefault="00A44199" w:rsidP="00A44199">
      <w:pPr>
        <w:rPr>
          <w:rFonts w:asciiTheme="majorBidi" w:hAnsiTheme="majorBidi" w:cstheme="majorBidi"/>
          <w:sz w:val="24"/>
          <w:szCs w:val="24"/>
        </w:rPr>
      </w:pPr>
    </w:p>
    <w:p w14:paraId="4F19630A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7493D96C" w14:textId="77777777" w:rsidR="00A44199" w:rsidRDefault="00A44199" w:rsidP="00A44199">
      <w:pPr>
        <w:pStyle w:val="BalloonText"/>
        <w:shd w:val="clear" w:color="auto" w:fill="FFFFFF"/>
        <w:spacing w:before="166" w:after="16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81796E">
        <w:rPr>
          <w:rFonts w:ascii="Times New Roman" w:hAnsi="Times New Roman" w:cs="Times New Roman"/>
          <w:bCs/>
          <w:sz w:val="24"/>
          <w:szCs w:val="24"/>
        </w:rPr>
        <w:t xml:space="preserve">Flow chart of the </w:t>
      </w:r>
      <w:proofErr w:type="spellStart"/>
      <w:r w:rsidRPr="0081796E">
        <w:rPr>
          <w:rFonts w:ascii="Times New Roman" w:hAnsi="Times New Roman" w:cs="Times New Roman"/>
          <w:bCs/>
          <w:sz w:val="24"/>
          <w:szCs w:val="24"/>
        </w:rPr>
        <w:t>Timoun</w:t>
      </w:r>
      <w:proofErr w:type="spellEnd"/>
      <w:r w:rsidRPr="0081796E">
        <w:rPr>
          <w:rFonts w:ascii="Times New Roman" w:hAnsi="Times New Roman" w:cs="Times New Roman"/>
          <w:bCs/>
          <w:sz w:val="24"/>
          <w:szCs w:val="24"/>
        </w:rPr>
        <w:t xml:space="preserve"> study (</w:t>
      </w:r>
      <w:r>
        <w:rPr>
          <w:rFonts w:ascii="Times New Roman" w:hAnsi="Times New Roman" w:cs="Times New Roman"/>
          <w:bCs/>
          <w:sz w:val="24"/>
          <w:szCs w:val="24"/>
        </w:rPr>
        <w:t>Neurodevelopment</w:t>
      </w:r>
      <w:r w:rsidRPr="0081796E">
        <w:rPr>
          <w:rFonts w:ascii="Times New Roman" w:hAnsi="Times New Roman" w:cs="Times New Roman"/>
          <w:bCs/>
          <w:sz w:val="24"/>
          <w:szCs w:val="24"/>
        </w:rPr>
        <w:t xml:space="preserve"> at seven years)</w:t>
      </w:r>
    </w:p>
    <w:p w14:paraId="48F827F4" w14:textId="77777777" w:rsidR="00A44199" w:rsidRPr="00A44199" w:rsidRDefault="00A44199" w:rsidP="00A44199">
      <w:pPr>
        <w:rPr>
          <w:rFonts w:asciiTheme="majorBidi" w:hAnsiTheme="majorBidi" w:cstheme="majorBidi"/>
          <w:sz w:val="24"/>
          <w:szCs w:val="24"/>
        </w:rPr>
      </w:pPr>
    </w:p>
    <w:p w14:paraId="6A70615A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4B03FEBE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78720C05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30BD4B88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5D9943B0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6EE02F1B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1623D16E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0B29715B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081F886D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65FEA1D8" w14:textId="77777777" w:rsidR="00A44199" w:rsidRPr="00A44199" w:rsidRDefault="00A44199">
      <w:pPr>
        <w:rPr>
          <w:rFonts w:asciiTheme="majorBidi" w:hAnsiTheme="majorBidi" w:cstheme="majorBidi"/>
          <w:sz w:val="24"/>
          <w:szCs w:val="24"/>
        </w:rPr>
      </w:pPr>
    </w:p>
    <w:p w14:paraId="385F5AEA" w14:textId="16D030D9" w:rsidR="00E40E87" w:rsidRDefault="008F1147" w:rsidP="00C1070D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CA" w:eastAsia="fr-CA"/>
        </w:rPr>
        <w:lastRenderedPageBreak/>
        <w:drawing>
          <wp:inline distT="0" distB="0" distL="0" distR="0" wp14:anchorId="4BEEB5CB" wp14:editId="474E3AF6">
            <wp:extent cx="6423760" cy="4714875"/>
            <wp:effectExtent l="0" t="0" r="0" b="0"/>
            <wp:docPr id="3" name="Picture 3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rad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7566" cy="471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F5AEE" w14:textId="6FB274B9" w:rsidR="008F1147" w:rsidRDefault="008F1147" w:rsidP="008F1147">
      <w:pPr>
        <w:pStyle w:val="BalloonText"/>
        <w:shd w:val="clear" w:color="auto" w:fill="FFFFFF"/>
        <w:spacing w:before="166" w:after="16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44199"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F1147">
        <w:rPr>
          <w:rFonts w:asciiTheme="majorBidi" w:hAnsiTheme="majorBidi" w:cstheme="majorBidi"/>
          <w:sz w:val="24"/>
          <w:szCs w:val="24"/>
        </w:rPr>
        <w:t>Conceptual Directed Acyclic Graph representing the associations between chlordecone exposure, FSIQ, and potential confounders</w:t>
      </w:r>
    </w:p>
    <w:p w14:paraId="25E4BCE5" w14:textId="77777777" w:rsidR="008F1147" w:rsidRDefault="008F1147" w:rsidP="007D3244">
      <w:pPr>
        <w:rPr>
          <w:b/>
          <w:noProof/>
        </w:rPr>
      </w:pPr>
    </w:p>
    <w:p w14:paraId="48D1FF65" w14:textId="162338AC" w:rsidR="00580309" w:rsidRDefault="00C1070D" w:rsidP="007D3244">
      <w:pPr>
        <w:rPr>
          <w:rFonts w:ascii="Times New Roman" w:hAnsi="Times New Roman" w:cs="Times New Roman"/>
          <w:noProof/>
          <w:sz w:val="24"/>
          <w:szCs w:val="24"/>
        </w:rPr>
      </w:pPr>
      <w:r w:rsidRPr="008F1147">
        <w:br w:type="page"/>
      </w:r>
    </w:p>
    <w:p w14:paraId="14F7F635" w14:textId="77777777" w:rsidR="0074035E" w:rsidRDefault="0074035E" w:rsidP="00580309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1AB5B" w14:textId="74FD1089" w:rsidR="0074035E" w:rsidRDefault="0074035E" w:rsidP="00580309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035E">
        <w:rPr>
          <w:noProof/>
        </w:rPr>
        <w:drawing>
          <wp:inline distT="0" distB="0" distL="0" distR="0" wp14:anchorId="2B703C40" wp14:editId="5E044549">
            <wp:extent cx="5562600" cy="5571377"/>
            <wp:effectExtent l="0" t="0" r="0" b="0"/>
            <wp:docPr id="9" name="Picture 9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imeline&#10;&#10;Description automatically generated"/>
                    <pic:cNvPicPr/>
                  </pic:nvPicPr>
                  <pic:blipFill rotWithShape="1">
                    <a:blip r:embed="rId8"/>
                    <a:srcRect l="18750" t="12115"/>
                    <a:stretch/>
                  </pic:blipFill>
                  <pic:spPr bwMode="auto">
                    <a:xfrm>
                      <a:off x="0" y="0"/>
                      <a:ext cx="5566805" cy="5575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B83185" w14:textId="0FA9C171" w:rsidR="007D3244" w:rsidRDefault="00580309" w:rsidP="00580309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44199">
        <w:rPr>
          <w:rFonts w:ascii="Times New Roman" w:hAnsi="Times New Roman" w:cs="Times New Roman"/>
          <w:b/>
          <w:bCs/>
          <w:sz w:val="24"/>
          <w:szCs w:val="24"/>
        </w:rPr>
        <w:t>S3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A15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B1791">
        <w:rPr>
          <w:rFonts w:ascii="Times New Roman" w:hAnsi="Times New Roman" w:cs="Times New Roman"/>
          <w:bCs/>
          <w:sz w:val="24"/>
          <w:szCs w:val="24"/>
        </w:rPr>
        <w:t xml:space="preserve">Correlation plot of </w:t>
      </w:r>
      <w:r w:rsidR="00C40BED">
        <w:rPr>
          <w:rFonts w:ascii="Times New Roman" w:hAnsi="Times New Roman" w:cs="Times New Roman"/>
          <w:bCs/>
          <w:sz w:val="24"/>
          <w:szCs w:val="24"/>
        </w:rPr>
        <w:t>cord</w:t>
      </w:r>
      <w:r w:rsidR="00C40BED" w:rsidRPr="003B17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B1791">
        <w:rPr>
          <w:rFonts w:ascii="Times New Roman" w:hAnsi="Times New Roman" w:cs="Times New Roman"/>
          <w:bCs/>
          <w:sz w:val="24"/>
          <w:szCs w:val="24"/>
        </w:rPr>
        <w:t>and 7-years exposures</w:t>
      </w:r>
      <w:r w:rsidR="00DD2C0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2637EF">
        <w:rPr>
          <w:rFonts w:ascii="Times New Roman" w:eastAsia="Times New Roman" w:hAnsi="Times New Roman" w:cs="Times New Roman"/>
          <w:color w:val="000000"/>
          <w:sz w:val="24"/>
          <w:szCs w:val="24"/>
        </w:rPr>
        <w:t>Cd: Cadmium;</w:t>
      </w:r>
      <w:r w:rsidR="002637E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D2C0A">
        <w:rPr>
          <w:rFonts w:ascii="Times New Roman" w:hAnsi="Times New Roman" w:cs="Times New Roman"/>
          <w:bCs/>
          <w:sz w:val="24"/>
          <w:szCs w:val="24"/>
        </w:rPr>
        <w:t>Cld</w:t>
      </w:r>
      <w:proofErr w:type="spellEnd"/>
      <w:r w:rsidR="00DD2C0A">
        <w:rPr>
          <w:rFonts w:ascii="Times New Roman" w:hAnsi="Times New Roman" w:cs="Times New Roman"/>
          <w:bCs/>
          <w:sz w:val="24"/>
          <w:szCs w:val="24"/>
        </w:rPr>
        <w:t xml:space="preserve">: Chlordecone; </w:t>
      </w:r>
      <w:r w:rsidR="002637EF">
        <w:rPr>
          <w:rFonts w:ascii="Times New Roman" w:eastAsia="Times New Roman" w:hAnsi="Times New Roman" w:cs="Times New Roman"/>
          <w:color w:val="000000"/>
          <w:sz w:val="24"/>
          <w:szCs w:val="24"/>
        </w:rPr>
        <w:t>Hg: Mercury;</w:t>
      </w:r>
      <w:r w:rsidR="002637EF" w:rsidRPr="002637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37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Pb: Lead; </w:t>
      </w:r>
      <w:r w:rsidR="00DD2C0A">
        <w:rPr>
          <w:rFonts w:ascii="Times New Roman" w:hAnsi="Times New Roman" w:cs="Times New Roman"/>
          <w:bCs/>
          <w:sz w:val="24"/>
          <w:szCs w:val="24"/>
        </w:rPr>
        <w:t xml:space="preserve">pp-DDE: </w:t>
      </w:r>
      <w:r w:rsidR="008305D0">
        <w:rPr>
          <w:rFonts w:ascii="Times New Roman" w:hAnsi="Times New Roman" w:cs="Times New Roman"/>
          <w:bCs/>
          <w:sz w:val="24"/>
          <w:szCs w:val="24"/>
        </w:rPr>
        <w:t>pp-</w:t>
      </w:r>
      <w:r w:rsidR="008305D0" w:rsidRPr="008305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305D0" w:rsidRPr="00C7512D">
        <w:rPr>
          <w:rFonts w:ascii="Times New Roman" w:eastAsia="Times New Roman" w:hAnsi="Times New Roman" w:cs="Times New Roman"/>
          <w:color w:val="000000"/>
          <w:sz w:val="24"/>
          <w:szCs w:val="24"/>
        </w:rPr>
        <w:t>dichlorodiphenyl</w:t>
      </w:r>
      <w:proofErr w:type="spellEnd"/>
      <w:r w:rsidR="008305D0" w:rsidRPr="00C751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305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dichloroethane; </w:t>
      </w:r>
      <w:r w:rsidR="00D71F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PCB: </w:t>
      </w:r>
      <w:proofErr w:type="spellStart"/>
      <w:r w:rsidR="002637EF" w:rsidRPr="00C7512D">
        <w:rPr>
          <w:rFonts w:ascii="Times New Roman" w:eastAsia="Times New Roman" w:hAnsi="Times New Roman" w:cs="Times New Roman"/>
          <w:color w:val="000000"/>
          <w:sz w:val="24"/>
          <w:szCs w:val="24"/>
        </w:rPr>
        <w:t>dichlorodiphenyl</w:t>
      </w:r>
      <w:proofErr w:type="spellEnd"/>
      <w:r w:rsidR="002637EF" w:rsidRPr="00C751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37EF">
        <w:rPr>
          <w:rFonts w:ascii="Times New Roman" w:eastAsia="Times New Roman" w:hAnsi="Times New Roman" w:cs="Times New Roman"/>
          <w:color w:val="000000"/>
          <w:sz w:val="24"/>
          <w:szCs w:val="24"/>
        </w:rPr>
        <w:t>dichloroethane.</w:t>
      </w:r>
    </w:p>
    <w:p w14:paraId="137AC820" w14:textId="77777777" w:rsidR="007D3244" w:rsidRDefault="007D324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5D5A290A" w14:textId="71354329" w:rsidR="002064AA" w:rsidRPr="00BB526F" w:rsidRDefault="007D3244" w:rsidP="00C14196">
      <w:pPr>
        <w:pStyle w:val="BalloonText"/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D470F">
        <w:rPr>
          <w:rFonts w:asciiTheme="majorBidi" w:hAnsiTheme="majorBidi" w:cstheme="majorBidi"/>
          <w:sz w:val="24"/>
          <w:szCs w:val="24"/>
        </w:rPr>
        <w:lastRenderedPageBreak/>
        <w:t xml:space="preserve">Table S1. Associations between cord- and 7-years blood chlordecone concentrations and cognitive and behavioral functions using SEM analyses, stratified by sex.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Models were adjusted for </w:t>
      </w:r>
      <w:r w:rsidR="002064AA" w:rsidRPr="00DC7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child’s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>age and sex, maternal age, parity, Raven score, education, mari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tal status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monthly household income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>, and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alcohol and smoking during pregnancy</w:t>
      </w:r>
      <w:r w:rsidR="00FC0A3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0905F49" w14:textId="685C31E3" w:rsidR="00580309" w:rsidRDefault="00580309" w:rsidP="00580309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pPr w:leftFromText="180" w:rightFromText="180" w:vertAnchor="page" w:horzAnchor="page" w:tblpX="361" w:tblpY="2971"/>
        <w:tblW w:w="11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5"/>
        <w:gridCol w:w="2340"/>
        <w:gridCol w:w="1980"/>
        <w:gridCol w:w="718"/>
        <w:gridCol w:w="1982"/>
        <w:gridCol w:w="1980"/>
        <w:gridCol w:w="1402"/>
      </w:tblGrid>
      <w:tr w:rsidR="007D3244" w:rsidRPr="00580309" w14:paraId="4961C478" w14:textId="77777777" w:rsidTr="00C14196">
        <w:trPr>
          <w:trHeight w:val="320"/>
        </w:trPr>
        <w:tc>
          <w:tcPr>
            <w:tcW w:w="1255" w:type="dxa"/>
            <w:vMerge w:val="restart"/>
            <w:shd w:val="clear" w:color="auto" w:fill="auto"/>
            <w:noWrap/>
            <w:vAlign w:val="center"/>
            <w:hideMark/>
          </w:tcPr>
          <w:p w14:paraId="050F028C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Test</w:t>
            </w:r>
          </w:p>
        </w:tc>
        <w:tc>
          <w:tcPr>
            <w:tcW w:w="2340" w:type="dxa"/>
            <w:vMerge w:val="restart"/>
            <w:shd w:val="clear" w:color="auto" w:fill="auto"/>
            <w:noWrap/>
            <w:vAlign w:val="center"/>
            <w:hideMark/>
          </w:tcPr>
          <w:p w14:paraId="2BE16C4F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Function</w:t>
            </w:r>
          </w:p>
        </w:tc>
        <w:tc>
          <w:tcPr>
            <w:tcW w:w="2698" w:type="dxa"/>
            <w:gridSpan w:val="2"/>
            <w:shd w:val="clear" w:color="auto" w:fill="auto"/>
            <w:noWrap/>
            <w:vAlign w:val="center"/>
            <w:hideMark/>
          </w:tcPr>
          <w:p w14:paraId="0204D610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All</w:t>
            </w:r>
          </w:p>
        </w:tc>
        <w:tc>
          <w:tcPr>
            <w:tcW w:w="3962" w:type="dxa"/>
            <w:gridSpan w:val="2"/>
            <w:shd w:val="clear" w:color="auto" w:fill="auto"/>
            <w:noWrap/>
            <w:vAlign w:val="center"/>
            <w:hideMark/>
          </w:tcPr>
          <w:p w14:paraId="0E94E29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Sex-stratified Estimates (95% CI)</w:t>
            </w:r>
          </w:p>
        </w:tc>
        <w:tc>
          <w:tcPr>
            <w:tcW w:w="1402" w:type="dxa"/>
          </w:tcPr>
          <w:p w14:paraId="00C61008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P-effect modification</w:t>
            </w:r>
          </w:p>
        </w:tc>
      </w:tr>
      <w:tr w:rsidR="007D3244" w:rsidRPr="00580309" w14:paraId="2A9FF503" w14:textId="77777777" w:rsidTr="00C14196">
        <w:trPr>
          <w:trHeight w:val="70"/>
        </w:trPr>
        <w:tc>
          <w:tcPr>
            <w:tcW w:w="1255" w:type="dxa"/>
            <w:vMerge/>
            <w:shd w:val="clear" w:color="auto" w:fill="auto"/>
            <w:noWrap/>
            <w:vAlign w:val="center"/>
          </w:tcPr>
          <w:p w14:paraId="46BB06F6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2340" w:type="dxa"/>
            <w:vMerge/>
            <w:shd w:val="clear" w:color="auto" w:fill="auto"/>
            <w:noWrap/>
            <w:vAlign w:val="center"/>
          </w:tcPr>
          <w:p w14:paraId="1006E8BB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41B0DD8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Estimate </w:t>
            </w:r>
          </w:p>
          <w:p w14:paraId="4CEF1559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(95% CI)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B12D72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p-value</w:t>
            </w:r>
          </w:p>
        </w:tc>
        <w:tc>
          <w:tcPr>
            <w:tcW w:w="1982" w:type="dxa"/>
            <w:shd w:val="clear" w:color="auto" w:fill="auto"/>
            <w:noWrap/>
            <w:vAlign w:val="center"/>
          </w:tcPr>
          <w:p w14:paraId="6CD54C4F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Boys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DDD5BA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Girls</w:t>
            </w:r>
          </w:p>
        </w:tc>
        <w:tc>
          <w:tcPr>
            <w:tcW w:w="1402" w:type="dxa"/>
            <w:vAlign w:val="center"/>
          </w:tcPr>
          <w:p w14:paraId="4012C1C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</w:tr>
      <w:tr w:rsidR="007D3244" w:rsidRPr="00580309" w14:paraId="4041921A" w14:textId="77777777" w:rsidTr="00C14196">
        <w:trPr>
          <w:trHeight w:val="320"/>
        </w:trPr>
        <w:tc>
          <w:tcPr>
            <w:tcW w:w="11657" w:type="dxa"/>
            <w:gridSpan w:val="7"/>
            <w:shd w:val="clear" w:color="auto" w:fill="auto"/>
            <w:noWrap/>
            <w:vAlign w:val="center"/>
            <w:hideMark/>
          </w:tcPr>
          <w:p w14:paraId="55873D25" w14:textId="0ABB0CDF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Cord</w:t>
            </w:r>
            <w:r w:rsidR="00447DF5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B</w:t>
            </w: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lood</w:t>
            </w:r>
          </w:p>
        </w:tc>
      </w:tr>
      <w:tr w:rsidR="007D3244" w:rsidRPr="00580309" w14:paraId="1F22314A" w14:textId="77777777" w:rsidTr="00C14196">
        <w:trPr>
          <w:trHeight w:val="320"/>
        </w:trPr>
        <w:tc>
          <w:tcPr>
            <w:tcW w:w="1255" w:type="dxa"/>
            <w:vMerge w:val="restart"/>
            <w:shd w:val="clear" w:color="auto" w:fill="auto"/>
            <w:noWrap/>
            <w:vAlign w:val="center"/>
            <w:hideMark/>
          </w:tcPr>
          <w:p w14:paraId="2E8ECB3C" w14:textId="05009B24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 xml:space="preserve">SDQ 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71783D4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Internalizing problems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C293D5A" w14:textId="4D3C2F2F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04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 xml:space="preserve"> (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, 0.10)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7523574C" w14:textId="08B1405B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7D8E1E3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0.00 (-0.07, 0.07)</w:t>
            </w:r>
          </w:p>
        </w:tc>
        <w:tc>
          <w:tcPr>
            <w:tcW w:w="1980" w:type="dxa"/>
            <w:shd w:val="clear" w:color="auto" w:fill="auto"/>
            <w:noWrap/>
            <w:hideMark/>
          </w:tcPr>
          <w:p w14:paraId="065EB53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0.10 (0.01, 0.19)</w:t>
            </w:r>
          </w:p>
        </w:tc>
        <w:tc>
          <w:tcPr>
            <w:tcW w:w="1402" w:type="dxa"/>
          </w:tcPr>
          <w:p w14:paraId="7A5B644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0.08</w:t>
            </w:r>
          </w:p>
        </w:tc>
      </w:tr>
      <w:tr w:rsidR="007D3244" w:rsidRPr="00580309" w14:paraId="166E86C4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7DC99A5A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A3370EC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Externalizing problems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27FDBE2" w14:textId="27693CD6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4</w:t>
            </w:r>
            <w:r>
              <w:rPr>
                <w:rFonts w:asciiTheme="majorBidi" w:eastAsia="Times New Roman" w:hAnsiTheme="majorBidi" w:cstheme="majorBidi"/>
                <w:color w:val="000000"/>
              </w:rPr>
              <w:t>, 0.08)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5E23583F" w14:textId="55BE8928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46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0CFD5F5A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0.04 (-0.06, 0.13)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F3FB9D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01 (-0.06, 0.09)</w:t>
            </w:r>
          </w:p>
        </w:tc>
        <w:tc>
          <w:tcPr>
            <w:tcW w:w="1402" w:type="dxa"/>
          </w:tcPr>
          <w:p w14:paraId="7AC94525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0.72</w:t>
            </w:r>
          </w:p>
        </w:tc>
      </w:tr>
      <w:tr w:rsidR="007D3244" w:rsidRPr="00580309" w14:paraId="3DE37D21" w14:textId="77777777" w:rsidTr="00C14196">
        <w:trPr>
          <w:trHeight w:val="320"/>
        </w:trPr>
        <w:tc>
          <w:tcPr>
            <w:tcW w:w="1255" w:type="dxa"/>
            <w:vMerge w:val="restart"/>
            <w:shd w:val="clear" w:color="auto" w:fill="auto"/>
            <w:noWrap/>
            <w:vAlign w:val="center"/>
            <w:hideMark/>
          </w:tcPr>
          <w:p w14:paraId="3D0D76F2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WISC-IV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898E400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Working memory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C6FB5C8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0.07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(-0.42, 0.56)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549D9511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78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3C6C9E18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24 (-0.39, 0.88)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DF9CE4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09 (-0.70, 0.88)</w:t>
            </w:r>
          </w:p>
        </w:tc>
        <w:tc>
          <w:tcPr>
            <w:tcW w:w="1402" w:type="dxa"/>
          </w:tcPr>
          <w:p w14:paraId="636BE95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0.76</w:t>
            </w:r>
          </w:p>
        </w:tc>
      </w:tr>
      <w:tr w:rsidR="007D3244" w:rsidRPr="00580309" w14:paraId="341A38A6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5B44429D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4BC62E4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Perceptive reasoning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A2AA73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12 (-0.93, 0.69)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415D890D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77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3C5F87A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70 (-0.82, 2.22)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7E4A40E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0.7</w:t>
            </w:r>
            <w:r>
              <w:rPr>
                <w:rFonts w:asciiTheme="majorBidi" w:eastAsia="Times New Roman" w:hAnsiTheme="majorBidi" w:cstheme="majorBidi"/>
                <w:color w:val="000000"/>
              </w:rPr>
              <w:t>5 (-1.66, 0.15)</w:t>
            </w:r>
          </w:p>
        </w:tc>
        <w:tc>
          <w:tcPr>
            <w:tcW w:w="1402" w:type="dxa"/>
          </w:tcPr>
          <w:p w14:paraId="59768D5E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0.11</w:t>
            </w:r>
          </w:p>
        </w:tc>
      </w:tr>
      <w:tr w:rsidR="007D3244" w:rsidRPr="00580309" w14:paraId="0AF38EFE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6CFC088D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BE0F7AB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Processing speed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08A2B1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 (-0.47, 0.61)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6FA3241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79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0AD2674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0.84 (0.08, 1.60)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DA919B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0.4</w:t>
            </w:r>
            <w:r>
              <w:rPr>
                <w:rFonts w:asciiTheme="majorBidi" w:eastAsia="Times New Roman" w:hAnsiTheme="majorBidi" w:cstheme="majorBidi"/>
                <w:color w:val="000000"/>
              </w:rPr>
              <w:t>8 (-1.26, 0.29)</w:t>
            </w:r>
          </w:p>
        </w:tc>
        <w:tc>
          <w:tcPr>
            <w:tcW w:w="1402" w:type="dxa"/>
          </w:tcPr>
          <w:p w14:paraId="0B4C58B3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0.02</w:t>
            </w:r>
          </w:p>
        </w:tc>
      </w:tr>
      <w:tr w:rsidR="007D3244" w:rsidRPr="00580309" w14:paraId="50E4F747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3CC15015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F2A1D1A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Verbal comprehension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DAB68BA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40 (-0.93, 0.14)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63DD9231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0.1</w:t>
            </w:r>
            <w:r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63E4DE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66 (-1.63, 0.18)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F4034B1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48 (-1.17, 0.20)</w:t>
            </w:r>
          </w:p>
        </w:tc>
        <w:tc>
          <w:tcPr>
            <w:tcW w:w="1402" w:type="dxa"/>
          </w:tcPr>
          <w:p w14:paraId="3D3261F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0.77</w:t>
            </w:r>
          </w:p>
        </w:tc>
      </w:tr>
      <w:tr w:rsidR="007D3244" w:rsidRPr="00580309" w14:paraId="3375CF2C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7AEF419F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7B56101" w14:textId="7F93DE0E" w:rsidR="007D3244" w:rsidRPr="00580309" w:rsidRDefault="00447DF5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Full scale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7D3244" w:rsidRPr="00580309">
              <w:rPr>
                <w:rFonts w:asciiTheme="majorBidi" w:eastAsia="Times New Roman" w:hAnsiTheme="majorBidi" w:cstheme="majorBidi"/>
                <w:color w:val="000000"/>
              </w:rPr>
              <w:t>IQ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457411A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13 (-0.71, 0.45)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72693ED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A9C8104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0.31 (-0.76, 1.38)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10E583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-0.53 (-1.22, 0.16)</w:t>
            </w:r>
          </w:p>
        </w:tc>
        <w:tc>
          <w:tcPr>
            <w:tcW w:w="1402" w:type="dxa"/>
          </w:tcPr>
          <w:p w14:paraId="4E5BD135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0.20</w:t>
            </w:r>
          </w:p>
        </w:tc>
      </w:tr>
      <w:tr w:rsidR="007D3244" w:rsidRPr="00580309" w14:paraId="24CB360B" w14:textId="77777777" w:rsidTr="00C14196">
        <w:trPr>
          <w:trHeight w:val="320"/>
        </w:trPr>
        <w:tc>
          <w:tcPr>
            <w:tcW w:w="11657" w:type="dxa"/>
            <w:gridSpan w:val="7"/>
            <w:shd w:val="clear" w:color="auto" w:fill="auto"/>
            <w:noWrap/>
            <w:vAlign w:val="center"/>
            <w:hideMark/>
          </w:tcPr>
          <w:p w14:paraId="49999A8F" w14:textId="3D90B0A5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580309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7 Years</w:t>
            </w:r>
            <w:r w:rsidR="00447DF5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Blood</w:t>
            </w:r>
          </w:p>
        </w:tc>
      </w:tr>
      <w:tr w:rsidR="007D3244" w:rsidRPr="00580309" w14:paraId="55B1AA92" w14:textId="77777777" w:rsidTr="00C14196">
        <w:trPr>
          <w:trHeight w:val="320"/>
        </w:trPr>
        <w:tc>
          <w:tcPr>
            <w:tcW w:w="1255" w:type="dxa"/>
            <w:vMerge w:val="restart"/>
            <w:shd w:val="clear" w:color="auto" w:fill="auto"/>
            <w:noWrap/>
            <w:vAlign w:val="center"/>
            <w:hideMark/>
          </w:tcPr>
          <w:p w14:paraId="22E51286" w14:textId="283931AB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SDQ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9045FF1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Internalizing problems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7E18268" w14:textId="0350EE15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</w:rPr>
              <w:t>, 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3154B22A" w14:textId="34F0A001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7</w:t>
            </w:r>
            <w:r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943BBB1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 (-0.07, 0.04)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6844540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0.02 (-0.03, 0.08)</w:t>
            </w:r>
          </w:p>
        </w:tc>
        <w:tc>
          <w:tcPr>
            <w:tcW w:w="1402" w:type="dxa"/>
          </w:tcPr>
          <w:p w14:paraId="2B617AD3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0.36</w:t>
            </w:r>
          </w:p>
        </w:tc>
      </w:tr>
      <w:tr w:rsidR="007D3244" w:rsidRPr="00580309" w14:paraId="72ED07CA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1BE98C8A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9C15A61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Externalizing problems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9B529AF" w14:textId="38ADD6A1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4 (0.0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, 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8</w:t>
            </w:r>
            <w:r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760CEE5F" w14:textId="734800E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 w:rsidR="00DD4247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9219D8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0.03 (-0.03, 0.08)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9A46CC0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0.05 (0.01, 0.10)</w:t>
            </w:r>
          </w:p>
        </w:tc>
        <w:tc>
          <w:tcPr>
            <w:tcW w:w="1402" w:type="dxa"/>
          </w:tcPr>
          <w:p w14:paraId="43ECEA80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0.43</w:t>
            </w:r>
          </w:p>
        </w:tc>
      </w:tr>
      <w:tr w:rsidR="007D3244" w:rsidRPr="00580309" w14:paraId="4636C2B6" w14:textId="77777777" w:rsidTr="00C14196">
        <w:trPr>
          <w:trHeight w:val="320"/>
        </w:trPr>
        <w:tc>
          <w:tcPr>
            <w:tcW w:w="1255" w:type="dxa"/>
            <w:vMerge w:val="restart"/>
            <w:shd w:val="clear" w:color="auto" w:fill="auto"/>
            <w:noWrap/>
            <w:vAlign w:val="center"/>
            <w:hideMark/>
          </w:tcPr>
          <w:p w14:paraId="5F6CB882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WISC-IV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8EF4DF5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Working memory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F8E9E13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(-1.18, -0.19)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5D531239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56EEEDF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-1.36 (-2.04, -0.69)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72B4391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(-0.54, 0.75)</w:t>
            </w:r>
          </w:p>
        </w:tc>
        <w:tc>
          <w:tcPr>
            <w:tcW w:w="1402" w:type="dxa"/>
          </w:tcPr>
          <w:p w14:paraId="41CBE5A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0.002</w:t>
            </w:r>
          </w:p>
        </w:tc>
      </w:tr>
      <w:tr w:rsidR="007D3244" w:rsidRPr="00580309" w14:paraId="1B3A670D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3DD8A80B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BB3855D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Perceptive reasoning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11012AE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9</w:t>
            </w:r>
            <w:r>
              <w:rPr>
                <w:rFonts w:asciiTheme="majorBidi" w:eastAsia="Times New Roman" w:hAnsiTheme="majorBidi" w:cstheme="majorBidi"/>
                <w:color w:val="000000"/>
              </w:rPr>
              <w:t xml:space="preserve"> (-1.27, -0.11)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10A98B8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5359BC16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-1.18 (-1.97, -0.38)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4918B3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28 (-1.04, 0.47)</w:t>
            </w:r>
          </w:p>
        </w:tc>
        <w:tc>
          <w:tcPr>
            <w:tcW w:w="1402" w:type="dxa"/>
          </w:tcPr>
          <w:p w14:paraId="4E973E35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0.11</w:t>
            </w:r>
          </w:p>
        </w:tc>
      </w:tr>
      <w:tr w:rsidR="007D3244" w:rsidRPr="00580309" w14:paraId="4472BE86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2A901180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3FC22AE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Processing speed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ACB5C7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17 (-0.61, 0.28)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56A7AA7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0.46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79441BAE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39 (-1.02, 0.24)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4E6CAB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 (-0.50, 0.64)</w:t>
            </w:r>
          </w:p>
        </w:tc>
        <w:tc>
          <w:tcPr>
            <w:tcW w:w="1402" w:type="dxa"/>
          </w:tcPr>
          <w:p w14:paraId="64FC771F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0.29</w:t>
            </w:r>
          </w:p>
        </w:tc>
      </w:tr>
      <w:tr w:rsidR="007D3244" w:rsidRPr="00580309" w14:paraId="5C8576F9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0103E17E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CEE44D7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Verbal comprehension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BD3AA13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50 (-0.89, -0.10)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72306232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0.01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533FEB4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-0.37 (-0.93, 0.19)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6BF1C39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56 (-1.10, -0.02)</w:t>
            </w:r>
          </w:p>
        </w:tc>
        <w:tc>
          <w:tcPr>
            <w:tcW w:w="1402" w:type="dxa"/>
          </w:tcPr>
          <w:p w14:paraId="1CAAB8EF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0.62</w:t>
            </w:r>
          </w:p>
        </w:tc>
      </w:tr>
      <w:tr w:rsidR="007D3244" w:rsidRPr="00580309" w14:paraId="4B4F0C87" w14:textId="77777777" w:rsidTr="00C14196">
        <w:trPr>
          <w:trHeight w:val="320"/>
        </w:trPr>
        <w:tc>
          <w:tcPr>
            <w:tcW w:w="1255" w:type="dxa"/>
            <w:vMerge/>
            <w:vAlign w:val="center"/>
            <w:hideMark/>
          </w:tcPr>
          <w:p w14:paraId="0732199C" w14:textId="77777777" w:rsidR="007D3244" w:rsidRPr="00580309" w:rsidRDefault="007D3244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80D1F69" w14:textId="62263CF1" w:rsidR="007D3244" w:rsidRPr="00C40BED" w:rsidRDefault="00447DF5" w:rsidP="002064A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55710">
              <w:rPr>
                <w:rFonts w:asciiTheme="majorBidi" w:eastAsia="Times New Roman" w:hAnsiTheme="majorBidi" w:cstheme="majorBidi"/>
                <w:color w:val="000000"/>
              </w:rPr>
              <w:t xml:space="preserve">Full scale </w:t>
            </w:r>
            <w:r w:rsidR="007D3244" w:rsidRPr="00355710">
              <w:rPr>
                <w:rFonts w:asciiTheme="majorBidi" w:eastAsia="Times New Roman" w:hAnsiTheme="majorBidi" w:cstheme="majorBidi"/>
                <w:color w:val="000000"/>
              </w:rPr>
              <w:t>IQ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A7AB94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67 (-1.13, -0.22)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14:paraId="712323EC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003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C25FEFB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80309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.0</w:t>
            </w:r>
            <w:r>
              <w:rPr>
                <w:rFonts w:asciiTheme="majorBidi" w:eastAsia="Times New Roman" w:hAnsiTheme="majorBidi" w:cstheme="majorBidi"/>
                <w:color w:val="000000"/>
              </w:rPr>
              <w:t>7 (-1.72, -0.42)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8B3D2E8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580309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</w:rPr>
              <w:t>25 (-0.81, 0.31)</w:t>
            </w:r>
          </w:p>
        </w:tc>
        <w:tc>
          <w:tcPr>
            <w:tcW w:w="1402" w:type="dxa"/>
          </w:tcPr>
          <w:p w14:paraId="75AEBB29" w14:textId="77777777" w:rsidR="007D3244" w:rsidRPr="00580309" w:rsidRDefault="007D3244" w:rsidP="002064A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0.06</w:t>
            </w:r>
          </w:p>
        </w:tc>
      </w:tr>
    </w:tbl>
    <w:p w14:paraId="33F2CF7F" w14:textId="77777777" w:rsidR="007D3244" w:rsidRDefault="007D3244" w:rsidP="00580309">
      <w:pPr>
        <w:pStyle w:val="BalloonText"/>
        <w:shd w:val="clear" w:color="auto" w:fill="FFFFFF"/>
        <w:spacing w:before="166" w:after="166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0A48F6E" w14:textId="7A506067" w:rsidR="00580309" w:rsidRPr="00580309" w:rsidRDefault="00580309" w:rsidP="00580309">
      <w:pPr>
        <w:tabs>
          <w:tab w:val="left" w:pos="2700"/>
        </w:tabs>
      </w:pPr>
    </w:p>
    <w:p w14:paraId="0665E17B" w14:textId="77777777" w:rsidR="00580309" w:rsidRDefault="00580309">
      <w:pPr>
        <w:rPr>
          <w:b/>
          <w:noProof/>
        </w:rPr>
      </w:pPr>
      <w:r>
        <w:rPr>
          <w:b/>
          <w:noProof/>
        </w:rPr>
        <w:br w:type="page"/>
      </w:r>
    </w:p>
    <w:p w14:paraId="71C14080" w14:textId="77777777" w:rsidR="00580309" w:rsidRDefault="00580309">
      <w:pPr>
        <w:rPr>
          <w:b/>
          <w:noProof/>
        </w:rPr>
      </w:pPr>
      <w:r>
        <w:rPr>
          <w:b/>
          <w:noProof/>
          <w:lang w:val="fr-CA" w:eastAsia="fr-CA"/>
        </w:rPr>
        <w:lastRenderedPageBreak/>
        <w:drawing>
          <wp:inline distT="0" distB="0" distL="0" distR="0" wp14:anchorId="506B229B" wp14:editId="14FF641D">
            <wp:extent cx="5486400" cy="8067675"/>
            <wp:effectExtent l="0" t="0" r="0" b="9525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M_WISC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0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2A7E2" w14:textId="11BBAF0B" w:rsidR="00DD470F" w:rsidRPr="00DD470F" w:rsidRDefault="00DD470F" w:rsidP="00DD470F">
      <w:pPr>
        <w:rPr>
          <w:rFonts w:asciiTheme="majorBidi" w:hAnsiTheme="majorBidi" w:cstheme="majorBidi"/>
          <w:sz w:val="24"/>
          <w:szCs w:val="24"/>
        </w:rPr>
      </w:pPr>
      <w:r w:rsidRPr="00DD470F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44199" w:rsidRPr="00DD470F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D470F">
        <w:rPr>
          <w:rFonts w:asciiTheme="majorBidi" w:hAnsiTheme="majorBidi" w:cstheme="majorBidi"/>
          <w:sz w:val="24"/>
          <w:szCs w:val="24"/>
        </w:rPr>
        <w:t xml:space="preserve"> Dose response relationship between cord- and 7-years blood chlordecone concentrations and </w:t>
      </w:r>
      <w:r>
        <w:rPr>
          <w:rFonts w:asciiTheme="majorBidi" w:hAnsiTheme="majorBidi" w:cstheme="majorBidi"/>
          <w:sz w:val="24"/>
          <w:szCs w:val="24"/>
        </w:rPr>
        <w:t>WISC-IV scores</w:t>
      </w:r>
      <w:r w:rsidRPr="00DD470F">
        <w:rPr>
          <w:rFonts w:asciiTheme="majorBidi" w:hAnsiTheme="majorBidi" w:cstheme="majorBidi"/>
          <w:sz w:val="24"/>
          <w:szCs w:val="24"/>
        </w:rPr>
        <w:t xml:space="preserve">. </w:t>
      </w:r>
    </w:p>
    <w:p w14:paraId="2FE32F51" w14:textId="24B0681B" w:rsidR="0061517B" w:rsidRPr="0061517B" w:rsidRDefault="0061517B">
      <w:pPr>
        <w:rPr>
          <w:b/>
          <w:noProof/>
        </w:rPr>
      </w:pPr>
    </w:p>
    <w:p w14:paraId="399AF464" w14:textId="34E327EB" w:rsidR="0061517B" w:rsidRDefault="00DD4247">
      <w:r>
        <w:rPr>
          <w:noProof/>
          <w:lang w:val="fr-CA" w:eastAsia="fr-CA"/>
        </w:rPr>
        <w:drawing>
          <wp:anchor distT="0" distB="0" distL="114300" distR="114300" simplePos="0" relativeHeight="251658240" behindDoc="0" locked="0" layoutInCell="1" allowOverlap="1" wp14:anchorId="2BA4C254" wp14:editId="545C28B2">
            <wp:simplePos x="0" y="0"/>
            <wp:positionH relativeFrom="column">
              <wp:posOffset>0</wp:posOffset>
            </wp:positionH>
            <wp:positionV relativeFrom="paragraph">
              <wp:posOffset>4886325</wp:posOffset>
            </wp:positionV>
            <wp:extent cx="5943600" cy="152400"/>
            <wp:effectExtent l="0" t="0" r="0" b="0"/>
            <wp:wrapSquare wrapText="bothSides"/>
            <wp:docPr id="4" name="Picture 4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M_SDQ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949"/>
                    <a:stretch/>
                  </pic:blipFill>
                  <pic:spPr bwMode="auto">
                    <a:xfrm>
                      <a:off x="0" y="0"/>
                      <a:ext cx="5943600" cy="15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80309">
        <w:rPr>
          <w:noProof/>
          <w:lang w:val="fr-CA" w:eastAsia="fr-CA"/>
        </w:rPr>
        <w:drawing>
          <wp:inline distT="0" distB="0" distL="0" distR="0" wp14:anchorId="737A9264" wp14:editId="1255CDC5">
            <wp:extent cx="5943600" cy="4857750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M_SDQ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16"/>
                    <a:stretch/>
                  </pic:blipFill>
                  <pic:spPr bwMode="auto">
                    <a:xfrm>
                      <a:off x="0" y="0"/>
                      <a:ext cx="5943600" cy="4857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74C6EE" w14:textId="77777777" w:rsidR="00DD4247" w:rsidRDefault="00DD4247" w:rsidP="00DD470F"/>
    <w:p w14:paraId="6811217F" w14:textId="217C8288" w:rsidR="0061517B" w:rsidRPr="00DD470F" w:rsidRDefault="0061517B" w:rsidP="00DD470F">
      <w:pPr>
        <w:rPr>
          <w:rFonts w:asciiTheme="majorBidi" w:hAnsiTheme="majorBidi" w:cstheme="majorBidi"/>
          <w:sz w:val="24"/>
          <w:szCs w:val="24"/>
        </w:rPr>
      </w:pPr>
      <w:r w:rsidRPr="00DD470F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44199" w:rsidRPr="00DD470F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DD470F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D470F">
        <w:rPr>
          <w:rFonts w:asciiTheme="majorBidi" w:hAnsiTheme="majorBidi" w:cstheme="majorBidi"/>
          <w:sz w:val="24"/>
          <w:szCs w:val="24"/>
        </w:rPr>
        <w:t xml:space="preserve"> </w:t>
      </w:r>
      <w:r w:rsidR="00DD470F" w:rsidRPr="00DD470F">
        <w:rPr>
          <w:rFonts w:asciiTheme="majorBidi" w:hAnsiTheme="majorBidi" w:cstheme="majorBidi"/>
          <w:sz w:val="24"/>
          <w:szCs w:val="24"/>
        </w:rPr>
        <w:t xml:space="preserve">Dose response relationship between cord- and 7-years blood chlordecone concentrations and behavioral latent functions. </w:t>
      </w:r>
    </w:p>
    <w:p w14:paraId="6BA48E54" w14:textId="48337357" w:rsidR="00DD470F" w:rsidRPr="007D3244" w:rsidRDefault="0061517B" w:rsidP="007D3244">
      <w:r>
        <w:br w:type="page"/>
      </w:r>
    </w:p>
    <w:p w14:paraId="766A6278" w14:textId="127D7724" w:rsidR="00DD470F" w:rsidRPr="00DD470F" w:rsidRDefault="002144B4" w:rsidP="00DD470F">
      <w:pPr>
        <w:tabs>
          <w:tab w:val="left" w:pos="618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CA" w:eastAsia="fr-CA"/>
        </w:rPr>
        <w:lastRenderedPageBreak/>
        <w:drawing>
          <wp:inline distT="0" distB="0" distL="0" distR="0" wp14:anchorId="725064B6" wp14:editId="4A854BDA">
            <wp:extent cx="5943600" cy="6604635"/>
            <wp:effectExtent l="0" t="0" r="0" b="5715"/>
            <wp:docPr id="6" name="Picture 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ox and whiske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0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24B24" w14:textId="1FFA91B6" w:rsidR="002064AA" w:rsidRPr="00BB526F" w:rsidRDefault="007D3244" w:rsidP="00C14196">
      <w:pPr>
        <w:pStyle w:val="BalloonText"/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F5E65">
        <w:rPr>
          <w:rFonts w:asciiTheme="majorBidi" w:hAnsiTheme="majorBidi" w:cstheme="majorBidi"/>
          <w:b/>
          <w:bCs/>
          <w:sz w:val="24"/>
          <w:szCs w:val="24"/>
        </w:rPr>
        <w:t>Figure</w:t>
      </w:r>
      <w:r w:rsidR="00DD470F" w:rsidRPr="00FF5E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44199" w:rsidRPr="00FF5E65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6</w:t>
      </w:r>
      <w:r w:rsidR="00DD470F">
        <w:rPr>
          <w:rFonts w:asciiTheme="majorBidi" w:hAnsiTheme="majorBidi" w:cstheme="majorBidi"/>
          <w:sz w:val="24"/>
          <w:szCs w:val="24"/>
        </w:rPr>
        <w:t xml:space="preserve">. </w:t>
      </w:r>
      <w:r w:rsidR="00F57D9F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Associations between cord-blood and 7-years chlordecone concentrations and WISC-IV composite scores obtained from the SEM path analysis</w:t>
      </w:r>
      <w:r w:rsidR="00073D62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additional adjustment for co-exposures</w:t>
      </w:r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>i.e.</w:t>
      </w:r>
      <w:proofErr w:type="gramEnd"/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Pb, Cd, Hg, PCB-153, and pp-DDE)</w:t>
      </w:r>
      <w:r w:rsidR="00F57D9F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, stratified by sex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Models were adjusted for </w:t>
      </w:r>
      <w:r w:rsidR="002064AA" w:rsidRPr="00DC7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child’s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>age and sex, maternal age, parity, Raven score, education, mari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tal status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monthly household income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>, and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alcohol and smoking during pregnancy</w:t>
      </w:r>
      <w:r w:rsidR="00FC0A3E">
        <w:rPr>
          <w:rFonts w:ascii="Times New Roman" w:eastAsia="Times New Roman" w:hAnsi="Times New Roman" w:cs="Times New Roman"/>
          <w:color w:val="000000"/>
          <w:sz w:val="24"/>
          <w:szCs w:val="24"/>
        </w:rPr>
        <w:t>, in addition to the co-environmental exposures.</w:t>
      </w:r>
    </w:p>
    <w:p w14:paraId="2DDC18FA" w14:textId="172E616F" w:rsidR="00843FE3" w:rsidRDefault="00843FE3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164185B0" w14:textId="6F3B06E0" w:rsidR="007D3244" w:rsidRDefault="002144B4" w:rsidP="00DD470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CA" w:eastAsia="fr-CA"/>
        </w:rPr>
        <w:lastRenderedPageBreak/>
        <w:drawing>
          <wp:inline distT="0" distB="0" distL="0" distR="0" wp14:anchorId="4683BE27" wp14:editId="17AEDA68">
            <wp:extent cx="4347883" cy="7391400"/>
            <wp:effectExtent l="0" t="0" r="0" b="0"/>
            <wp:docPr id="7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3541" cy="740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0CFC6" w14:textId="528FE8DE" w:rsidR="00DD470F" w:rsidRPr="00DD470F" w:rsidRDefault="007D3244" w:rsidP="00C14196">
      <w:pPr>
        <w:pStyle w:val="BalloonText"/>
        <w:shd w:val="clear" w:color="auto" w:fill="FFFFFF"/>
      </w:pPr>
      <w:r w:rsidRPr="00FF5E65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44199" w:rsidRPr="00FF5E65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A44199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FF5E65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4B5117" w:rsidRPr="004B5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B5117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Associations between cord-blood and 7-years chlordecone concentrations and standardized behavioral functions obtained using SEM analyses with additional adjustment for co-exposures</w:t>
      </w:r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>i.e.</w:t>
      </w:r>
      <w:proofErr w:type="gramEnd"/>
      <w:r w:rsidR="003557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Pb, Cd, Hg, PCB-153, and pp-DDE)</w:t>
      </w:r>
      <w:r w:rsidR="00355710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4B5117" w:rsidRPr="00FF5E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stratified by sex.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Models were adjusted for </w:t>
      </w:r>
      <w:r w:rsidR="002064AA" w:rsidRPr="00DC7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child’s </w:t>
      </w:r>
      <w:r w:rsidR="002064AA" w:rsidRPr="0081796E">
        <w:rPr>
          <w:rFonts w:ascii="Times New Roman" w:eastAsia="Times New Roman" w:hAnsi="Times New Roman" w:cs="Times New Roman"/>
          <w:color w:val="000000"/>
          <w:sz w:val="24"/>
          <w:szCs w:val="24"/>
        </w:rPr>
        <w:t>age and sex, maternal age, parity, Raven score, education, mari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tal status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>monthly household income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>, and</w:t>
      </w:r>
      <w:r w:rsidR="002064AA" w:rsidRPr="001602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alcohol and smoking during pregnancy</w:t>
      </w:r>
      <w:r w:rsidR="002064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 addition to the </w:t>
      </w:r>
      <w:r w:rsidR="00FC0A3E">
        <w:rPr>
          <w:rFonts w:ascii="Times New Roman" w:eastAsia="Times New Roman" w:hAnsi="Times New Roman" w:cs="Times New Roman"/>
          <w:color w:val="000000"/>
          <w:sz w:val="24"/>
          <w:szCs w:val="24"/>
        </w:rPr>
        <w:t>co-environmental exposures.</w:t>
      </w:r>
    </w:p>
    <w:sectPr w:rsidR="00DD470F" w:rsidRPr="00DD470F" w:rsidSect="0058030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08BF3" w14:textId="77777777" w:rsidR="00D168E7" w:rsidRDefault="00D168E7" w:rsidP="0061517B">
      <w:pPr>
        <w:spacing w:after="0" w:line="240" w:lineRule="auto"/>
      </w:pPr>
      <w:r>
        <w:separator/>
      </w:r>
    </w:p>
  </w:endnote>
  <w:endnote w:type="continuationSeparator" w:id="0">
    <w:p w14:paraId="468F1F7B" w14:textId="77777777" w:rsidR="00D168E7" w:rsidRDefault="00D168E7" w:rsidP="00615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0C7EA" w14:textId="77777777" w:rsidR="00D168E7" w:rsidRDefault="00D168E7" w:rsidP="0061517B">
      <w:pPr>
        <w:spacing w:after="0" w:line="240" w:lineRule="auto"/>
      </w:pPr>
      <w:r>
        <w:separator/>
      </w:r>
    </w:p>
  </w:footnote>
  <w:footnote w:type="continuationSeparator" w:id="0">
    <w:p w14:paraId="10F084D4" w14:textId="77777777" w:rsidR="00D168E7" w:rsidRDefault="00D168E7" w:rsidP="006151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17B"/>
    <w:rsid w:val="0000676E"/>
    <w:rsid w:val="00073D62"/>
    <w:rsid w:val="000D064C"/>
    <w:rsid w:val="00157609"/>
    <w:rsid w:val="002064AA"/>
    <w:rsid w:val="002112D7"/>
    <w:rsid w:val="002144B4"/>
    <w:rsid w:val="0021654A"/>
    <w:rsid w:val="002637EF"/>
    <w:rsid w:val="0035462B"/>
    <w:rsid w:val="00355710"/>
    <w:rsid w:val="00373708"/>
    <w:rsid w:val="003831B3"/>
    <w:rsid w:val="00447DF5"/>
    <w:rsid w:val="004B5117"/>
    <w:rsid w:val="00566208"/>
    <w:rsid w:val="00580309"/>
    <w:rsid w:val="0061517B"/>
    <w:rsid w:val="006F37BE"/>
    <w:rsid w:val="0070073E"/>
    <w:rsid w:val="0074035E"/>
    <w:rsid w:val="00762024"/>
    <w:rsid w:val="007657C5"/>
    <w:rsid w:val="00781CA8"/>
    <w:rsid w:val="007B661B"/>
    <w:rsid w:val="007D3244"/>
    <w:rsid w:val="008305D0"/>
    <w:rsid w:val="00843FE3"/>
    <w:rsid w:val="00846346"/>
    <w:rsid w:val="008F1147"/>
    <w:rsid w:val="009277D5"/>
    <w:rsid w:val="00970523"/>
    <w:rsid w:val="009C3C93"/>
    <w:rsid w:val="00A44199"/>
    <w:rsid w:val="00A87566"/>
    <w:rsid w:val="00BD2370"/>
    <w:rsid w:val="00C1070D"/>
    <w:rsid w:val="00C14196"/>
    <w:rsid w:val="00C40BED"/>
    <w:rsid w:val="00CA5478"/>
    <w:rsid w:val="00D168E7"/>
    <w:rsid w:val="00D71F0C"/>
    <w:rsid w:val="00D91EAD"/>
    <w:rsid w:val="00DD2C0A"/>
    <w:rsid w:val="00DD4247"/>
    <w:rsid w:val="00DD470F"/>
    <w:rsid w:val="00E33603"/>
    <w:rsid w:val="00E40E87"/>
    <w:rsid w:val="00F12516"/>
    <w:rsid w:val="00F57D9F"/>
    <w:rsid w:val="00F60A62"/>
    <w:rsid w:val="00FC0A3E"/>
    <w:rsid w:val="00FF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E3A00"/>
  <w15:chartTrackingRefBased/>
  <w15:docId w15:val="{2289F1A0-3D76-4E83-A4FE-6BB59444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51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17B"/>
  </w:style>
  <w:style w:type="paragraph" w:styleId="Footer">
    <w:name w:val="footer"/>
    <w:basedOn w:val="Normal"/>
    <w:link w:val="FooterChar"/>
    <w:uiPriority w:val="99"/>
    <w:unhideWhenUsed/>
    <w:rsid w:val="006151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17B"/>
  </w:style>
  <w:style w:type="paragraph" w:styleId="BalloonText">
    <w:name w:val="Balloon Text"/>
    <w:basedOn w:val="Normal"/>
    <w:link w:val="BalloonTextChar"/>
    <w:uiPriority w:val="99"/>
    <w:unhideWhenUsed/>
    <w:rsid w:val="00C10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1070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57D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7D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7D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37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37B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47D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4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719</Words>
  <Characters>3955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UMass Amherst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Youssef Oulhote</dc:creator>
  <cp:keywords/>
  <dc:description/>
  <cp:lastModifiedBy>Youssef Oulhote</cp:lastModifiedBy>
  <cp:revision>2</cp:revision>
  <dcterms:created xsi:type="dcterms:W3CDTF">2022-09-15T14:27:00Z</dcterms:created>
  <dcterms:modified xsi:type="dcterms:W3CDTF">2022-09-15T14:27:00Z</dcterms:modified>
</cp:coreProperties>
</file>