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4DE7" w:rsidRDefault="002358ED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Investigating the applicability of human annexin A1 as an affinity tag for separation and purification of the target proteins </w:t>
      </w:r>
    </w:p>
    <w:p w:rsidR="00104DE7" w:rsidRDefault="002358ED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Xiaomei He</w:t>
      </w:r>
      <w:r>
        <w:rPr>
          <w:rFonts w:ascii="Times New Roman" w:hAnsi="Times New Roman" w:cs="Times New Roman" w:hint="eastAsia"/>
          <w:sz w:val="20"/>
          <w:szCs w:val="20"/>
          <w:vertAlign w:val="superscript"/>
        </w:rPr>
        <w:t>1,2</w:t>
      </w:r>
      <w:r>
        <w:rPr>
          <w:rFonts w:ascii="Times New Roman" w:hAnsi="Times New Roman" w:cs="Times New Roman"/>
          <w:sz w:val="20"/>
          <w:szCs w:val="20"/>
        </w:rPr>
        <w:t>, Shuncheng Zhang</w:t>
      </w:r>
      <w:r>
        <w:rPr>
          <w:rFonts w:ascii="Times New Roman" w:hAnsi="Times New Roman" w:cs="Times New Roman" w:hint="eastAsia"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/>
          <w:sz w:val="20"/>
          <w:szCs w:val="20"/>
        </w:rPr>
        <w:t>, Dongya Dang</w:t>
      </w:r>
      <w:r>
        <w:rPr>
          <w:rFonts w:ascii="Times New Roman" w:hAnsi="Times New Roman" w:cs="Times New Roman" w:hint="eastAsia"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/>
          <w:sz w:val="20"/>
          <w:szCs w:val="20"/>
        </w:rPr>
        <w:t>, Tingting Lin</w:t>
      </w:r>
      <w:r>
        <w:rPr>
          <w:rFonts w:ascii="Times New Roman" w:hAnsi="Times New Roman" w:cs="Times New Roman" w:hint="eastAsia"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/>
          <w:sz w:val="20"/>
          <w:szCs w:val="20"/>
        </w:rPr>
        <w:t>, Yuanyuan Ge</w:t>
      </w:r>
      <w:r>
        <w:rPr>
          <w:rFonts w:ascii="Times New Roman" w:hAnsi="Times New Roman" w:cs="Times New Roman" w:hint="eastAsia"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/>
          <w:sz w:val="20"/>
          <w:szCs w:val="20"/>
        </w:rPr>
        <w:t>, Xiaofeng Chen</w:t>
      </w:r>
      <w:r>
        <w:rPr>
          <w:rFonts w:ascii="Times New Roman" w:hAnsi="Times New Roman" w:cs="Times New Roman" w:hint="eastAsia"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 w:hint="eastAsia"/>
          <w:sz w:val="20"/>
          <w:szCs w:val="20"/>
        </w:rPr>
        <w:t xml:space="preserve">, </w:t>
      </w:r>
      <w:r>
        <w:rPr>
          <w:rFonts w:ascii="Times New Roman" w:hAnsi="Times New Roman" w:cs="Times New Roman"/>
          <w:sz w:val="20"/>
          <w:szCs w:val="20"/>
        </w:rPr>
        <w:t>Jun Fan</w:t>
      </w:r>
      <w:r>
        <w:rPr>
          <w:rFonts w:ascii="Times New Roman" w:hAnsi="Times New Roman" w:cs="Times New Roman" w:hint="eastAsia"/>
          <w:sz w:val="20"/>
          <w:szCs w:val="20"/>
          <w:vertAlign w:val="superscript"/>
        </w:rPr>
        <w:t>2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*</w:t>
      </w:r>
    </w:p>
    <w:p w:rsidR="00104DE7" w:rsidRDefault="002358ED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1: College of Biology and Pharmaceutical Engineering, West Anhui University, Lu'an, 237012, PR. China.</w:t>
      </w:r>
    </w:p>
    <w:p w:rsidR="00104DE7" w:rsidRDefault="002358ED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2: School of Life Science, Anhui Agricultural University, </w:t>
      </w:r>
      <w:r>
        <w:rPr>
          <w:rFonts w:ascii="Times New Roman" w:eastAsia="Arial" w:hAnsi="Times New Roman" w:cs="Times New Roman"/>
          <w:color w:val="000000"/>
          <w:sz w:val="20"/>
          <w:szCs w:val="20"/>
        </w:rPr>
        <w:t>Hefei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, </w:t>
      </w:r>
      <w:r>
        <w:rPr>
          <w:rFonts w:ascii="Times New Roman" w:eastAsia="Arial" w:hAnsi="Times New Roman" w:cs="Times New Roman"/>
          <w:color w:val="000000"/>
          <w:sz w:val="20"/>
          <w:szCs w:val="20"/>
        </w:rPr>
        <w:t>Anhui, 2300</w:t>
      </w:r>
      <w:r>
        <w:rPr>
          <w:rFonts w:ascii="Times New Roman" w:hAnsi="Times New Roman" w:cs="Times New Roman"/>
          <w:color w:val="000000"/>
          <w:sz w:val="20"/>
          <w:szCs w:val="20"/>
        </w:rPr>
        <w:t>36</w:t>
      </w:r>
      <w:r>
        <w:rPr>
          <w:rFonts w:ascii="Times New Roman" w:eastAsia="Arial" w:hAnsi="Times New Roman" w:cs="Times New Roman"/>
          <w:color w:val="000000"/>
          <w:sz w:val="20"/>
          <w:szCs w:val="20"/>
        </w:rPr>
        <w:t>, PR China.</w:t>
      </w:r>
    </w:p>
    <w:p w:rsidR="00104DE7" w:rsidRDefault="002358ED"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</w:tabs>
        <w:spacing w:line="480" w:lineRule="auto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*</w:t>
      </w:r>
      <w:r>
        <w:rPr>
          <w:rFonts w:ascii="Times New Roman" w:eastAsia="ヒラギノ角ゴ Pro W3" w:hAnsi="Times New Roman" w:cs="Times New Roman"/>
          <w:color w:val="000000"/>
          <w:sz w:val="20"/>
          <w:szCs w:val="20"/>
          <w:lang w:eastAsia="en-IE"/>
        </w:rPr>
        <w:t>Corresponding author</w:t>
      </w:r>
      <w:r>
        <w:rPr>
          <w:rFonts w:ascii="Times New Roman" w:hAnsi="Times New Roman" w:cs="Times New Roman"/>
          <w:color w:val="000000"/>
          <w:sz w:val="20"/>
          <w:szCs w:val="20"/>
        </w:rPr>
        <w:t>.</w:t>
      </w:r>
      <w:r>
        <w:rPr>
          <w:rFonts w:ascii="Times New Roman" w:eastAsia="ヒラギノ角ゴ Pro W3" w:hAnsi="Times New Roman" w:cs="Times New Roman"/>
          <w:color w:val="000000"/>
          <w:sz w:val="20"/>
          <w:szCs w:val="20"/>
          <w:lang w:eastAsia="en-IE"/>
        </w:rPr>
        <w:t xml:space="preserve"> </w:t>
      </w:r>
      <w:r>
        <w:rPr>
          <w:rFonts w:ascii="Times New Roman" w:eastAsia="ヒラギノ角ゴ Pro W3" w:hAnsi="Times New Roman" w:cs="Times New Roman" w:hint="eastAsia"/>
          <w:color w:val="000000"/>
          <w:sz w:val="20"/>
          <w:szCs w:val="20"/>
        </w:rPr>
        <w:t>Jun Fan.</w:t>
      </w:r>
      <w:r>
        <w:rPr>
          <w:rFonts w:ascii="Times New Roman" w:eastAsia="ヒラギノ角ゴ Pro W3" w:hAnsi="Times New Roman" w:cs="Times New Roman"/>
          <w:color w:val="000000"/>
          <w:sz w:val="20"/>
          <w:szCs w:val="20"/>
          <w:lang w:eastAsia="en-IE"/>
        </w:rPr>
        <w:t xml:space="preserve"> E-mail address: fanjun@ahau.edu.cn</w:t>
      </w:r>
      <w:r>
        <w:rPr>
          <w:rFonts w:ascii="Times New Roman" w:hAnsi="Times New Roman" w:cs="Times New Roman"/>
          <w:color w:val="000000"/>
          <w:sz w:val="20"/>
          <w:szCs w:val="20"/>
        </w:rPr>
        <w:t>.</w:t>
      </w:r>
      <w:r>
        <w:rPr>
          <w:rFonts w:ascii="Times New Roman" w:eastAsia="ヒラギノ角ゴ Pro W3" w:hAnsi="Times New Roman" w:cs="Times New Roman"/>
          <w:color w:val="000000"/>
          <w:sz w:val="20"/>
          <w:szCs w:val="20"/>
          <w:lang w:eastAsia="en-IE"/>
        </w:rPr>
        <w:t xml:space="preserve"> Postal address: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School of Life Science</w:t>
      </w:r>
      <w:r>
        <w:rPr>
          <w:rFonts w:ascii="Times New Roman" w:eastAsia="ヒラギノ角ゴ Pro W3" w:hAnsi="Times New Roman" w:cs="Times New Roman"/>
          <w:color w:val="000000"/>
          <w:sz w:val="20"/>
          <w:szCs w:val="20"/>
          <w:lang w:eastAsia="en-IE"/>
        </w:rPr>
        <w:t>, Anhui Agricultural University, 130, Changjiang West Road, Hefei, 230036,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>
        <w:rPr>
          <w:rFonts w:ascii="Times New Roman" w:eastAsia="ヒラギノ角ゴ Pro W3" w:hAnsi="Times New Roman" w:cs="Times New Roman"/>
          <w:color w:val="000000"/>
          <w:sz w:val="20"/>
          <w:szCs w:val="20"/>
          <w:lang w:eastAsia="en-IE"/>
        </w:rPr>
        <w:t xml:space="preserve">Anhui Province, PR. China. </w:t>
      </w:r>
    </w:p>
    <w:p w:rsidR="00104DE7" w:rsidRDefault="00104D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bCs/>
          <w:color w:val="222222"/>
          <w:sz w:val="18"/>
          <w:szCs w:val="18"/>
        </w:rPr>
      </w:pPr>
    </w:p>
    <w:p w:rsidR="00104DE7" w:rsidRDefault="00104D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bCs/>
          <w:color w:val="222222"/>
          <w:sz w:val="18"/>
          <w:szCs w:val="18"/>
        </w:rPr>
      </w:pPr>
    </w:p>
    <w:p w:rsidR="00104DE7" w:rsidRDefault="00104D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bCs/>
          <w:color w:val="222222"/>
          <w:sz w:val="18"/>
          <w:szCs w:val="18"/>
        </w:rPr>
      </w:pPr>
    </w:p>
    <w:p w:rsidR="00104DE7" w:rsidRDefault="00104D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bCs/>
          <w:color w:val="222222"/>
          <w:sz w:val="18"/>
          <w:szCs w:val="18"/>
        </w:rPr>
      </w:pPr>
    </w:p>
    <w:p w:rsidR="00104DE7" w:rsidRDefault="00104D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bCs/>
          <w:color w:val="222222"/>
          <w:sz w:val="18"/>
          <w:szCs w:val="18"/>
        </w:rPr>
      </w:pPr>
    </w:p>
    <w:p w:rsidR="00104DE7" w:rsidRDefault="00104D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bCs/>
          <w:color w:val="222222"/>
          <w:sz w:val="18"/>
          <w:szCs w:val="18"/>
        </w:rPr>
      </w:pPr>
    </w:p>
    <w:p w:rsidR="00104DE7" w:rsidRDefault="00104D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bCs/>
          <w:color w:val="222222"/>
          <w:sz w:val="18"/>
          <w:szCs w:val="18"/>
        </w:rPr>
      </w:pPr>
    </w:p>
    <w:p w:rsidR="00104DE7" w:rsidRDefault="00104D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bCs/>
          <w:color w:val="222222"/>
          <w:sz w:val="18"/>
          <w:szCs w:val="18"/>
        </w:rPr>
      </w:pPr>
    </w:p>
    <w:p w:rsidR="00104DE7" w:rsidRDefault="00104D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bCs/>
          <w:color w:val="222222"/>
          <w:sz w:val="18"/>
          <w:szCs w:val="18"/>
        </w:rPr>
      </w:pPr>
    </w:p>
    <w:p w:rsidR="00104DE7" w:rsidRDefault="00104D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bCs/>
          <w:color w:val="222222"/>
          <w:sz w:val="18"/>
          <w:szCs w:val="18"/>
        </w:rPr>
      </w:pPr>
    </w:p>
    <w:p w:rsidR="00104DE7" w:rsidRDefault="00104D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bCs/>
          <w:color w:val="222222"/>
          <w:sz w:val="18"/>
          <w:szCs w:val="18"/>
        </w:rPr>
      </w:pPr>
    </w:p>
    <w:p w:rsidR="00104DE7" w:rsidRDefault="00104D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bCs/>
          <w:color w:val="222222"/>
          <w:sz w:val="18"/>
          <w:szCs w:val="18"/>
        </w:rPr>
      </w:pPr>
    </w:p>
    <w:p w:rsidR="00104DE7" w:rsidRDefault="00104D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bCs/>
          <w:color w:val="222222"/>
          <w:sz w:val="18"/>
          <w:szCs w:val="18"/>
        </w:rPr>
      </w:pPr>
    </w:p>
    <w:p w:rsidR="00104DE7" w:rsidRDefault="00104D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bCs/>
          <w:color w:val="222222"/>
          <w:sz w:val="18"/>
          <w:szCs w:val="18"/>
        </w:rPr>
      </w:pPr>
    </w:p>
    <w:p w:rsidR="00104DE7" w:rsidRDefault="00104D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bCs/>
          <w:color w:val="222222"/>
          <w:sz w:val="18"/>
          <w:szCs w:val="18"/>
        </w:rPr>
      </w:pPr>
    </w:p>
    <w:p w:rsidR="00104DE7" w:rsidRDefault="00104D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bCs/>
          <w:color w:val="222222"/>
          <w:sz w:val="18"/>
          <w:szCs w:val="18"/>
        </w:rPr>
      </w:pPr>
    </w:p>
    <w:p w:rsidR="00104DE7" w:rsidRDefault="00104D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bCs/>
          <w:color w:val="222222"/>
          <w:sz w:val="18"/>
          <w:szCs w:val="18"/>
        </w:rPr>
      </w:pPr>
    </w:p>
    <w:p w:rsidR="00104DE7" w:rsidRDefault="00104D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bCs/>
          <w:color w:val="222222"/>
          <w:sz w:val="18"/>
          <w:szCs w:val="18"/>
        </w:rPr>
      </w:pPr>
    </w:p>
    <w:p w:rsidR="00104DE7" w:rsidRDefault="00104D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bCs/>
          <w:color w:val="222222"/>
          <w:sz w:val="18"/>
          <w:szCs w:val="18"/>
        </w:rPr>
      </w:pPr>
    </w:p>
    <w:p w:rsidR="00104DE7" w:rsidRDefault="00104D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bCs/>
          <w:color w:val="222222"/>
          <w:sz w:val="18"/>
          <w:szCs w:val="18"/>
        </w:rPr>
      </w:pPr>
    </w:p>
    <w:p w:rsidR="00104DE7" w:rsidRDefault="00104D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bCs/>
          <w:color w:val="222222"/>
          <w:sz w:val="18"/>
          <w:szCs w:val="18"/>
        </w:rPr>
      </w:pPr>
    </w:p>
    <w:p w:rsidR="00104DE7" w:rsidRDefault="00104D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bCs/>
          <w:color w:val="222222"/>
          <w:sz w:val="18"/>
          <w:szCs w:val="18"/>
        </w:rPr>
      </w:pPr>
    </w:p>
    <w:p w:rsidR="00104DE7" w:rsidRDefault="00104D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bCs/>
          <w:color w:val="222222"/>
          <w:sz w:val="18"/>
          <w:szCs w:val="18"/>
        </w:rPr>
      </w:pPr>
    </w:p>
    <w:p w:rsidR="00104DE7" w:rsidRDefault="00104D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bCs/>
          <w:color w:val="222222"/>
          <w:sz w:val="18"/>
          <w:szCs w:val="18"/>
        </w:rPr>
      </w:pPr>
    </w:p>
    <w:p w:rsidR="00104DE7" w:rsidRDefault="00104D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bCs/>
          <w:color w:val="222222"/>
          <w:sz w:val="18"/>
          <w:szCs w:val="18"/>
        </w:rPr>
      </w:pPr>
    </w:p>
    <w:p w:rsidR="00104DE7" w:rsidRDefault="00104D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bCs/>
          <w:color w:val="222222"/>
          <w:sz w:val="18"/>
          <w:szCs w:val="18"/>
        </w:rPr>
      </w:pPr>
    </w:p>
    <w:p w:rsidR="00104DE7" w:rsidRDefault="00104D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bCs/>
          <w:color w:val="222222"/>
          <w:sz w:val="18"/>
          <w:szCs w:val="18"/>
        </w:rPr>
      </w:pPr>
    </w:p>
    <w:p w:rsidR="00104DE7" w:rsidRDefault="00104D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bCs/>
          <w:color w:val="222222"/>
          <w:sz w:val="18"/>
          <w:szCs w:val="18"/>
        </w:rPr>
      </w:pPr>
    </w:p>
    <w:p w:rsidR="00104DE7" w:rsidRDefault="00104D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bCs/>
          <w:color w:val="222222"/>
          <w:sz w:val="18"/>
          <w:szCs w:val="18"/>
        </w:rPr>
      </w:pPr>
    </w:p>
    <w:p w:rsidR="00104DE7" w:rsidRDefault="00104D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bCs/>
          <w:color w:val="222222"/>
          <w:sz w:val="18"/>
          <w:szCs w:val="18"/>
        </w:rPr>
      </w:pPr>
    </w:p>
    <w:p w:rsidR="00104DE7" w:rsidRDefault="00104D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bCs/>
          <w:color w:val="222222"/>
          <w:sz w:val="18"/>
          <w:szCs w:val="18"/>
        </w:rPr>
      </w:pPr>
    </w:p>
    <w:p w:rsidR="00104DE7" w:rsidRDefault="00104D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bCs/>
          <w:color w:val="222222"/>
          <w:sz w:val="18"/>
          <w:szCs w:val="18"/>
        </w:rPr>
      </w:pPr>
    </w:p>
    <w:p w:rsidR="00104DE7" w:rsidRDefault="00104D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bCs/>
          <w:color w:val="222222"/>
          <w:sz w:val="18"/>
          <w:szCs w:val="18"/>
        </w:rPr>
      </w:pPr>
    </w:p>
    <w:p w:rsidR="00104DE7" w:rsidRDefault="00104D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bCs/>
          <w:color w:val="222222"/>
          <w:sz w:val="18"/>
          <w:szCs w:val="18"/>
        </w:rPr>
      </w:pPr>
    </w:p>
    <w:p w:rsidR="00104DE7" w:rsidRDefault="00104D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bCs/>
          <w:color w:val="222222"/>
          <w:sz w:val="18"/>
          <w:szCs w:val="18"/>
        </w:rPr>
      </w:pPr>
    </w:p>
    <w:p w:rsidR="00104DE7" w:rsidRDefault="00104D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bCs/>
          <w:color w:val="222222"/>
          <w:sz w:val="18"/>
          <w:szCs w:val="18"/>
        </w:rPr>
      </w:pPr>
    </w:p>
    <w:p w:rsidR="00104DE7" w:rsidRDefault="00104D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bCs/>
          <w:color w:val="222222"/>
          <w:sz w:val="18"/>
          <w:szCs w:val="18"/>
        </w:rPr>
      </w:pPr>
    </w:p>
    <w:p w:rsidR="00104DE7" w:rsidRDefault="00104D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bCs/>
          <w:color w:val="222222"/>
          <w:sz w:val="18"/>
          <w:szCs w:val="18"/>
        </w:rPr>
      </w:pPr>
    </w:p>
    <w:p w:rsidR="00104DE7" w:rsidRDefault="00104D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bCs/>
          <w:color w:val="222222"/>
          <w:sz w:val="18"/>
          <w:szCs w:val="18"/>
        </w:rPr>
      </w:pPr>
    </w:p>
    <w:p w:rsidR="00104DE7" w:rsidRDefault="00104D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bCs/>
          <w:color w:val="222222"/>
          <w:sz w:val="18"/>
          <w:szCs w:val="18"/>
        </w:rPr>
      </w:pPr>
    </w:p>
    <w:p w:rsidR="00104DE7" w:rsidRDefault="00104D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bCs/>
          <w:color w:val="222222"/>
          <w:sz w:val="18"/>
          <w:szCs w:val="18"/>
        </w:rPr>
      </w:pPr>
    </w:p>
    <w:p w:rsidR="00104DE7" w:rsidRDefault="00104D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bCs/>
          <w:color w:val="222222"/>
          <w:sz w:val="18"/>
          <w:szCs w:val="18"/>
        </w:rPr>
      </w:pPr>
    </w:p>
    <w:p w:rsidR="00104DE7" w:rsidRDefault="00104D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bCs/>
          <w:color w:val="222222"/>
          <w:sz w:val="18"/>
          <w:szCs w:val="18"/>
        </w:rPr>
      </w:pPr>
    </w:p>
    <w:p w:rsidR="00104DE7" w:rsidRDefault="00104D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bCs/>
          <w:color w:val="222222"/>
          <w:sz w:val="18"/>
          <w:szCs w:val="18"/>
        </w:rPr>
      </w:pPr>
    </w:p>
    <w:p w:rsidR="00104DE7" w:rsidRDefault="002358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b/>
          <w:bCs/>
          <w:color w:val="222222"/>
          <w:sz w:val="18"/>
          <w:szCs w:val="18"/>
        </w:rPr>
      </w:pPr>
      <w:r>
        <w:rPr>
          <w:rFonts w:ascii="Times New Roman" w:hAnsi="Times New Roman" w:cs="Times New Roman"/>
          <w:b/>
          <w:bCs/>
          <w:color w:val="222222"/>
          <w:sz w:val="18"/>
          <w:szCs w:val="18"/>
        </w:rPr>
        <w:lastRenderedPageBreak/>
        <w:t>Supplementary Material</w:t>
      </w:r>
    </w:p>
    <w:tbl>
      <w:tblPr>
        <w:tblW w:w="79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6804"/>
      </w:tblGrid>
      <w:tr w:rsidR="00104DE7">
        <w:tc>
          <w:tcPr>
            <w:tcW w:w="790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04DE7" w:rsidRDefault="00104D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b/>
                <w:color w:val="222222"/>
                <w:sz w:val="18"/>
                <w:szCs w:val="18"/>
              </w:rPr>
            </w:pPr>
          </w:p>
          <w:p w:rsidR="00104DE7" w:rsidRDefault="002358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color w:val="222222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color w:val="222222"/>
                <w:sz w:val="18"/>
                <w:szCs w:val="18"/>
              </w:rPr>
              <w:t>Table S</w:t>
            </w:r>
            <w:r>
              <w:rPr>
                <w:rFonts w:ascii="Times New Roman" w:hAnsi="Times New Roman" w:cs="Times New Roman"/>
                <w:b/>
                <w:color w:val="222222"/>
                <w:sz w:val="18"/>
                <w:szCs w:val="18"/>
              </w:rPr>
              <w:t>1</w:t>
            </w:r>
            <w:r>
              <w:rPr>
                <w:rFonts w:ascii="Times New Roman" w:hAnsi="Times New Roman" w:cs="Times New Roman" w:hint="eastAsia"/>
                <w:b/>
                <w:color w:val="222222"/>
                <w:sz w:val="18"/>
                <w:szCs w:val="18"/>
              </w:rPr>
              <w:t xml:space="preserve"> The</w:t>
            </w:r>
            <w:r>
              <w:rPr>
                <w:rFonts w:ascii="Times New Roman" w:hAnsi="Times New Roman" w:cs="Times New Roman"/>
                <w:b/>
                <w:color w:val="222222"/>
                <w:sz w:val="18"/>
                <w:szCs w:val="18"/>
              </w:rPr>
              <w:t xml:space="preserve"> p</w:t>
            </w:r>
            <w:r>
              <w:rPr>
                <w:rFonts w:ascii="Times New Roman" w:hAnsi="Times New Roman" w:cs="Times New Roman" w:hint="eastAsia"/>
                <w:b/>
                <w:color w:val="222222"/>
                <w:sz w:val="18"/>
                <w:szCs w:val="18"/>
              </w:rPr>
              <w:t xml:space="preserve">rimers </w:t>
            </w:r>
            <w:r>
              <w:rPr>
                <w:rFonts w:ascii="Times New Roman" w:hAnsi="Times New Roman" w:cs="Times New Roman"/>
                <w:b/>
                <w:color w:val="222222"/>
                <w:sz w:val="18"/>
                <w:szCs w:val="18"/>
              </w:rPr>
              <w:t>used in this study</w:t>
            </w:r>
          </w:p>
        </w:tc>
      </w:tr>
      <w:tr w:rsidR="00104DE7"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04DE7" w:rsidRDefault="002358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color w:val="22222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Primer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04DE7" w:rsidRDefault="002358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color w:val="22222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Sequence(5’-3’ )</w:t>
            </w:r>
          </w:p>
        </w:tc>
      </w:tr>
      <w:tr w:rsidR="00104DE7">
        <w:tc>
          <w:tcPr>
            <w:tcW w:w="11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04DE7" w:rsidRDefault="002358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color w:val="22222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P1</w:t>
            </w:r>
          </w:p>
          <w:p w:rsidR="00104DE7" w:rsidRDefault="002358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color w:val="22222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P2</w:t>
            </w:r>
          </w:p>
          <w:p w:rsidR="00104DE7" w:rsidRDefault="002358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color w:val="22222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P3</w:t>
            </w:r>
          </w:p>
          <w:p w:rsidR="00104DE7" w:rsidRDefault="002358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color w:val="22222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</w:rPr>
              <w:t>4</w:t>
            </w:r>
          </w:p>
          <w:p w:rsidR="00104DE7" w:rsidRDefault="002358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color w:val="22222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</w:rPr>
              <w:t>5</w:t>
            </w:r>
          </w:p>
          <w:p w:rsidR="00104DE7" w:rsidRDefault="002358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color w:val="22222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</w:rPr>
              <w:t>6</w:t>
            </w:r>
          </w:p>
          <w:p w:rsidR="00104DE7" w:rsidRDefault="002358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color w:val="22222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</w:rPr>
              <w:t>7</w:t>
            </w:r>
          </w:p>
          <w:p w:rsidR="00104DE7" w:rsidRDefault="002358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color w:val="22222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</w:rPr>
              <w:t>8</w:t>
            </w:r>
          </w:p>
          <w:p w:rsidR="00104DE7" w:rsidRDefault="002358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color w:val="22222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P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</w:rPr>
              <w:t>9</w:t>
            </w:r>
          </w:p>
          <w:p w:rsidR="00104DE7" w:rsidRDefault="002358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color w:val="22222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P1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</w:rPr>
              <w:t>0</w:t>
            </w:r>
          </w:p>
          <w:p w:rsidR="00104DE7" w:rsidRDefault="002358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color w:val="22222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P1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</w:rPr>
              <w:t>1</w:t>
            </w:r>
          </w:p>
          <w:p w:rsidR="00104DE7" w:rsidRDefault="002358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color w:val="222222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</w:rPr>
              <w:t>P12</w:t>
            </w:r>
          </w:p>
          <w:p w:rsidR="00104DE7" w:rsidRDefault="002358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color w:val="222222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</w:rPr>
              <w:t>P13</w:t>
            </w:r>
          </w:p>
        </w:tc>
        <w:tc>
          <w:tcPr>
            <w:tcW w:w="68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104DE7" w:rsidRDefault="002358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color w:val="22222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 xml:space="preserve"> F: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CA</w:t>
            </w:r>
            <w:r>
              <w:rPr>
                <w:rFonts w:ascii="Times New Roman" w:hAnsi="Times New Roman" w:cs="Times New Roman" w:hint="eastAsia"/>
                <w:sz w:val="18"/>
                <w:szCs w:val="18"/>
                <w:u w:val="dotted"/>
              </w:rPr>
              <w:t>TCTAGA</w:t>
            </w:r>
            <w:r>
              <w:rPr>
                <w:rFonts w:ascii="Times New Roman" w:hAnsi="Times New Roman" w:cs="Times New Roman"/>
                <w:sz w:val="18"/>
                <w:szCs w:val="18"/>
                <w:u w:val="single"/>
              </w:rPr>
              <w:t>CATATG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GTATCA</w:t>
            </w:r>
            <w:r>
              <w:rPr>
                <w:rFonts w:ascii="Times New Roman" w:hAnsi="Times New Roman" w:cs="Times New Roman"/>
                <w:sz w:val="18"/>
                <w:szCs w:val="18"/>
                <w:u w:val="single"/>
              </w:rPr>
              <w:t>GAATTC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CTCAAGCAG</w:t>
            </w:r>
          </w:p>
          <w:p w:rsidR="00104DE7" w:rsidRDefault="002358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color w:val="22222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 xml:space="preserve"> R: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GCA</w:t>
            </w:r>
            <w:r>
              <w:rPr>
                <w:rFonts w:ascii="Times New Roman" w:hAnsi="Times New Roman" w:cs="Times New Roman"/>
                <w:sz w:val="18"/>
                <w:szCs w:val="18"/>
                <w:u w:val="single"/>
              </w:rPr>
              <w:t>GGATCC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GTTTCCTCCACAAAGAGCCACCAGGA</w:t>
            </w:r>
          </w:p>
          <w:p w:rsidR="00104DE7" w:rsidRDefault="002358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color w:val="22222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 xml:space="preserve"> R: GAT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u w:val="single"/>
              </w:rPr>
              <w:t>CTCGA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u w:val="wave"/>
              </w:rPr>
              <w:t>GCTAGC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TACTTGTACAGCTCGTCCATG</w:t>
            </w:r>
          </w:p>
          <w:p w:rsidR="00104DE7" w:rsidRDefault="002358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color w:val="22222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</w:rPr>
              <w:t>F: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 xml:space="preserve"> GTACT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u w:val="single"/>
              </w:rPr>
              <w:t>CATATG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TCTAAAATAAAAGATGGGGCACAGAGATTTG</w:t>
            </w:r>
          </w:p>
          <w:p w:rsidR="00104DE7" w:rsidRDefault="002358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color w:val="22222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</w:rPr>
              <w:t>R: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 xml:space="preserve"> GAT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  <w:u w:val="single"/>
              </w:rPr>
              <w:t>CTCGAG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 w:hint="eastAsia"/>
                <w:color w:val="222222"/>
                <w:sz w:val="18"/>
                <w:szCs w:val="18"/>
              </w:rPr>
              <w:t>T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AACGATTTCCGTACGTATCAAACCAAAG</w:t>
            </w:r>
          </w:p>
          <w:p w:rsidR="00104DE7" w:rsidRDefault="002358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color w:val="22222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 xml:space="preserve"> F:  CAT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u w:val="single"/>
              </w:rPr>
              <w:t>GGATCC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GCAAAAATCTCCAGCCCTACAGAGAC</w:t>
            </w:r>
          </w:p>
          <w:p w:rsidR="00104DE7" w:rsidRDefault="002358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color w:val="22222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 xml:space="preserve"> R: GAT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  <w:u w:val="single"/>
              </w:rPr>
              <w:t>CTCGAG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>TTAGGTCCGCTTCTGGGAAGGGACAG</w:t>
            </w:r>
          </w:p>
          <w:p w:rsidR="00104DE7" w:rsidRDefault="002358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color w:val="22222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 xml:space="preserve"> F: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CTA</w:t>
            </w:r>
            <w:r>
              <w:rPr>
                <w:rFonts w:ascii="Times New Roman" w:hAnsi="Times New Roman" w:cs="Times New Roman"/>
                <w:sz w:val="18"/>
                <w:szCs w:val="18"/>
                <w:u w:val="single"/>
              </w:rPr>
              <w:t>GGATCC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ACAGACTTAATCCAACGCCCTCGTC</w:t>
            </w:r>
          </w:p>
          <w:p w:rsidR="00104DE7" w:rsidRDefault="002358E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 xml:space="preserve"> R: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GAT</w:t>
            </w:r>
            <w:r>
              <w:rPr>
                <w:rFonts w:ascii="Times New Roman" w:hAnsi="Times New Roman" w:cs="Times New Roman"/>
                <w:sz w:val="18"/>
                <w:szCs w:val="18"/>
                <w:u w:val="single"/>
              </w:rPr>
              <w:t>CTCGAG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TTAACGCAGAATCTTCTTCTCAGC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 xml:space="preserve">                             </w:t>
            </w:r>
          </w:p>
          <w:p w:rsidR="00104DE7" w:rsidRDefault="002358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color w:val="22222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 xml:space="preserve"> F: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CAT</w:t>
            </w:r>
            <w:r>
              <w:rPr>
                <w:rFonts w:ascii="Times New Roman" w:hAnsi="Times New Roman" w:cs="Times New Roman"/>
                <w:sz w:val="18"/>
                <w:szCs w:val="18"/>
                <w:u w:val="single"/>
              </w:rPr>
              <w:t>GGATCC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AACGTTATTGCAATATTGAATCACATG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 xml:space="preserve">                              </w:t>
            </w:r>
          </w:p>
          <w:p w:rsidR="00104DE7" w:rsidRDefault="002358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color w:val="22222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 xml:space="preserve"> R: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CCG</w:t>
            </w:r>
            <w:r>
              <w:rPr>
                <w:rFonts w:ascii="Times New Roman" w:hAnsi="Times New Roman" w:cs="Times New Roman"/>
                <w:sz w:val="18"/>
                <w:szCs w:val="18"/>
                <w:u w:val="single"/>
              </w:rPr>
              <w:t>GTCGAC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TATTTTTTGCTTTCTTCTTTCAATACC</w:t>
            </w: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 xml:space="preserve">             </w:t>
            </w:r>
          </w:p>
          <w:p w:rsidR="00104DE7" w:rsidRDefault="002358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 xml:space="preserve"> F: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CTA</w:t>
            </w:r>
            <w:r>
              <w:rPr>
                <w:rFonts w:ascii="Times New Roman" w:hAnsi="Times New Roman" w:cs="Times New Roman"/>
                <w:sz w:val="18"/>
                <w:szCs w:val="18"/>
                <w:u w:val="single"/>
              </w:rPr>
              <w:t>GGATCC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TTTAATACTACACCAATTAATATCGAC</w:t>
            </w:r>
          </w:p>
          <w:p w:rsidR="00104DE7" w:rsidRDefault="002358E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left"/>
              <w:rPr>
                <w:rFonts w:ascii="Times New Roman" w:hAnsi="Times New Roman" w:cs="Times New Roman"/>
                <w:color w:val="222222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22222"/>
                <w:sz w:val="18"/>
                <w:szCs w:val="18"/>
              </w:rPr>
              <w:t xml:space="preserve"> R: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GAT</w:t>
            </w:r>
            <w:r>
              <w:rPr>
                <w:rFonts w:ascii="Times New Roman" w:hAnsi="Times New Roman" w:cs="Times New Roman"/>
                <w:sz w:val="18"/>
                <w:szCs w:val="18"/>
                <w:u w:val="single"/>
              </w:rPr>
              <w:t>CTCGAG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TTAATTAGATTGAGGGCGTGCGTAGT</w:t>
            </w:r>
          </w:p>
        </w:tc>
      </w:tr>
    </w:tbl>
    <w:p w:rsidR="00104DE7" w:rsidRDefault="002358E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color w:val="222222"/>
          <w:sz w:val="18"/>
          <w:szCs w:val="18"/>
        </w:rPr>
      </w:pPr>
      <w:r>
        <w:rPr>
          <w:rFonts w:ascii="Times New Roman" w:hAnsi="Times New Roman" w:cs="Times New Roman" w:hint="eastAsia"/>
          <w:color w:val="222222"/>
          <w:sz w:val="18"/>
          <w:szCs w:val="18"/>
        </w:rPr>
        <w:t xml:space="preserve">F: forward primer; </w:t>
      </w:r>
      <w:r>
        <w:rPr>
          <w:rFonts w:ascii="Times New Roman" w:hAnsi="Times New Roman" w:cs="Times New Roman"/>
          <w:color w:val="222222"/>
          <w:sz w:val="18"/>
          <w:szCs w:val="18"/>
        </w:rPr>
        <w:t>R</w:t>
      </w:r>
      <w:r>
        <w:rPr>
          <w:rFonts w:ascii="Times New Roman" w:hAnsi="Times New Roman" w:cs="Times New Roman" w:hint="eastAsia"/>
          <w:color w:val="222222"/>
          <w:sz w:val="18"/>
          <w:szCs w:val="18"/>
        </w:rPr>
        <w:t xml:space="preserve">: reverse primer. The cut </w:t>
      </w:r>
      <w:r>
        <w:rPr>
          <w:rFonts w:ascii="Times New Roman" w:hAnsi="Times New Roman" w:cs="Times New Roman"/>
          <w:color w:val="222222"/>
          <w:sz w:val="18"/>
          <w:szCs w:val="18"/>
        </w:rPr>
        <w:t>site</w:t>
      </w:r>
      <w:r>
        <w:rPr>
          <w:rFonts w:ascii="Times New Roman" w:hAnsi="Times New Roman" w:cs="Times New Roman" w:hint="eastAsia"/>
          <w:color w:val="222222"/>
          <w:sz w:val="18"/>
          <w:szCs w:val="18"/>
        </w:rPr>
        <w:t>s o</w:t>
      </w:r>
      <w:r>
        <w:rPr>
          <w:rFonts w:ascii="Times New Roman" w:hAnsi="Times New Roman" w:cs="Times New Roman"/>
          <w:color w:val="222222"/>
          <w:sz w:val="18"/>
          <w:szCs w:val="18"/>
        </w:rPr>
        <w:t>f the restriction endonucleases</w:t>
      </w:r>
      <w:r>
        <w:rPr>
          <w:rFonts w:ascii="Times New Roman" w:hAnsi="Times New Roman" w:cs="Times New Roman" w:hint="eastAsia"/>
          <w:color w:val="222222"/>
          <w:sz w:val="18"/>
          <w:szCs w:val="18"/>
        </w:rPr>
        <w:t xml:space="preserve"> are </w:t>
      </w:r>
      <w:r>
        <w:rPr>
          <w:rFonts w:ascii="Times New Roman" w:hAnsi="Times New Roman" w:cs="Times New Roman"/>
          <w:color w:val="222222"/>
          <w:sz w:val="18"/>
          <w:szCs w:val="18"/>
        </w:rPr>
        <w:t xml:space="preserve">indicated by </w:t>
      </w:r>
      <w:r>
        <w:rPr>
          <w:rFonts w:ascii="Times New Roman" w:hAnsi="Times New Roman" w:cs="Times New Roman" w:hint="eastAsia"/>
          <w:color w:val="222222"/>
          <w:sz w:val="18"/>
          <w:szCs w:val="18"/>
        </w:rPr>
        <w:t>underline</w:t>
      </w:r>
      <w:r>
        <w:rPr>
          <w:rFonts w:ascii="Times New Roman" w:hAnsi="Times New Roman" w:cs="Times New Roman"/>
          <w:color w:val="222222"/>
          <w:sz w:val="18"/>
          <w:szCs w:val="18"/>
        </w:rPr>
        <w:t>s</w:t>
      </w:r>
      <w:r>
        <w:rPr>
          <w:rFonts w:ascii="Times New Roman" w:hAnsi="Times New Roman" w:cs="Times New Roman" w:hint="eastAsia"/>
          <w:color w:val="222222"/>
          <w:sz w:val="18"/>
          <w:szCs w:val="18"/>
        </w:rPr>
        <w:t>.</w:t>
      </w:r>
    </w:p>
    <w:p w:rsidR="00104DE7" w:rsidRDefault="00104DE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Times New Roman" w:hAnsi="Times New Roman" w:cs="Times New Roman"/>
          <w:color w:val="222222"/>
          <w:sz w:val="18"/>
          <w:szCs w:val="18"/>
          <w:lang w:val="en"/>
        </w:rPr>
      </w:pPr>
    </w:p>
    <w:p w:rsidR="00104DE7" w:rsidRDefault="002358ED">
      <w:pPr>
        <w:spacing w:line="480" w:lineRule="auto"/>
        <w:ind w:firstLine="397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4361180" cy="4526280"/>
            <wp:effectExtent l="0" t="0" r="7620" b="7620"/>
            <wp:docPr id="1" name="图片 1" descr="C:\Users\fan\Desktop\投稿\党东亚投稿\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fan\Desktop\投稿\党东亚投稿\figure S1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61180" cy="452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4DE7" w:rsidRDefault="002358ED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Figure </w:t>
      </w:r>
      <w:r>
        <w:rPr>
          <w:rFonts w:ascii="Times New Roman" w:hAnsi="Times New Roman" w:cs="Times New Roman" w:hint="eastAsia"/>
          <w:sz w:val="20"/>
          <w:szCs w:val="20"/>
        </w:rPr>
        <w:t>S1</w:t>
      </w:r>
      <w:r>
        <w:rPr>
          <w:rFonts w:ascii="Times New Roman" w:hAnsi="Times New Roman" w:cs="Times New Roman"/>
          <w:sz w:val="20"/>
          <w:szCs w:val="20"/>
        </w:rPr>
        <w:t xml:space="preserve"> SDS-PAGE analysis of the </w:t>
      </w:r>
      <w:r>
        <w:rPr>
          <w:rFonts w:ascii="Times New Roman" w:hAnsi="Times New Roman" w:cs="Times New Roman" w:hint="eastAsia"/>
          <w:sz w:val="20"/>
          <w:szCs w:val="20"/>
        </w:rPr>
        <w:t>soluble and insoluble</w:t>
      </w:r>
      <w:r>
        <w:rPr>
          <w:rFonts w:ascii="Times New Roman" w:hAnsi="Times New Roman" w:cs="Times New Roman"/>
          <w:sz w:val="20"/>
          <w:szCs w:val="20"/>
        </w:rPr>
        <w:t xml:space="preserve"> hanA1-EmGFP </w:t>
      </w:r>
      <w:r>
        <w:rPr>
          <w:rFonts w:ascii="Times New Roman" w:hAnsi="Times New Roman" w:cs="Times New Roman" w:hint="eastAsia"/>
          <w:sz w:val="20"/>
          <w:szCs w:val="20"/>
        </w:rPr>
        <w:t xml:space="preserve">produced </w:t>
      </w:r>
      <w:r>
        <w:rPr>
          <w:rFonts w:ascii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hAnsi="Times New Roman" w:cs="Times New Roman"/>
          <w:i/>
          <w:sz w:val="20"/>
          <w:szCs w:val="20"/>
        </w:rPr>
        <w:t>E. coli</w:t>
      </w:r>
      <w:r>
        <w:rPr>
          <w:rFonts w:ascii="Times New Roman" w:hAnsi="Times New Roman" w:cs="Times New Roman"/>
          <w:sz w:val="20"/>
          <w:szCs w:val="20"/>
        </w:rPr>
        <w:t xml:space="preserve"> BL21(DE3) cytoplasm. M: protein marker. U: uninduced. I: induced. S: surpertant. P: pellet. The arrow indicated the bands representing the overexpressed fusion protein.</w:t>
      </w:r>
    </w:p>
    <w:p w:rsidR="00104DE7" w:rsidRDefault="00104DE7">
      <w:pPr>
        <w:spacing w:line="480" w:lineRule="auto"/>
        <w:ind w:firstLine="397"/>
        <w:rPr>
          <w:rFonts w:ascii="Times New Roman" w:hAnsi="Times New Roman" w:cs="Times New Roman"/>
          <w:sz w:val="20"/>
          <w:szCs w:val="20"/>
        </w:rPr>
      </w:pPr>
    </w:p>
    <w:p w:rsidR="00104DE7" w:rsidRDefault="002358ED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>
            <wp:extent cx="5486400" cy="1676400"/>
            <wp:effectExtent l="0" t="0" r="0" b="0"/>
            <wp:docPr id="3" name="图片 3" descr="H:\Annexin A1图谱\Figure 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H:\Annexin A1图谱\Figure S2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676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4DE7" w:rsidRDefault="002358ED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Figure </w:t>
      </w:r>
      <w:r>
        <w:rPr>
          <w:rFonts w:ascii="Times New Roman" w:hAnsi="Times New Roman" w:cs="Times New Roman" w:hint="eastAsia"/>
          <w:sz w:val="20"/>
          <w:szCs w:val="20"/>
        </w:rPr>
        <w:t>S</w:t>
      </w:r>
      <w:r w:rsidR="00F45E5C">
        <w:rPr>
          <w:rFonts w:ascii="Times New Roman" w:hAnsi="Times New Roman" w:cs="Times New Roman"/>
          <w:sz w:val="20"/>
          <w:szCs w:val="20"/>
        </w:rPr>
        <w:t>2 Effect of the presence of 100 mM NaCl on</w:t>
      </w:r>
      <w:r>
        <w:rPr>
          <w:rFonts w:ascii="Times New Roman" w:hAnsi="Times New Roman" w:cs="Times New Roman"/>
          <w:sz w:val="20"/>
          <w:szCs w:val="20"/>
        </w:rPr>
        <w:t xml:space="preserve"> CaCl</w:t>
      </w:r>
      <w:r>
        <w:rPr>
          <w:rFonts w:ascii="Times New Roman" w:hAnsi="Times New Roman" w:cs="Times New Roman"/>
          <w:sz w:val="20"/>
          <w:szCs w:val="20"/>
          <w:vertAlign w:val="subscript"/>
        </w:rPr>
        <w:t>2</w:t>
      </w:r>
      <w:r>
        <w:rPr>
          <w:rFonts w:ascii="Times New Roman" w:hAnsi="Times New Roman" w:cs="Times New Roman"/>
          <w:sz w:val="20"/>
          <w:szCs w:val="20"/>
        </w:rPr>
        <w:t xml:space="preserve"> mediating the hanA1-EmGFP precipitation in crude extracts. (A) The retained fluorescence from extracts containing the fusion protein in absence and presence of 100 mM NaCl after precipitation with different concentrations of CaCl</w:t>
      </w:r>
      <w:r>
        <w:rPr>
          <w:rFonts w:ascii="Times New Roman" w:hAnsi="Times New Roman" w:cs="Times New Roman"/>
          <w:sz w:val="20"/>
          <w:szCs w:val="20"/>
          <w:vertAlign w:val="subscript"/>
        </w:rPr>
        <w:t>2</w:t>
      </w:r>
      <w:r>
        <w:rPr>
          <w:rFonts w:ascii="Times New Roman" w:hAnsi="Times New Roman" w:cs="Times New Roman"/>
          <w:sz w:val="20"/>
          <w:szCs w:val="20"/>
        </w:rPr>
        <w:t>. (B) SDS-PAGE analysis of protein samples in the extracts after CaCl</w:t>
      </w:r>
      <w:r>
        <w:rPr>
          <w:rFonts w:ascii="Times New Roman" w:hAnsi="Times New Roman" w:cs="Times New Roman"/>
          <w:sz w:val="20"/>
          <w:szCs w:val="20"/>
          <w:vertAlign w:val="subscript"/>
        </w:rPr>
        <w:t xml:space="preserve">2 </w:t>
      </w:r>
      <w:r>
        <w:rPr>
          <w:rFonts w:ascii="Times New Roman" w:hAnsi="Times New Roman" w:cs="Times New Roman"/>
          <w:sz w:val="20"/>
          <w:szCs w:val="20"/>
        </w:rPr>
        <w:t>precipitation. (C) The correspondent samples dissolved with buffer in absence of 100 mM NaCl but presence of 10% glycerol with the same treatment. The used CaCl</w:t>
      </w:r>
      <w:r>
        <w:rPr>
          <w:rFonts w:ascii="Times New Roman" w:hAnsi="Times New Roman" w:cs="Times New Roman"/>
          <w:sz w:val="20"/>
          <w:szCs w:val="20"/>
          <w:vertAlign w:val="subscript"/>
        </w:rPr>
        <w:t>2</w:t>
      </w:r>
      <w:r>
        <w:rPr>
          <w:rFonts w:ascii="Times New Roman" w:hAnsi="Times New Roman" w:cs="Times New Roman"/>
          <w:sz w:val="20"/>
          <w:szCs w:val="20"/>
        </w:rPr>
        <w:t xml:space="preserve"> concentrations were denoted on the top of gels. Arrows indicated the overexpressed fusion protein. </w:t>
      </w:r>
    </w:p>
    <w:p w:rsidR="00104DE7" w:rsidRDefault="002358ED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486400" cy="1489710"/>
            <wp:effectExtent l="0" t="0" r="0" b="0"/>
            <wp:docPr id="4" name="图片 4" descr="C:\Users\fan\Desktop\投稿\党东亚投稿\Figure 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fan\Desktop\投稿\党东亚投稿\Figure S3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4901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4DE7" w:rsidRDefault="002358ED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Figure S3 Effect of different incubating periods for precipitating the hanA1-EmGFP with 10 mM CaCl</w:t>
      </w:r>
      <w:r>
        <w:rPr>
          <w:rFonts w:ascii="Times New Roman" w:hAnsi="Times New Roman" w:cs="Times New Roman"/>
          <w:sz w:val="20"/>
          <w:szCs w:val="20"/>
          <w:vertAlign w:val="subscript"/>
        </w:rPr>
        <w:t>2</w:t>
      </w:r>
      <w:r>
        <w:rPr>
          <w:rFonts w:ascii="Times New Roman" w:hAnsi="Times New Roman" w:cs="Times New Roman"/>
          <w:sz w:val="20"/>
          <w:szCs w:val="20"/>
        </w:rPr>
        <w:t xml:space="preserve"> at 4°C and 25°C. (A) The fluorescence from extracts containing the fusion protein precipitated with 10 mM CaCl</w:t>
      </w:r>
      <w:r>
        <w:rPr>
          <w:rFonts w:ascii="Times New Roman" w:hAnsi="Times New Roman" w:cs="Times New Roman"/>
          <w:sz w:val="20"/>
          <w:szCs w:val="20"/>
          <w:vertAlign w:val="subscript"/>
        </w:rPr>
        <w:t>2</w:t>
      </w:r>
      <w:r>
        <w:rPr>
          <w:rFonts w:ascii="Times New Roman" w:hAnsi="Times New Roman" w:cs="Times New Roman"/>
          <w:sz w:val="20"/>
          <w:szCs w:val="20"/>
        </w:rPr>
        <w:t xml:space="preserve"> and stored at different periods. (B) and (C): SDS-PAGE analysis of protein samples in the extracts in buffer A after CaCl</w:t>
      </w:r>
      <w:r>
        <w:rPr>
          <w:rFonts w:ascii="Times New Roman" w:hAnsi="Times New Roman" w:cs="Times New Roman"/>
          <w:sz w:val="20"/>
          <w:szCs w:val="20"/>
          <w:vertAlign w:val="subscript"/>
        </w:rPr>
        <w:t xml:space="preserve">2 </w:t>
      </w:r>
      <w:r>
        <w:rPr>
          <w:rFonts w:ascii="Times New Roman" w:hAnsi="Times New Roman" w:cs="Times New Roman"/>
          <w:sz w:val="20"/>
          <w:szCs w:val="20"/>
        </w:rPr>
        <w:t xml:space="preserve">precipitation for different incubation periods at 4°C and 25°C. Arrows indicated the overexpressed fusion protein. </w:t>
      </w:r>
    </w:p>
    <w:p w:rsidR="00104DE7" w:rsidRDefault="00104DE7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104DE7" w:rsidRDefault="00104DE7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104DE7" w:rsidRDefault="00104DE7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104DE7" w:rsidRDefault="00104DE7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104DE7" w:rsidRDefault="00104DE7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104DE7" w:rsidRDefault="00104DE7">
      <w:pPr>
        <w:pStyle w:val="a7"/>
        <w:spacing w:line="480" w:lineRule="auto"/>
        <w:ind w:firstLineChars="0" w:firstLine="0"/>
        <w:rPr>
          <w:rFonts w:ascii="Times New Roman" w:hAnsi="Times New Roman"/>
          <w:sz w:val="20"/>
          <w:szCs w:val="20"/>
        </w:rPr>
      </w:pPr>
    </w:p>
    <w:p w:rsidR="00104DE7" w:rsidRDefault="002358ED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486400" cy="2039620"/>
            <wp:effectExtent l="0" t="0" r="0" b="0"/>
            <wp:docPr id="8" name="图片 8" descr="I:\新加\Figure S3-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:\新加\Figure S3-1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040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4DE7" w:rsidRDefault="002358ED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Figure S4 SDS-PAGE analysis of protein samples dissolved in buffer A after CaCl</w:t>
      </w:r>
      <w:r>
        <w:rPr>
          <w:rFonts w:ascii="Times New Roman" w:hAnsi="Times New Roman" w:cs="Times New Roman"/>
          <w:sz w:val="20"/>
          <w:szCs w:val="20"/>
          <w:vertAlign w:val="subscript"/>
        </w:rPr>
        <w:t xml:space="preserve">2 </w:t>
      </w:r>
      <w:r>
        <w:rPr>
          <w:rFonts w:ascii="Times New Roman" w:hAnsi="Times New Roman" w:cs="Times New Roman"/>
          <w:sz w:val="20"/>
          <w:szCs w:val="20"/>
        </w:rPr>
        <w:t>at different concentrations to precipitate the hanA1-EmGFP at 4°C (A) and 25°C (B). The used CaCl</w:t>
      </w:r>
      <w:r>
        <w:rPr>
          <w:rFonts w:ascii="Times New Roman" w:hAnsi="Times New Roman" w:cs="Times New Roman"/>
          <w:sz w:val="20"/>
          <w:szCs w:val="20"/>
          <w:vertAlign w:val="subscript"/>
        </w:rPr>
        <w:t>2</w:t>
      </w:r>
      <w:r>
        <w:rPr>
          <w:rFonts w:ascii="Times New Roman" w:hAnsi="Times New Roman" w:cs="Times New Roman"/>
          <w:sz w:val="20"/>
          <w:szCs w:val="20"/>
        </w:rPr>
        <w:t xml:space="preserve"> concentrations were denoted on the top of gels. Arrows indicated the overexpressed fusion protein. </w:t>
      </w:r>
    </w:p>
    <w:p w:rsidR="00104DE7" w:rsidRDefault="002358ED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486400" cy="1470660"/>
            <wp:effectExtent l="0" t="0" r="0" b="0"/>
            <wp:docPr id="7" name="图片 7" descr="C:\Users\fan\Desktop\Annexin 修改\Figure S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fan\Desktop\Annexin 修改\Figure S4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471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4DE7" w:rsidRDefault="002358ED">
      <w:pPr>
        <w:pStyle w:val="a7"/>
        <w:spacing w:line="480" w:lineRule="auto"/>
        <w:ind w:firstLineChars="0" w:firstLine="0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  <w:szCs w:val="20"/>
        </w:rPr>
        <w:t xml:space="preserve">Figure S5 </w:t>
      </w:r>
      <w:r>
        <w:rPr>
          <w:rFonts w:ascii="Times New Roman" w:hAnsi="Times New Roman" w:hint="eastAsia"/>
          <w:sz w:val="20"/>
          <w:szCs w:val="20"/>
        </w:rPr>
        <w:t>O</w:t>
      </w:r>
      <w:r>
        <w:rPr>
          <w:rFonts w:ascii="Times New Roman" w:hAnsi="Times New Roman"/>
          <w:sz w:val="20"/>
          <w:szCs w:val="20"/>
        </w:rPr>
        <w:t xml:space="preserve">verexpression </w:t>
      </w:r>
      <w:r>
        <w:rPr>
          <w:rFonts w:ascii="Times New Roman" w:hAnsi="Times New Roman" w:hint="eastAsia"/>
          <w:sz w:val="20"/>
          <w:szCs w:val="20"/>
        </w:rPr>
        <w:t xml:space="preserve">of the LyE to induce the cell lysis to </w:t>
      </w:r>
      <w:r>
        <w:rPr>
          <w:rFonts w:ascii="Times New Roman" w:hAnsi="Times New Roman" w:hint="eastAsia"/>
          <w:bCs/>
          <w:sz w:val="20"/>
          <w:szCs w:val="20"/>
        </w:rPr>
        <w:t>separate</w:t>
      </w:r>
      <w:r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the </w:t>
      </w:r>
      <w:r>
        <w:rPr>
          <w:rFonts w:ascii="Times New Roman" w:hAnsi="Times New Roman" w:hint="eastAsia"/>
          <w:sz w:val="20"/>
          <w:szCs w:val="20"/>
        </w:rPr>
        <w:t xml:space="preserve">intracellularly produced </w:t>
      </w:r>
      <w:r>
        <w:rPr>
          <w:rFonts w:ascii="Times New Roman" w:hAnsi="Times New Roman"/>
          <w:sz w:val="20"/>
          <w:szCs w:val="20"/>
        </w:rPr>
        <w:t>hanA1</w:t>
      </w:r>
      <w:r>
        <w:rPr>
          <w:rFonts w:ascii="Times New Roman" w:hAnsi="Times New Roman" w:hint="eastAsia"/>
          <w:sz w:val="20"/>
          <w:szCs w:val="20"/>
        </w:rPr>
        <w:t>-EmGFP for releasing into the LB culture</w:t>
      </w:r>
      <w:r>
        <w:rPr>
          <w:rFonts w:ascii="Times New Roman" w:hAnsi="Times New Roman"/>
          <w:sz w:val="20"/>
          <w:szCs w:val="20"/>
        </w:rPr>
        <w:t xml:space="preserve">. </w:t>
      </w:r>
      <w:r>
        <w:rPr>
          <w:rFonts w:ascii="Times New Roman" w:hAnsi="Times New Roman"/>
          <w:sz w:val="20"/>
        </w:rPr>
        <w:t>A</w:t>
      </w:r>
      <w:r>
        <w:rPr>
          <w:rFonts w:ascii="Times New Roman" w:hAnsi="Times New Roman" w:hint="eastAsia"/>
          <w:sz w:val="20"/>
        </w:rPr>
        <w:t>:</w:t>
      </w:r>
      <w:r>
        <w:rPr>
          <w:rFonts w:ascii="Times New Roman" w:hAnsi="Times New Roman"/>
          <w:sz w:val="20"/>
        </w:rPr>
        <w:t xml:space="preserve"> </w:t>
      </w:r>
      <w:r>
        <w:rPr>
          <w:rFonts w:ascii="Times New Roman" w:hAnsi="Times New Roman"/>
          <w:sz w:val="20"/>
          <w:szCs w:val="20"/>
        </w:rPr>
        <w:t>confocal fluorescent micrographs. Size bars, 10 μm.</w:t>
      </w:r>
      <w:r>
        <w:rPr>
          <w:rFonts w:ascii="Times New Roman" w:hAnsi="Times New Roman" w:hint="eastAsia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Top: the fluorescent cells</w:t>
      </w:r>
      <w:r>
        <w:rPr>
          <w:rFonts w:ascii="Times New Roman" w:hAnsi="Times New Roman" w:hint="eastAsia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 xml:space="preserve">overexpressing the sole hanA1-EmGFP were used as the control. Bottom: cells </w:t>
      </w:r>
      <w:r>
        <w:rPr>
          <w:rFonts w:ascii="Times New Roman" w:hAnsi="Times New Roman" w:hint="eastAsia"/>
          <w:sz w:val="20"/>
          <w:szCs w:val="20"/>
        </w:rPr>
        <w:t>co</w:t>
      </w:r>
      <w:r>
        <w:rPr>
          <w:rFonts w:ascii="Times New Roman" w:hAnsi="Times New Roman"/>
          <w:sz w:val="20"/>
          <w:szCs w:val="20"/>
        </w:rPr>
        <w:t>expressing the hanA1-EmGFP</w:t>
      </w:r>
      <w:r>
        <w:rPr>
          <w:rFonts w:ascii="Times New Roman" w:hAnsi="Times New Roman" w:hint="eastAsia"/>
          <w:sz w:val="20"/>
          <w:szCs w:val="20"/>
        </w:rPr>
        <w:t xml:space="preserve"> with the LyE in the presence of </w:t>
      </w:r>
      <w:r>
        <w:rPr>
          <w:rFonts w:ascii="Times New Roman" w:hAnsi="Times New Roman"/>
          <w:sz w:val="20"/>
          <w:szCs w:val="20"/>
        </w:rPr>
        <w:t>0.5</w:t>
      </w:r>
      <w:r>
        <w:rPr>
          <w:rFonts w:ascii="Times New Roman" w:hAnsi="Times New Roman" w:hint="eastAsia"/>
          <w:sz w:val="20"/>
          <w:szCs w:val="20"/>
        </w:rPr>
        <w:t xml:space="preserve">% </w:t>
      </w:r>
      <w:r>
        <w:rPr>
          <w:rFonts w:ascii="Times New Roman" w:hAnsi="Times New Roman"/>
          <w:sz w:val="20"/>
          <w:szCs w:val="20"/>
        </w:rPr>
        <w:t>T</w:t>
      </w:r>
      <w:r>
        <w:rPr>
          <w:rFonts w:ascii="Times New Roman" w:hAnsi="Times New Roman" w:hint="eastAsia"/>
          <w:sz w:val="20"/>
          <w:szCs w:val="20"/>
        </w:rPr>
        <w:t>riton X-100</w:t>
      </w:r>
      <w:r>
        <w:rPr>
          <w:rFonts w:ascii="Times New Roman" w:hAnsi="Times New Roman"/>
          <w:sz w:val="20"/>
          <w:szCs w:val="20"/>
        </w:rPr>
        <w:t xml:space="preserve">. </w:t>
      </w:r>
      <w:r>
        <w:rPr>
          <w:rFonts w:ascii="Times New Roman" w:hAnsi="Times New Roman" w:hint="eastAsia"/>
          <w:sz w:val="20"/>
          <w:szCs w:val="20"/>
        </w:rPr>
        <w:t>B</w:t>
      </w:r>
      <w:r>
        <w:rPr>
          <w:rFonts w:ascii="Times New Roman" w:hAnsi="Times New Roman" w:hint="eastAsia"/>
          <w:sz w:val="20"/>
        </w:rPr>
        <w:t>:</w:t>
      </w:r>
      <w:r>
        <w:rPr>
          <w:rFonts w:ascii="Times New Roman" w:hAnsi="Times New Roman"/>
          <w:sz w:val="20"/>
        </w:rPr>
        <w:t xml:space="preserve"> SDS-PAGE analysis</w:t>
      </w:r>
      <w:r>
        <w:rPr>
          <w:rFonts w:ascii="Times New Roman" w:hAnsi="Times New Roman" w:hint="eastAsia"/>
          <w:sz w:val="20"/>
        </w:rPr>
        <w:t>. Lane 1: the culture supernatant. Lane 2: the proteins from supernatant with 20 mM CaCl</w:t>
      </w:r>
      <w:r>
        <w:rPr>
          <w:rFonts w:ascii="Times New Roman" w:hAnsi="Times New Roman" w:hint="eastAsia"/>
          <w:sz w:val="20"/>
          <w:vertAlign w:val="subscript"/>
        </w:rPr>
        <w:t>2</w:t>
      </w:r>
      <w:r>
        <w:rPr>
          <w:rFonts w:ascii="Times New Roman" w:hAnsi="Times New Roman"/>
          <w:sz w:val="20"/>
          <w:vertAlign w:val="subscript"/>
        </w:rPr>
        <w:t xml:space="preserve"> </w:t>
      </w:r>
      <w:r>
        <w:rPr>
          <w:rFonts w:ascii="Times New Roman" w:hAnsi="Times New Roman"/>
          <w:sz w:val="20"/>
          <w:szCs w:val="20"/>
        </w:rPr>
        <w:t>precipitation</w:t>
      </w:r>
      <w:r>
        <w:rPr>
          <w:rFonts w:ascii="Times New Roman" w:hAnsi="Times New Roman" w:hint="eastAsia"/>
          <w:sz w:val="20"/>
        </w:rPr>
        <w:t>,</w:t>
      </w:r>
      <w:r>
        <w:rPr>
          <w:rFonts w:ascii="Times New Roman" w:hAnsi="Times New Roman" w:hint="eastAsia"/>
          <w:sz w:val="20"/>
          <w:vertAlign w:val="subscript"/>
        </w:rPr>
        <w:t xml:space="preserve"> </w:t>
      </w:r>
      <w:r>
        <w:rPr>
          <w:rFonts w:ascii="Times New Roman" w:hAnsi="Times New Roman" w:hint="eastAsia"/>
          <w:sz w:val="20"/>
        </w:rPr>
        <w:t>followed by re-solubilization with EDTA</w:t>
      </w:r>
      <w:r w:rsidR="00897BEA">
        <w:rPr>
          <w:rFonts w:ascii="Times New Roman" w:hAnsi="Times New Roman"/>
          <w:sz w:val="20"/>
        </w:rPr>
        <w:t>-Na</w:t>
      </w:r>
      <w:r w:rsidR="00897BEA" w:rsidRPr="00897BEA">
        <w:rPr>
          <w:rFonts w:ascii="Times New Roman" w:hAnsi="Times New Roman"/>
          <w:sz w:val="20"/>
          <w:vertAlign w:val="subscript"/>
        </w:rPr>
        <w:t>2</w:t>
      </w:r>
      <w:r>
        <w:rPr>
          <w:rFonts w:ascii="Times New Roman" w:hAnsi="Times New Roman" w:hint="eastAsia"/>
          <w:sz w:val="20"/>
        </w:rPr>
        <w:t xml:space="preserve"> at 25 mM concentration</w:t>
      </w:r>
      <w:r>
        <w:rPr>
          <w:rFonts w:ascii="Times New Roman" w:hAnsi="Times New Roman"/>
          <w:sz w:val="20"/>
        </w:rPr>
        <w:t xml:space="preserve">. </w:t>
      </w:r>
      <w:r>
        <w:rPr>
          <w:rFonts w:ascii="Times New Roman" w:hAnsi="Times New Roman" w:hint="eastAsia"/>
          <w:sz w:val="20"/>
        </w:rPr>
        <w:t>Lane 3: protein samples via 50 mM CaCl</w:t>
      </w:r>
      <w:r>
        <w:rPr>
          <w:rFonts w:ascii="Times New Roman" w:hAnsi="Times New Roman" w:hint="eastAsia"/>
          <w:sz w:val="20"/>
          <w:vertAlign w:val="subscript"/>
        </w:rPr>
        <w:t>2</w:t>
      </w:r>
      <w:r>
        <w:rPr>
          <w:rFonts w:ascii="Times New Roman" w:hAnsi="Times New Roman" w:hint="eastAsia"/>
          <w:sz w:val="20"/>
        </w:rPr>
        <w:t xml:space="preserve"> </w:t>
      </w:r>
      <w:r>
        <w:rPr>
          <w:rFonts w:ascii="Times New Roman" w:hAnsi="Times New Roman"/>
          <w:sz w:val="20"/>
          <w:szCs w:val="20"/>
        </w:rPr>
        <w:t>precipitation</w:t>
      </w:r>
      <w:r>
        <w:rPr>
          <w:rFonts w:ascii="Times New Roman" w:hAnsi="Times New Roman" w:hint="eastAsia"/>
          <w:sz w:val="20"/>
          <w:szCs w:val="20"/>
        </w:rPr>
        <w:t xml:space="preserve"> and</w:t>
      </w:r>
      <w:r>
        <w:rPr>
          <w:rFonts w:ascii="Times New Roman" w:hAnsi="Times New Roman" w:hint="eastAsia"/>
          <w:sz w:val="20"/>
        </w:rPr>
        <w:t xml:space="preserve"> 60 mM EDTA</w:t>
      </w:r>
      <w:r w:rsidR="00897BEA">
        <w:rPr>
          <w:rFonts w:ascii="Times New Roman" w:hAnsi="Times New Roman"/>
          <w:sz w:val="20"/>
        </w:rPr>
        <w:t>-Na</w:t>
      </w:r>
      <w:r w:rsidR="00897BEA" w:rsidRPr="00897BEA">
        <w:rPr>
          <w:rFonts w:ascii="Times New Roman" w:hAnsi="Times New Roman"/>
          <w:sz w:val="20"/>
          <w:vertAlign w:val="subscript"/>
        </w:rPr>
        <w:t>2</w:t>
      </w:r>
      <w:r>
        <w:rPr>
          <w:rFonts w:ascii="Times New Roman" w:hAnsi="Times New Roman" w:hint="eastAsia"/>
          <w:sz w:val="20"/>
        </w:rPr>
        <w:t xml:space="preserve"> re-solubilization</w:t>
      </w:r>
      <w:r>
        <w:rPr>
          <w:rFonts w:ascii="Times New Roman" w:hAnsi="Times New Roman"/>
          <w:sz w:val="20"/>
        </w:rPr>
        <w:t xml:space="preserve">. </w:t>
      </w:r>
      <w:r>
        <w:rPr>
          <w:rFonts w:ascii="Times New Roman" w:hAnsi="Times New Roman" w:hint="eastAsia"/>
          <w:sz w:val="20"/>
        </w:rPr>
        <w:t>Lane 4: protein samples via 100 mM CaCl</w:t>
      </w:r>
      <w:r>
        <w:rPr>
          <w:rFonts w:ascii="Times New Roman" w:hAnsi="Times New Roman" w:hint="eastAsia"/>
          <w:sz w:val="20"/>
          <w:vertAlign w:val="subscript"/>
        </w:rPr>
        <w:t>2</w:t>
      </w:r>
      <w:r>
        <w:rPr>
          <w:rFonts w:ascii="Times New Roman" w:hAnsi="Times New Roman" w:hint="eastAsia"/>
          <w:sz w:val="20"/>
        </w:rPr>
        <w:t xml:space="preserve"> </w:t>
      </w:r>
      <w:r>
        <w:rPr>
          <w:rFonts w:ascii="Times New Roman" w:hAnsi="Times New Roman"/>
          <w:sz w:val="20"/>
          <w:szCs w:val="20"/>
        </w:rPr>
        <w:t>precipitation</w:t>
      </w:r>
      <w:r>
        <w:rPr>
          <w:rFonts w:ascii="Times New Roman" w:hAnsi="Times New Roman" w:hint="eastAsia"/>
          <w:sz w:val="20"/>
          <w:szCs w:val="20"/>
        </w:rPr>
        <w:t xml:space="preserve"> and</w:t>
      </w:r>
      <w:r>
        <w:rPr>
          <w:rFonts w:ascii="Times New Roman" w:hAnsi="Times New Roman" w:hint="eastAsia"/>
          <w:sz w:val="20"/>
        </w:rPr>
        <w:t xml:space="preserve"> 110 mM EDTA</w:t>
      </w:r>
      <w:r w:rsidR="00897BEA">
        <w:rPr>
          <w:rFonts w:ascii="Times New Roman" w:hAnsi="Times New Roman"/>
          <w:sz w:val="20"/>
        </w:rPr>
        <w:t>-Na</w:t>
      </w:r>
      <w:r w:rsidR="00897BEA" w:rsidRPr="00897BEA">
        <w:rPr>
          <w:rFonts w:ascii="Times New Roman" w:hAnsi="Times New Roman"/>
          <w:sz w:val="20"/>
          <w:vertAlign w:val="subscript"/>
        </w:rPr>
        <w:t>2</w:t>
      </w:r>
      <w:r>
        <w:rPr>
          <w:rFonts w:ascii="Times New Roman" w:hAnsi="Times New Roman" w:hint="eastAsia"/>
          <w:sz w:val="20"/>
        </w:rPr>
        <w:t xml:space="preserve"> re-solubilization</w:t>
      </w:r>
      <w:r>
        <w:rPr>
          <w:rFonts w:ascii="Times New Roman" w:hAnsi="Times New Roman"/>
          <w:sz w:val="20"/>
        </w:rPr>
        <w:t>.</w:t>
      </w:r>
      <w:r>
        <w:rPr>
          <w:rFonts w:ascii="Times New Roman" w:hAnsi="Times New Roman" w:hint="eastAsia"/>
          <w:sz w:val="20"/>
        </w:rPr>
        <w:t xml:space="preserve"> C: Western blot analysis of the correspondent protein samples using the anti-GFP antibodies. </w:t>
      </w:r>
      <w:r>
        <w:rPr>
          <w:rFonts w:ascii="Times New Roman" w:hAnsi="Times New Roman"/>
          <w:sz w:val="20"/>
        </w:rPr>
        <w:t>Arrows indicated the target protein.</w:t>
      </w:r>
    </w:p>
    <w:p w:rsidR="00104DE7" w:rsidRDefault="00104DE7">
      <w:pPr>
        <w:pStyle w:val="a7"/>
        <w:spacing w:line="480" w:lineRule="auto"/>
        <w:ind w:firstLineChars="0" w:firstLine="0"/>
        <w:rPr>
          <w:rFonts w:ascii="Times New Roman" w:hAnsi="Times New Roman"/>
          <w:sz w:val="20"/>
        </w:rPr>
      </w:pPr>
    </w:p>
    <w:p w:rsidR="00104DE7" w:rsidRDefault="002358ED">
      <w:pPr>
        <w:pStyle w:val="a7"/>
        <w:spacing w:line="480" w:lineRule="auto"/>
        <w:ind w:firstLineChars="0" w:firstLine="0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lastRenderedPageBreak/>
        <w:drawing>
          <wp:inline distT="0" distB="0" distL="0" distR="0">
            <wp:extent cx="5381625" cy="3863340"/>
            <wp:effectExtent l="0" t="0" r="3175" b="10160"/>
            <wp:docPr id="2" name="图片 2" descr="C:\Users\fan\Desktop\Annexin 修改\Figure S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fan\Desktop\Annexin 修改\Figure S6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81625" cy="3863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4DE7" w:rsidRDefault="002358ED">
      <w:pPr>
        <w:pStyle w:val="a7"/>
        <w:spacing w:line="480" w:lineRule="auto"/>
        <w:ind w:firstLineChars="0" w:firstLine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hint="eastAsia"/>
          <w:sz w:val="20"/>
          <w:szCs w:val="20"/>
        </w:rPr>
        <w:t>Figure S</w:t>
      </w:r>
      <w:r>
        <w:rPr>
          <w:rFonts w:ascii="Times New Roman" w:hAnsi="Times New Roman"/>
          <w:sz w:val="20"/>
          <w:szCs w:val="20"/>
        </w:rPr>
        <w:t>6</w:t>
      </w:r>
      <w:r>
        <w:rPr>
          <w:rFonts w:ascii="Times New Roman" w:hAnsi="Times New Roman" w:hint="eastAsia"/>
          <w:sz w:val="20"/>
          <w:szCs w:val="20"/>
        </w:rPr>
        <w:t xml:space="preserve"> Affinity </w:t>
      </w:r>
      <w:r>
        <w:rPr>
          <w:rFonts w:ascii="Times New Roman" w:hAnsi="Times New Roman" w:hint="eastAsia"/>
          <w:bCs/>
          <w:sz w:val="20"/>
          <w:szCs w:val="20"/>
        </w:rPr>
        <w:t>separation</w:t>
      </w:r>
      <w:r>
        <w:rPr>
          <w:rFonts w:ascii="Times New Roman" w:hAnsi="Times New Roman" w:hint="eastAsia"/>
          <w:b/>
          <w:sz w:val="20"/>
          <w:szCs w:val="20"/>
        </w:rPr>
        <w:t xml:space="preserve"> </w:t>
      </w:r>
      <w:r>
        <w:rPr>
          <w:rFonts w:ascii="Times New Roman" w:hAnsi="Times New Roman"/>
          <w:sz w:val="20"/>
        </w:rPr>
        <w:t xml:space="preserve">of </w:t>
      </w:r>
      <w:r>
        <w:rPr>
          <w:rFonts w:ascii="Times New Roman" w:hAnsi="Times New Roman"/>
          <w:sz w:val="20"/>
          <w:szCs w:val="20"/>
        </w:rPr>
        <w:t>the hanA1</w:t>
      </w:r>
      <w:r>
        <w:rPr>
          <w:rFonts w:ascii="Times New Roman" w:hAnsi="Times New Roman" w:hint="eastAsia"/>
          <w:sz w:val="20"/>
          <w:szCs w:val="20"/>
        </w:rPr>
        <w:t xml:space="preserve"> tagged mCherry and CrLOV secreted to the culture from </w:t>
      </w:r>
      <w:r>
        <w:rPr>
          <w:rFonts w:ascii="Times New Roman" w:hAnsi="Times New Roman" w:hint="eastAsia"/>
          <w:i/>
          <w:iCs/>
          <w:sz w:val="20"/>
          <w:szCs w:val="20"/>
        </w:rPr>
        <w:t>E. coli</w:t>
      </w:r>
      <w:r>
        <w:rPr>
          <w:rFonts w:ascii="Times New Roman" w:hAnsi="Times New Roman" w:hint="eastAsia"/>
          <w:sz w:val="20"/>
          <w:szCs w:val="20"/>
        </w:rPr>
        <w:t xml:space="preserve"> BL21(DE3) cells</w:t>
      </w:r>
      <w:r>
        <w:rPr>
          <w:rFonts w:ascii="Times New Roman" w:hAnsi="Times New Roman"/>
          <w:sz w:val="20"/>
          <w:szCs w:val="20"/>
        </w:rPr>
        <w:t xml:space="preserve"> with coexpression of the BcPLC. </w:t>
      </w:r>
      <w:r>
        <w:rPr>
          <w:rFonts w:ascii="Times New Roman" w:hAnsi="Times New Roman"/>
          <w:sz w:val="20"/>
        </w:rPr>
        <w:t>A</w:t>
      </w:r>
      <w:r>
        <w:rPr>
          <w:rFonts w:ascii="Times New Roman" w:hAnsi="Times New Roman" w:hint="eastAsia"/>
          <w:sz w:val="20"/>
        </w:rPr>
        <w:t>:</w:t>
      </w:r>
      <w:r>
        <w:rPr>
          <w:rFonts w:ascii="Times New Roman" w:hAnsi="Times New Roman"/>
          <w:sz w:val="20"/>
        </w:rPr>
        <w:t xml:space="preserve"> SDS-PAGE analysis of the </w:t>
      </w:r>
      <w:r>
        <w:rPr>
          <w:rFonts w:ascii="Times New Roman" w:hAnsi="Times New Roman" w:hint="eastAsia"/>
          <w:sz w:val="20"/>
        </w:rPr>
        <w:t>separated h</w:t>
      </w:r>
      <w:r>
        <w:rPr>
          <w:rFonts w:ascii="Times New Roman" w:hAnsi="Times New Roman"/>
          <w:sz w:val="20"/>
        </w:rPr>
        <w:t>anA1</w:t>
      </w:r>
      <w:r>
        <w:rPr>
          <w:rFonts w:ascii="Times New Roman" w:hAnsi="Times New Roman" w:hint="eastAsia"/>
          <w:sz w:val="20"/>
        </w:rPr>
        <w:t xml:space="preserve">-tagged </w:t>
      </w:r>
      <w:r>
        <w:rPr>
          <w:rFonts w:ascii="Times New Roman" w:hAnsi="Times New Roman" w:hint="eastAsia"/>
          <w:sz w:val="20"/>
          <w:szCs w:val="20"/>
        </w:rPr>
        <w:t xml:space="preserve">mCherry. </w:t>
      </w:r>
      <w:r>
        <w:rPr>
          <w:rFonts w:ascii="Times New Roman" w:hAnsi="Times New Roman" w:hint="eastAsia"/>
          <w:sz w:val="20"/>
        </w:rPr>
        <w:t xml:space="preserve">B: </w:t>
      </w:r>
      <w:r>
        <w:rPr>
          <w:rFonts w:ascii="Times New Roman" w:hAnsi="Times New Roman"/>
          <w:sz w:val="20"/>
        </w:rPr>
        <w:t xml:space="preserve">Fluorescence </w:t>
      </w:r>
      <w:r>
        <w:rPr>
          <w:rFonts w:ascii="Times New Roman" w:hAnsi="Times New Roman" w:hint="eastAsia"/>
          <w:sz w:val="20"/>
        </w:rPr>
        <w:t xml:space="preserve">of the </w:t>
      </w:r>
      <w:r>
        <w:rPr>
          <w:rFonts w:ascii="Times New Roman" w:hAnsi="Times New Roman"/>
          <w:sz w:val="20"/>
        </w:rPr>
        <w:t xml:space="preserve">correspondent protein samples </w:t>
      </w:r>
      <w:r>
        <w:rPr>
          <w:rFonts w:ascii="Times New Roman" w:hAnsi="Times New Roman" w:hint="eastAsia"/>
          <w:sz w:val="20"/>
        </w:rPr>
        <w:t xml:space="preserve">after affinity separation </w:t>
      </w:r>
      <w:r>
        <w:rPr>
          <w:rFonts w:ascii="Times New Roman" w:hAnsi="Times New Roman"/>
          <w:sz w:val="20"/>
        </w:rPr>
        <w:t>on the SDS-PAGE gel.</w:t>
      </w:r>
      <w:r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 w:hint="eastAsia"/>
          <w:sz w:val="20"/>
          <w:szCs w:val="20"/>
        </w:rPr>
        <w:t>C:</w:t>
      </w:r>
      <w:r>
        <w:rPr>
          <w:rFonts w:ascii="Times New Roman" w:hAnsi="Times New Roman"/>
          <w:sz w:val="20"/>
        </w:rPr>
        <w:t xml:space="preserve"> SDS-PAGE analysis of the </w:t>
      </w:r>
      <w:r>
        <w:rPr>
          <w:rFonts w:ascii="Times New Roman" w:hAnsi="Times New Roman" w:hint="eastAsia"/>
          <w:sz w:val="20"/>
        </w:rPr>
        <w:t xml:space="preserve">separated </w:t>
      </w:r>
      <w:r>
        <w:rPr>
          <w:rFonts w:ascii="Times New Roman" w:hAnsi="Times New Roman"/>
          <w:sz w:val="20"/>
        </w:rPr>
        <w:t>hanA1</w:t>
      </w:r>
      <w:r>
        <w:rPr>
          <w:rFonts w:ascii="Times New Roman" w:hAnsi="Times New Roman" w:hint="eastAsia"/>
          <w:sz w:val="20"/>
        </w:rPr>
        <w:t xml:space="preserve">-tagged </w:t>
      </w:r>
      <w:r>
        <w:rPr>
          <w:rFonts w:ascii="Times New Roman" w:hAnsi="Times New Roman" w:hint="eastAsia"/>
          <w:sz w:val="20"/>
          <w:szCs w:val="20"/>
        </w:rPr>
        <w:t xml:space="preserve">CrLOV. D: </w:t>
      </w:r>
      <w:r>
        <w:rPr>
          <w:rFonts w:ascii="Times New Roman" w:hAnsi="Times New Roman"/>
          <w:sz w:val="20"/>
        </w:rPr>
        <w:t>fluorescence</w:t>
      </w:r>
      <w:r>
        <w:rPr>
          <w:rFonts w:ascii="Times New Roman" w:hAnsi="Times New Roman" w:hint="eastAsia"/>
          <w:sz w:val="20"/>
        </w:rPr>
        <w:t xml:space="preserve"> of the </w:t>
      </w:r>
      <w:r>
        <w:rPr>
          <w:rFonts w:ascii="Times New Roman" w:hAnsi="Times New Roman"/>
          <w:sz w:val="20"/>
        </w:rPr>
        <w:t xml:space="preserve">correspondent </w:t>
      </w:r>
      <w:r>
        <w:rPr>
          <w:rFonts w:ascii="Times New Roman" w:hAnsi="Times New Roman" w:hint="eastAsia"/>
          <w:sz w:val="20"/>
        </w:rPr>
        <w:t xml:space="preserve">protein </w:t>
      </w:r>
      <w:r>
        <w:rPr>
          <w:rFonts w:ascii="Times New Roman" w:hAnsi="Times New Roman"/>
          <w:sz w:val="20"/>
        </w:rPr>
        <w:t xml:space="preserve">samples </w:t>
      </w:r>
      <w:r>
        <w:rPr>
          <w:rFonts w:ascii="Times New Roman" w:hAnsi="Times New Roman" w:hint="eastAsia"/>
          <w:sz w:val="20"/>
        </w:rPr>
        <w:t>on the SDS-PAGE gel</w:t>
      </w:r>
      <w:r>
        <w:rPr>
          <w:rFonts w:ascii="Times New Roman" w:hAnsi="Times New Roman"/>
          <w:sz w:val="20"/>
          <w:szCs w:val="20"/>
        </w:rPr>
        <w:t xml:space="preserve">. Lanes 1-4 were samples with correspondent treatment presented in figure S5. </w:t>
      </w:r>
      <w:r>
        <w:rPr>
          <w:rFonts w:ascii="Times New Roman" w:hAnsi="Times New Roman" w:hint="eastAsia"/>
          <w:sz w:val="20"/>
          <w:szCs w:val="20"/>
        </w:rPr>
        <w:t>A</w:t>
      </w:r>
      <w:r>
        <w:rPr>
          <w:rFonts w:ascii="Times New Roman" w:hAnsi="Times New Roman"/>
          <w:sz w:val="20"/>
          <w:szCs w:val="20"/>
        </w:rPr>
        <w:t>rrows indicated the target proteins</w:t>
      </w:r>
      <w:r>
        <w:rPr>
          <w:rFonts w:ascii="Times New Roman" w:hAnsi="Times New Roman" w:hint="eastAsia"/>
          <w:sz w:val="20"/>
          <w:szCs w:val="20"/>
        </w:rPr>
        <w:t>.</w:t>
      </w:r>
    </w:p>
    <w:p w:rsidR="00104DE7" w:rsidRDefault="00104DE7">
      <w:pPr>
        <w:pStyle w:val="a7"/>
        <w:spacing w:line="480" w:lineRule="auto"/>
        <w:ind w:firstLineChars="0" w:firstLine="0"/>
        <w:rPr>
          <w:rFonts w:ascii="Times New Roman" w:hAnsi="Times New Roman"/>
          <w:sz w:val="20"/>
          <w:szCs w:val="20"/>
        </w:rPr>
      </w:pPr>
    </w:p>
    <w:p w:rsidR="00104DE7" w:rsidRDefault="00104DE7">
      <w:pPr>
        <w:pStyle w:val="a7"/>
        <w:spacing w:line="480" w:lineRule="auto"/>
        <w:ind w:firstLineChars="0" w:firstLine="0"/>
        <w:rPr>
          <w:rFonts w:ascii="Times New Roman" w:hAnsi="Times New Roman"/>
          <w:sz w:val="20"/>
          <w:szCs w:val="20"/>
        </w:rPr>
      </w:pPr>
    </w:p>
    <w:p w:rsidR="00104DE7" w:rsidRDefault="00104DE7">
      <w:pPr>
        <w:pStyle w:val="a7"/>
        <w:spacing w:line="480" w:lineRule="auto"/>
        <w:ind w:firstLineChars="0" w:firstLine="0"/>
        <w:rPr>
          <w:rFonts w:ascii="Times New Roman" w:hAnsi="Times New Roman"/>
          <w:sz w:val="20"/>
          <w:szCs w:val="20"/>
        </w:rPr>
      </w:pPr>
    </w:p>
    <w:p w:rsidR="00104DE7" w:rsidRDefault="00104DE7">
      <w:pPr>
        <w:pStyle w:val="a7"/>
        <w:spacing w:line="480" w:lineRule="auto"/>
        <w:ind w:firstLineChars="0" w:firstLine="0"/>
        <w:rPr>
          <w:rFonts w:ascii="Times New Roman" w:hAnsi="Times New Roman"/>
          <w:sz w:val="20"/>
          <w:szCs w:val="20"/>
        </w:rPr>
      </w:pPr>
    </w:p>
    <w:p w:rsidR="00104DE7" w:rsidRDefault="002358ED">
      <w:pPr>
        <w:pStyle w:val="a7"/>
        <w:spacing w:line="480" w:lineRule="auto"/>
        <w:ind w:firstLineChars="0" w:firstLine="0"/>
        <w:jc w:val="center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</w:rPr>
        <w:lastRenderedPageBreak/>
        <w:drawing>
          <wp:inline distT="0" distB="0" distL="0" distR="0">
            <wp:extent cx="5401310" cy="1922145"/>
            <wp:effectExtent l="0" t="0" r="8890" b="8255"/>
            <wp:docPr id="9" name="图片 9" descr="C:\Users\fan\Desktop\Annexin 修改\新加\CBM-S100A1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C:\Users\fan\Desktop\Annexin 修改\新加\CBM-S100A11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01310" cy="1922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4DE7" w:rsidRDefault="002358ED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Figure S</w:t>
      </w:r>
      <w:r>
        <w:rPr>
          <w:rFonts w:ascii="Times New Roman" w:hAnsi="Times New Roman" w:cs="Times New Roman"/>
          <w:sz w:val="20"/>
          <w:szCs w:val="20"/>
        </w:rPr>
        <w:t>7</w:t>
      </w:r>
      <w:r>
        <w:rPr>
          <w:rFonts w:ascii="Times New Roman" w:hAnsi="Times New Roman" w:cs="Times New Roman" w:hint="eastAsia"/>
          <w:sz w:val="20"/>
          <w:szCs w:val="20"/>
        </w:rPr>
        <w:t xml:space="preserve"> Immobilization of the hS100A11 fused with the CBM tag on the</w:t>
      </w:r>
      <w:r>
        <w:rPr>
          <w:rFonts w:ascii="Times New Roman" w:hAnsi="Times New Roman" w:cs="Times New Roman"/>
          <w:sz w:val="20"/>
          <w:szCs w:val="20"/>
        </w:rPr>
        <w:t xml:space="preserve"> RAC</w:t>
      </w:r>
      <w:r>
        <w:rPr>
          <w:rFonts w:ascii="Times New Roman" w:hAnsi="Times New Roman" w:cs="Times New Roman" w:hint="eastAsia"/>
          <w:sz w:val="20"/>
          <w:szCs w:val="20"/>
        </w:rPr>
        <w:t xml:space="preserve"> for binding and purifying the hanA1-EmGFP. A: SDS-PAGE </w:t>
      </w:r>
      <w:r>
        <w:rPr>
          <w:rFonts w:ascii="Times New Roman" w:hAnsi="Times New Roman" w:cs="Times New Roman"/>
          <w:sz w:val="20"/>
          <w:szCs w:val="20"/>
        </w:rPr>
        <w:t xml:space="preserve">analysis </w:t>
      </w:r>
      <w:r>
        <w:rPr>
          <w:rFonts w:ascii="Times New Roman" w:hAnsi="Times New Roman" w:cs="Times New Roman" w:hint="eastAsia"/>
          <w:sz w:val="20"/>
          <w:szCs w:val="20"/>
        </w:rPr>
        <w:t>of the hanA1-EmGFP eluted from the hS100A11 via oriented immobilization.</w:t>
      </w:r>
      <w:r>
        <w:rPr>
          <w:rFonts w:ascii="Times New Roman" w:hAnsi="Times New Roman" w:cs="Times New Roman"/>
          <w:sz w:val="20"/>
          <w:szCs w:val="20"/>
        </w:rPr>
        <w:t xml:space="preserve"> Lane 1: soluble extracts from the overexpressed CBM-S100A11. Lane 2: the bound proteins after washing with buffer containing 500 mM NaCl. 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Lane 3: the washed proteins from the immobilized S100A11 interacting with the hanA1-EmGFP in crude extract. Lane 4</w:t>
      </w:r>
      <w:r>
        <w:rPr>
          <w:rFonts w:ascii="Times New Roman" w:hAnsi="Times New Roman" w:cs="Times New Roman" w:hint="eastAsia"/>
          <w:sz w:val="20"/>
          <w:szCs w:val="20"/>
        </w:rPr>
        <w:t>:</w:t>
      </w:r>
      <w:r>
        <w:rPr>
          <w:rFonts w:ascii="Times New Roman" w:hAnsi="Times New Roman" w:cs="Times New Roman"/>
          <w:sz w:val="20"/>
          <w:szCs w:val="20"/>
        </w:rPr>
        <w:t xml:space="preserve"> the proteins from the resin eluted with buffer C. </w:t>
      </w:r>
      <w:r>
        <w:rPr>
          <w:rFonts w:ascii="Times New Roman" w:hAnsi="Times New Roman" w:cs="Times New Roman" w:hint="eastAsia"/>
          <w:sz w:val="20"/>
          <w:szCs w:val="20"/>
        </w:rPr>
        <w:t xml:space="preserve">B: </w:t>
      </w:r>
      <w:r>
        <w:rPr>
          <w:rFonts w:ascii="Times New Roman" w:hAnsi="Times New Roman" w:cs="Times New Roman"/>
          <w:sz w:val="20"/>
          <w:szCs w:val="20"/>
        </w:rPr>
        <w:t>Western blot analysis of the eluted protein sample using anti-GFP antibodies. Lane 4 in SDS-PAGE and Western blot analyses were identical.</w:t>
      </w:r>
    </w:p>
    <w:p w:rsidR="00104DE7" w:rsidRDefault="002358ED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430520" cy="1992630"/>
            <wp:effectExtent l="0" t="0" r="5080" b="1270"/>
            <wp:docPr id="6" name="图片 6" descr="I:\新加1\Figure S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:\新加1\Figure S9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30520" cy="1992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4DE7" w:rsidRDefault="00104DE7">
      <w:pPr>
        <w:pStyle w:val="a7"/>
        <w:spacing w:line="480" w:lineRule="auto"/>
        <w:ind w:firstLineChars="0" w:firstLine="0"/>
        <w:rPr>
          <w:rFonts w:ascii="Times New Roman" w:hAnsi="Times New Roman"/>
          <w:sz w:val="20"/>
          <w:szCs w:val="20"/>
        </w:rPr>
      </w:pPr>
    </w:p>
    <w:p w:rsidR="00104DE7" w:rsidRDefault="002358ED">
      <w:pPr>
        <w:pStyle w:val="a7"/>
        <w:spacing w:line="480" w:lineRule="auto"/>
        <w:ind w:firstLineChars="0" w:firstLine="0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 w:hint="eastAsia"/>
          <w:sz w:val="20"/>
          <w:szCs w:val="20"/>
        </w:rPr>
        <w:t>Figure S</w:t>
      </w:r>
      <w:r>
        <w:rPr>
          <w:rFonts w:ascii="Times New Roman" w:hAnsi="Times New Roman"/>
          <w:sz w:val="20"/>
          <w:szCs w:val="20"/>
        </w:rPr>
        <w:t>8</w:t>
      </w:r>
      <w:r>
        <w:rPr>
          <w:rFonts w:ascii="Times New Roman" w:hAnsi="Times New Roman" w:hint="eastAsia"/>
          <w:sz w:val="20"/>
          <w:szCs w:val="20"/>
        </w:rPr>
        <w:t xml:space="preserve"> A</w:t>
      </w:r>
      <w:r>
        <w:rPr>
          <w:rFonts w:ascii="Times New Roman" w:hAnsi="Times New Roman"/>
          <w:sz w:val="20"/>
          <w:szCs w:val="20"/>
        </w:rPr>
        <w:t>nalysis of the His6-</w:t>
      </w:r>
      <w:r>
        <w:rPr>
          <w:rFonts w:ascii="Times New Roman" w:hAnsi="Times New Roman" w:hint="eastAsia"/>
          <w:sz w:val="20"/>
          <w:szCs w:val="20"/>
        </w:rPr>
        <w:t xml:space="preserve">tagged </w:t>
      </w:r>
      <w:r>
        <w:rPr>
          <w:rFonts w:ascii="Times New Roman" w:hAnsi="Times New Roman"/>
          <w:sz w:val="20"/>
          <w:szCs w:val="20"/>
        </w:rPr>
        <w:t>hanA1</w:t>
      </w:r>
      <w:r>
        <w:rPr>
          <w:rFonts w:ascii="Times New Roman" w:hAnsi="Times New Roman" w:hint="eastAsia"/>
          <w:sz w:val="20"/>
          <w:szCs w:val="20"/>
        </w:rPr>
        <w:t xml:space="preserve">-GFP eluted from </w:t>
      </w:r>
      <w:r>
        <w:rPr>
          <w:rFonts w:ascii="Times New Roman" w:hAnsi="Times New Roman"/>
          <w:sz w:val="20"/>
          <w:szCs w:val="20"/>
        </w:rPr>
        <w:t>Ni-NTA resin</w:t>
      </w:r>
      <w:r>
        <w:rPr>
          <w:rFonts w:ascii="Times New Roman" w:hAnsi="Times New Roman" w:hint="eastAsia"/>
          <w:sz w:val="20"/>
          <w:szCs w:val="20"/>
        </w:rPr>
        <w:t xml:space="preserve"> for </w:t>
      </w:r>
      <w:r>
        <w:rPr>
          <w:rFonts w:ascii="Times New Roman" w:hAnsi="Times New Roman"/>
          <w:sz w:val="20"/>
          <w:szCs w:val="20"/>
        </w:rPr>
        <w:t>precipitation with different concentrations of CaCl</w:t>
      </w:r>
      <w:r>
        <w:rPr>
          <w:rFonts w:ascii="Times New Roman" w:hAnsi="Times New Roman"/>
          <w:sz w:val="20"/>
          <w:szCs w:val="20"/>
          <w:vertAlign w:val="subscript"/>
        </w:rPr>
        <w:t>2</w:t>
      </w:r>
      <w:r>
        <w:rPr>
          <w:rFonts w:ascii="Times New Roman" w:hAnsi="Times New Roman" w:hint="eastAsia"/>
          <w:sz w:val="20"/>
          <w:szCs w:val="20"/>
          <w:vertAlign w:val="subscript"/>
        </w:rPr>
        <w:t xml:space="preserve"> </w:t>
      </w:r>
      <w:r>
        <w:rPr>
          <w:rFonts w:ascii="Times New Roman" w:hAnsi="Times New Roman" w:hint="eastAsia"/>
          <w:sz w:val="20"/>
          <w:szCs w:val="20"/>
        </w:rPr>
        <w:t>(20, 50 and 100 mM) after the eluent was diluted with buffer A for five folds to decrease salts concentrations.</w:t>
      </w:r>
      <w:r>
        <w:rPr>
          <w:rFonts w:ascii="Times New Roman" w:hAnsi="Times New Roman"/>
          <w:sz w:val="20"/>
          <w:szCs w:val="20"/>
        </w:rPr>
        <w:t xml:space="preserve"> Lane 1: purified fusion protein. Lanes 2-4 were samples with correspondent treatment presented in figure S5. </w:t>
      </w:r>
      <w:r>
        <w:rPr>
          <w:rFonts w:ascii="Times New Roman" w:hAnsi="Times New Roman" w:hint="eastAsia"/>
          <w:sz w:val="20"/>
          <w:szCs w:val="20"/>
        </w:rPr>
        <w:t xml:space="preserve">B: </w:t>
      </w:r>
      <w:r>
        <w:rPr>
          <w:rFonts w:ascii="Times New Roman" w:hAnsi="Times New Roman"/>
          <w:sz w:val="20"/>
          <w:szCs w:val="20"/>
        </w:rPr>
        <w:t xml:space="preserve">The retained fluorescence intensities. 1: the fluorescence from purified proteins with dilution five folds. 2-4: the retained fluorescence from the </w:t>
      </w:r>
      <w:r>
        <w:rPr>
          <w:rFonts w:ascii="Times New Roman" w:hAnsi="Times New Roman" w:hint="eastAsia"/>
          <w:sz w:val="20"/>
          <w:szCs w:val="20"/>
        </w:rPr>
        <w:t>supernatant</w:t>
      </w:r>
      <w:r>
        <w:rPr>
          <w:rFonts w:ascii="Times New Roman" w:hAnsi="Times New Roman"/>
          <w:sz w:val="20"/>
          <w:szCs w:val="20"/>
        </w:rPr>
        <w:t xml:space="preserve"> after </w:t>
      </w:r>
      <w:r>
        <w:rPr>
          <w:rFonts w:ascii="Times New Roman" w:hAnsi="Times New Roman" w:hint="eastAsia"/>
          <w:sz w:val="20"/>
          <w:szCs w:val="20"/>
        </w:rPr>
        <w:t>the supplemented CaCl</w:t>
      </w:r>
      <w:r>
        <w:rPr>
          <w:rFonts w:ascii="Times New Roman" w:hAnsi="Times New Roman" w:hint="eastAsia"/>
          <w:sz w:val="20"/>
          <w:szCs w:val="20"/>
          <w:vertAlign w:val="subscript"/>
        </w:rPr>
        <w:t>2</w:t>
      </w:r>
      <w:r>
        <w:rPr>
          <w:rFonts w:ascii="Times New Roman" w:hAnsi="Times New Roman" w:hint="eastAsia"/>
          <w:sz w:val="20"/>
          <w:szCs w:val="20"/>
        </w:rPr>
        <w:t xml:space="preserve"> precipitat</w:t>
      </w:r>
      <w:r>
        <w:rPr>
          <w:rFonts w:ascii="Times New Roman" w:hAnsi="Times New Roman"/>
          <w:sz w:val="20"/>
          <w:szCs w:val="20"/>
        </w:rPr>
        <w:t>ion</w:t>
      </w:r>
      <w:r>
        <w:rPr>
          <w:rFonts w:ascii="Times New Roman" w:hAnsi="Times New Roman" w:hint="eastAsia"/>
          <w:sz w:val="20"/>
          <w:szCs w:val="20"/>
        </w:rPr>
        <w:t xml:space="preserve">. </w:t>
      </w:r>
      <w:r>
        <w:rPr>
          <w:rFonts w:ascii="Times New Roman" w:hAnsi="Times New Roman"/>
          <w:sz w:val="20"/>
          <w:szCs w:val="20"/>
        </w:rPr>
        <w:t>Data were from three technical replicates (average ± standard deviation).</w:t>
      </w:r>
    </w:p>
    <w:p w:rsidR="00104DE7" w:rsidRDefault="002358ED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>
            <wp:extent cx="5486400" cy="2013585"/>
            <wp:effectExtent l="0" t="0" r="0" b="5715"/>
            <wp:docPr id="11" name="图片 11" descr="I:\图(22.9.3)\苯基疏水纯化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:\图(22.9.3)\苯基疏水纯化.ti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0137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4DE7" w:rsidRDefault="002358ED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Figure S9 </w:t>
      </w:r>
      <w:r>
        <w:rPr>
          <w:rFonts w:ascii="Times New Roman" w:hAnsi="Times New Roman" w:cs="Times New Roman" w:hint="eastAsia"/>
          <w:sz w:val="20"/>
          <w:szCs w:val="20"/>
        </w:rPr>
        <w:t xml:space="preserve">Purification and SDS-PAGE analysis of the hanA1-EmGFP via overexpression (A) or affinity separation (B) with phenyl Sepharose. Lane 1:  proteins eluted with 30% saturated ammonium sulfate. Lane 2: proteins eluted with 10% saturated ammonium sulfate. </w:t>
      </w:r>
    </w:p>
    <w:p w:rsidR="00104DE7" w:rsidRDefault="00104DE7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104DE7" w:rsidRDefault="002358ED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486400" cy="1569085"/>
            <wp:effectExtent l="0" t="0" r="0" b="0"/>
            <wp:docPr id="5" name="图片 5" descr="C:\Users\fan\Desktop\投稿\党东亚投稿\Figure S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fan\Desktop\投稿\党东亚投稿\Figure S4.tif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5694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4DE7" w:rsidRDefault="002358ED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Figure S</w:t>
      </w:r>
      <w:r>
        <w:rPr>
          <w:rFonts w:ascii="Times New Roman" w:hAnsi="Times New Roman" w:cs="Times New Roman" w:hint="eastAsia"/>
          <w:sz w:val="20"/>
          <w:szCs w:val="20"/>
        </w:rPr>
        <w:t>10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A</w:t>
      </w:r>
      <w:r>
        <w:rPr>
          <w:rFonts w:ascii="Times New Roman" w:hAnsi="Times New Roman" w:cs="Times New Roman"/>
          <w:sz w:val="20"/>
          <w:szCs w:val="20"/>
        </w:rPr>
        <w:t>nalysis of the purified His6-tagged mSF</w:t>
      </w:r>
      <w:r>
        <w:rPr>
          <w:rFonts w:ascii="Times New Roman" w:hAnsi="Times New Roman" w:cs="Times New Roman" w:hint="eastAsia"/>
          <w:sz w:val="20"/>
          <w:szCs w:val="20"/>
        </w:rPr>
        <w:t xml:space="preserve"> containing [2Fe-2S] cluster in the presence of oxygen</w:t>
      </w:r>
      <w:r>
        <w:rPr>
          <w:rFonts w:ascii="Times New Roman" w:hAnsi="Times New Roman" w:cs="Times New Roman"/>
          <w:sz w:val="20"/>
          <w:szCs w:val="20"/>
        </w:rPr>
        <w:t>. A</w:t>
      </w:r>
      <w:r>
        <w:rPr>
          <w:rFonts w:ascii="Times New Roman" w:hAnsi="Times New Roman" w:cs="Times New Roman" w:hint="eastAsia"/>
          <w:sz w:val="20"/>
          <w:szCs w:val="20"/>
        </w:rPr>
        <w:t>:</w:t>
      </w:r>
      <w:r>
        <w:rPr>
          <w:rFonts w:ascii="Times New Roman" w:hAnsi="Times New Roman" w:cs="Times New Roman"/>
          <w:sz w:val="20"/>
          <w:szCs w:val="20"/>
        </w:rPr>
        <w:t xml:space="preserve"> SDS-PAGE analysis of the His6-tagged mSF via Ni-NTA purification. B</w:t>
      </w:r>
      <w:r>
        <w:rPr>
          <w:rFonts w:ascii="Times New Roman" w:hAnsi="Times New Roman" w:cs="Times New Roman" w:hint="eastAsia"/>
          <w:sz w:val="20"/>
          <w:szCs w:val="20"/>
        </w:rPr>
        <w:t>:</w:t>
      </w:r>
      <w:r>
        <w:rPr>
          <w:rFonts w:ascii="Times New Roman" w:hAnsi="Times New Roman" w:cs="Times New Roman"/>
          <w:sz w:val="20"/>
          <w:szCs w:val="20"/>
        </w:rPr>
        <w:t xml:space="preserve"> UV–visible spectrum. The mSF was analyzed at room temperature on the spectrometer using a quartz cuvette sealed with a rubber septum. C</w:t>
      </w:r>
      <w:r>
        <w:rPr>
          <w:rFonts w:ascii="Times New Roman" w:hAnsi="Times New Roman" w:cs="Times New Roman" w:hint="eastAsia"/>
          <w:sz w:val="20"/>
          <w:szCs w:val="20"/>
        </w:rPr>
        <w:t>:</w:t>
      </w:r>
      <w:r>
        <w:rPr>
          <w:rFonts w:ascii="Times New Roman" w:hAnsi="Times New Roman" w:cs="Times New Roman"/>
          <w:sz w:val="20"/>
          <w:szCs w:val="20"/>
        </w:rPr>
        <w:t xml:space="preserve"> EPR spectrum. The EPR analysis was conducted at temperature of 33K, the scan rate of 25 mT/min, modulation amplitude of 0.35 mT, frequency of 9050.480 MHz, wave intensity of </w:t>
      </w:r>
      <w:r>
        <w:rPr>
          <w:rFonts w:ascii="Times New Roman" w:hAnsi="Times New Roman" w:cs="Times New Roman" w:hint="eastAsia"/>
          <w:sz w:val="20"/>
          <w:szCs w:val="20"/>
        </w:rPr>
        <w:t>5 mW,</w:t>
      </w:r>
      <w:r>
        <w:rPr>
          <w:rFonts w:ascii="Times New Roman" w:hAnsi="Times New Roman" w:cs="Times New Roman"/>
          <w:sz w:val="20"/>
          <w:szCs w:val="20"/>
        </w:rPr>
        <w:t xml:space="preserve"> and </w:t>
      </w:r>
      <w:r>
        <w:rPr>
          <w:rFonts w:ascii="Times New Roman" w:hAnsi="Times New Roman" w:cs="Times New Roman" w:hint="eastAsia"/>
          <w:sz w:val="20"/>
          <w:szCs w:val="20"/>
        </w:rPr>
        <w:t>s</w:t>
      </w:r>
      <w:r>
        <w:rPr>
          <w:rFonts w:ascii="Times New Roman" w:hAnsi="Times New Roman" w:cs="Times New Roman"/>
          <w:sz w:val="20"/>
          <w:szCs w:val="20"/>
        </w:rPr>
        <w:t>can time of 2</w:t>
      </w:r>
      <w:r>
        <w:rPr>
          <w:rFonts w:ascii="Times New Roman" w:hAnsi="Times New Roman" w:cs="Times New Roman" w:hint="eastAsia"/>
          <w:sz w:val="20"/>
          <w:szCs w:val="20"/>
        </w:rPr>
        <w:t xml:space="preserve"> min</w:t>
      </w:r>
      <w:r>
        <w:rPr>
          <w:rFonts w:ascii="Times New Roman" w:hAnsi="Times New Roman" w:cs="Times New Roman"/>
          <w:sz w:val="20"/>
          <w:szCs w:val="20"/>
        </w:rPr>
        <w:t xml:space="preserve">. The g value was calculated based on the formula g = 0.07145×γ /H, in which γ and H represent wave frequency, and resonance field values in the peak-to-peak, respectively. </w:t>
      </w:r>
    </w:p>
    <w:p w:rsidR="00104DE7" w:rsidRDefault="00104DE7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104DE7" w:rsidRDefault="002358ED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>
            <wp:extent cx="5486400" cy="2124075"/>
            <wp:effectExtent l="0" t="0" r="0" b="9525"/>
            <wp:docPr id="13" name="图片 13" descr="H:\mSF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H:\mSF.tif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1242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4DE7" w:rsidRDefault="002358ED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Figure S11 UV–visible spectr</w:t>
      </w:r>
      <w:r>
        <w:rPr>
          <w:rFonts w:ascii="Times New Roman" w:hAnsi="Times New Roman" w:cs="Times New Roman" w:hint="eastAsia"/>
          <w:sz w:val="20"/>
          <w:szCs w:val="20"/>
        </w:rPr>
        <w:t xml:space="preserve">a of the </w:t>
      </w:r>
      <w:r>
        <w:rPr>
          <w:rFonts w:ascii="Times New Roman" w:hAnsi="Times New Roman" w:cs="Times New Roman"/>
          <w:sz w:val="20"/>
          <w:szCs w:val="20"/>
        </w:rPr>
        <w:t xml:space="preserve">His6-tagged </w:t>
      </w:r>
      <w:r>
        <w:rPr>
          <w:rFonts w:ascii="Times New Roman" w:hAnsi="Times New Roman" w:cs="Times New Roman" w:hint="eastAsia"/>
          <w:sz w:val="20"/>
          <w:szCs w:val="20"/>
        </w:rPr>
        <w:t>hanA1</w:t>
      </w:r>
      <w:r>
        <w:rPr>
          <w:rFonts w:ascii="Times New Roman" w:hAnsi="Times New Roman" w:cs="Times New Roman"/>
          <w:sz w:val="20"/>
          <w:szCs w:val="20"/>
        </w:rPr>
        <w:t xml:space="preserve">-mSF </w:t>
      </w:r>
      <w:r>
        <w:rPr>
          <w:rFonts w:ascii="Times New Roman" w:hAnsi="Times New Roman" w:cs="Times New Roman" w:hint="eastAsia"/>
          <w:sz w:val="20"/>
          <w:szCs w:val="20"/>
        </w:rPr>
        <w:t>resolubilized with 15 mM EDAT-Na</w:t>
      </w:r>
      <w:r>
        <w:rPr>
          <w:rFonts w:ascii="Times New Roman" w:hAnsi="Times New Roman" w:cs="Times New Roman" w:hint="eastAsia"/>
          <w:sz w:val="20"/>
          <w:szCs w:val="20"/>
          <w:vertAlign w:val="subscript"/>
        </w:rPr>
        <w:t>2</w:t>
      </w:r>
      <w:r>
        <w:rPr>
          <w:rFonts w:ascii="Times New Roman" w:hAnsi="Times New Roman" w:cs="Times New Roman" w:hint="eastAsia"/>
          <w:sz w:val="20"/>
          <w:szCs w:val="20"/>
        </w:rPr>
        <w:t xml:space="preserve">. </w:t>
      </w:r>
      <w:r>
        <w:rPr>
          <w:rFonts w:ascii="Times New Roman" w:hAnsi="Times New Roman" w:cs="Times New Roman"/>
          <w:sz w:val="20"/>
          <w:szCs w:val="20"/>
        </w:rPr>
        <w:t xml:space="preserve">A: SDS-PAGE analysis of the fusion protein purified by Ni-NTA resin. </w:t>
      </w:r>
      <w:r>
        <w:rPr>
          <w:rFonts w:ascii="Times New Roman" w:hAnsi="Times New Roman" w:cs="Times New Roman" w:hint="eastAsia"/>
          <w:sz w:val="20"/>
          <w:szCs w:val="20"/>
        </w:rPr>
        <w:t xml:space="preserve">B: </w:t>
      </w:r>
      <w:r>
        <w:rPr>
          <w:rFonts w:ascii="Times New Roman" w:hAnsi="Times New Roman" w:cs="Times New Roman"/>
          <w:sz w:val="20"/>
          <w:szCs w:val="20"/>
        </w:rPr>
        <w:t>UV–visible spectr</w:t>
      </w:r>
      <w:r>
        <w:rPr>
          <w:rFonts w:ascii="Times New Roman" w:hAnsi="Times New Roman" w:cs="Times New Roman" w:hint="eastAsia"/>
          <w:sz w:val="20"/>
          <w:szCs w:val="20"/>
        </w:rPr>
        <w:t>a of the hanA1-mSF resolubilized with 15 mM EDAT-Na</w:t>
      </w:r>
      <w:r>
        <w:rPr>
          <w:rFonts w:ascii="Times New Roman" w:hAnsi="Times New Roman" w:cs="Times New Roman" w:hint="eastAsia"/>
          <w:sz w:val="20"/>
          <w:szCs w:val="20"/>
          <w:vertAlign w:val="subscript"/>
        </w:rPr>
        <w:t>2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sz w:val="20"/>
          <w:szCs w:val="20"/>
        </w:rPr>
        <w:t>(</w:t>
      </w:r>
      <w:r>
        <w:rPr>
          <w:rFonts w:ascii="Times New Roman" w:hAnsi="Times New Roman" w:cs="Times New Roman"/>
          <w:sz w:val="20"/>
          <w:szCs w:val="20"/>
        </w:rPr>
        <w:t xml:space="preserve">black line), or in the absence of </w:t>
      </w:r>
      <w:r>
        <w:rPr>
          <w:rFonts w:ascii="Times New Roman" w:hAnsi="Times New Roman" w:cs="Times New Roman" w:hint="eastAsia"/>
          <w:sz w:val="20"/>
          <w:szCs w:val="20"/>
        </w:rPr>
        <w:t>EDAT-Na</w:t>
      </w:r>
      <w:r>
        <w:rPr>
          <w:rFonts w:ascii="Times New Roman" w:hAnsi="Times New Roman" w:cs="Times New Roman" w:hint="eastAsia"/>
          <w:sz w:val="20"/>
          <w:szCs w:val="20"/>
          <w:vertAlign w:val="subscript"/>
        </w:rPr>
        <w:t>2</w:t>
      </w:r>
      <w:r>
        <w:rPr>
          <w:rFonts w:ascii="Times New Roman" w:hAnsi="Times New Roman" w:cs="Times New Roman"/>
          <w:sz w:val="20"/>
          <w:szCs w:val="20"/>
        </w:rPr>
        <w:t xml:space="preserve"> but the presence of 50 μM MOPS buffer, pH 7.0, 0.1 μmol Fe(NH</w:t>
      </w:r>
      <w:r>
        <w:rPr>
          <w:rFonts w:ascii="Times New Roman" w:hAnsi="Times New Roman" w:cs="Times New Roman"/>
          <w:sz w:val="20"/>
          <w:szCs w:val="20"/>
          <w:vertAlign w:val="subscript"/>
        </w:rPr>
        <w:t>4</w:t>
      </w:r>
      <w:r>
        <w:rPr>
          <w:rFonts w:ascii="Times New Roman" w:hAnsi="Times New Roman" w:cs="Times New Roman"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  <w:vertAlign w:val="subscript"/>
        </w:rPr>
        <w:t>2</w:t>
      </w:r>
      <w:r>
        <w:rPr>
          <w:rFonts w:ascii="Times New Roman" w:hAnsi="Times New Roman" w:cs="Times New Roman"/>
          <w:sz w:val="20"/>
          <w:szCs w:val="20"/>
        </w:rPr>
        <w:t>(SO</w:t>
      </w:r>
      <w:r>
        <w:rPr>
          <w:rFonts w:ascii="Times New Roman" w:hAnsi="Times New Roman" w:cs="Times New Roman"/>
          <w:sz w:val="20"/>
          <w:szCs w:val="20"/>
          <w:vertAlign w:val="subscript"/>
        </w:rPr>
        <w:t>4</w:t>
      </w:r>
      <w:r>
        <w:rPr>
          <w:rFonts w:ascii="Times New Roman" w:hAnsi="Times New Roman" w:cs="Times New Roman"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  <w:vertAlign w:val="subscript"/>
        </w:rPr>
        <w:t>2</w:t>
      </w:r>
      <w:r>
        <w:rPr>
          <w:rFonts w:ascii="Times New Roman" w:hAnsi="Times New Roman" w:cs="Times New Roman"/>
          <w:sz w:val="20"/>
          <w:szCs w:val="20"/>
        </w:rPr>
        <w:t> • 6H</w:t>
      </w:r>
      <w:r>
        <w:rPr>
          <w:rFonts w:ascii="Times New Roman" w:hAnsi="Times New Roman" w:cs="Times New Roman"/>
          <w:sz w:val="20"/>
          <w:szCs w:val="20"/>
          <w:vertAlign w:val="subscript"/>
        </w:rPr>
        <w:t>2</w:t>
      </w:r>
      <w:r>
        <w:rPr>
          <w:rFonts w:ascii="Times New Roman" w:hAnsi="Times New Roman" w:cs="Times New Roman"/>
          <w:sz w:val="20"/>
          <w:szCs w:val="20"/>
        </w:rPr>
        <w:t>O for incubating 1 h at room temperature and exchanging with buffer A (red line)</w:t>
      </w:r>
      <w:r>
        <w:rPr>
          <w:rFonts w:ascii="Times New Roman" w:hAnsi="Times New Roman" w:cs="Times New Roman" w:hint="eastAsia"/>
          <w:sz w:val="20"/>
          <w:szCs w:val="20"/>
        </w:rPr>
        <w:t>.</w:t>
      </w:r>
    </w:p>
    <w:p w:rsidR="00104DE7" w:rsidRDefault="00104DE7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104DE7" w:rsidRDefault="002358ED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>
            <wp:extent cx="5487035" cy="2082800"/>
            <wp:effectExtent l="0" t="0" r="12065" b="0"/>
            <wp:docPr id="14" name="图片 14" descr="H:\VHb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H:\VHb.tif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7035" cy="208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4DE7" w:rsidRDefault="002358ED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Figure S</w:t>
      </w:r>
      <w:r>
        <w:rPr>
          <w:rFonts w:ascii="Times New Roman" w:hAnsi="Times New Roman" w:cs="Times New Roman" w:hint="eastAsia"/>
          <w:sz w:val="20"/>
          <w:szCs w:val="20"/>
        </w:rPr>
        <w:t>1</w:t>
      </w:r>
      <w:r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 w:hint="eastAsia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UV–visible spectr</w:t>
      </w:r>
      <w:r>
        <w:rPr>
          <w:rFonts w:ascii="Times New Roman" w:hAnsi="Times New Roman" w:cs="Times New Roman" w:hint="eastAsia"/>
          <w:sz w:val="20"/>
          <w:szCs w:val="20"/>
        </w:rPr>
        <w:t xml:space="preserve">a of the </w:t>
      </w:r>
      <w:r>
        <w:rPr>
          <w:rFonts w:ascii="Times New Roman" w:hAnsi="Times New Roman" w:cs="Times New Roman"/>
          <w:sz w:val="20"/>
          <w:szCs w:val="20"/>
        </w:rPr>
        <w:t xml:space="preserve">His6-tagged </w:t>
      </w:r>
      <w:r>
        <w:rPr>
          <w:rFonts w:ascii="Times New Roman" w:hAnsi="Times New Roman" w:cs="Times New Roman" w:hint="eastAsia"/>
          <w:sz w:val="20"/>
          <w:szCs w:val="20"/>
        </w:rPr>
        <w:t>hanA1</w:t>
      </w:r>
      <w:r>
        <w:rPr>
          <w:rFonts w:ascii="Times New Roman" w:hAnsi="Times New Roman" w:cs="Times New Roman"/>
          <w:sz w:val="20"/>
          <w:szCs w:val="20"/>
        </w:rPr>
        <w:t>-V</w:t>
      </w:r>
      <w:r>
        <w:rPr>
          <w:rFonts w:ascii="Times New Roman" w:hAnsi="Times New Roman" w:cs="Times New Roman" w:hint="eastAsia"/>
          <w:sz w:val="20"/>
          <w:szCs w:val="20"/>
        </w:rPr>
        <w:t>h</w:t>
      </w:r>
      <w:r>
        <w:rPr>
          <w:rFonts w:ascii="Times New Roman" w:hAnsi="Times New Roman" w:cs="Times New Roman"/>
          <w:sz w:val="20"/>
          <w:szCs w:val="20"/>
        </w:rPr>
        <w:t>b</w:t>
      </w:r>
      <w:r>
        <w:rPr>
          <w:rFonts w:ascii="Times New Roman" w:hAnsi="Times New Roman" w:cs="Times New Roman" w:hint="eastAsia"/>
          <w:sz w:val="20"/>
          <w:szCs w:val="20"/>
        </w:rPr>
        <w:t xml:space="preserve"> resolubilized with 15 mM EDAT-Na</w:t>
      </w:r>
      <w:r>
        <w:rPr>
          <w:rFonts w:ascii="Times New Roman" w:hAnsi="Times New Roman" w:cs="Times New Roman" w:hint="eastAsia"/>
          <w:sz w:val="20"/>
          <w:szCs w:val="20"/>
          <w:vertAlign w:val="subscript"/>
        </w:rPr>
        <w:t>2</w:t>
      </w:r>
      <w:r>
        <w:rPr>
          <w:rFonts w:ascii="Times New Roman" w:hAnsi="Times New Roman" w:cs="Times New Roman" w:hint="eastAsia"/>
          <w:sz w:val="20"/>
          <w:szCs w:val="20"/>
        </w:rPr>
        <w:t xml:space="preserve">. A: </w:t>
      </w:r>
      <w:r>
        <w:rPr>
          <w:rFonts w:ascii="Times New Roman" w:hAnsi="Times New Roman" w:cs="Times New Roman"/>
          <w:sz w:val="20"/>
          <w:szCs w:val="20"/>
        </w:rPr>
        <w:t>SDS-PAGE analysis of the fusion protein purified by Ni-NTA resin. B: UV–visible spectr</w:t>
      </w:r>
      <w:r>
        <w:rPr>
          <w:rFonts w:ascii="Times New Roman" w:hAnsi="Times New Roman" w:cs="Times New Roman" w:hint="eastAsia"/>
          <w:sz w:val="20"/>
          <w:szCs w:val="20"/>
        </w:rPr>
        <w:t>a of the hanA1-Vhb in the absence or presence of EDTA</w:t>
      </w:r>
      <w:r w:rsidR="00F45E5C">
        <w:rPr>
          <w:rFonts w:ascii="Times New Roman" w:hAnsi="Times New Roman"/>
          <w:sz w:val="20"/>
        </w:rPr>
        <w:t>-Na</w:t>
      </w:r>
      <w:r w:rsidR="00F45E5C" w:rsidRPr="00897BEA">
        <w:rPr>
          <w:rFonts w:ascii="Times New Roman" w:hAnsi="Times New Roman"/>
          <w:sz w:val="20"/>
          <w:vertAlign w:val="subscript"/>
        </w:rPr>
        <w:t>2</w:t>
      </w:r>
      <w:r>
        <w:rPr>
          <w:rFonts w:ascii="Times New Roman" w:hAnsi="Times New Roman" w:cs="Times New Roman" w:hint="eastAsia"/>
          <w:sz w:val="20"/>
          <w:szCs w:val="20"/>
        </w:rPr>
        <w:t xml:space="preserve">. </w:t>
      </w:r>
    </w:p>
    <w:p w:rsidR="00104DE7" w:rsidRDefault="002358ED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>
            <wp:extent cx="5464175" cy="3923665"/>
            <wp:effectExtent l="0" t="0" r="9525" b="635"/>
            <wp:docPr id="15" name="图片 15" descr="H:\酶切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H:\酶切3.tif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64175" cy="3923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4DE7" w:rsidRDefault="002358ED">
      <w:pPr>
        <w:pStyle w:val="1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</w:tabs>
        <w:spacing w:line="480" w:lineRule="auto"/>
        <w:rPr>
          <w:sz w:val="20"/>
        </w:rPr>
      </w:pPr>
      <w:r>
        <w:rPr>
          <w:rFonts w:hint="eastAsia"/>
          <w:sz w:val="20"/>
        </w:rPr>
        <w:t>Figure S13 Affinity separation</w:t>
      </w:r>
      <w:r>
        <w:rPr>
          <w:sz w:val="20"/>
        </w:rPr>
        <w:t xml:space="preserve"> </w:t>
      </w:r>
      <w:r>
        <w:rPr>
          <w:rFonts w:hint="eastAsia"/>
          <w:sz w:val="20"/>
        </w:rPr>
        <w:t xml:space="preserve">and cleavage activities analyses </w:t>
      </w:r>
      <w:r>
        <w:rPr>
          <w:sz w:val="20"/>
        </w:rPr>
        <w:t xml:space="preserve">of the </w:t>
      </w:r>
      <w:r>
        <w:rPr>
          <w:rFonts w:hint="eastAsia"/>
          <w:sz w:val="20"/>
        </w:rPr>
        <w:t>h</w:t>
      </w:r>
      <w:r>
        <w:rPr>
          <w:sz w:val="20"/>
        </w:rPr>
        <w:t xml:space="preserve">anA1 tagged </w:t>
      </w:r>
      <w:r>
        <w:rPr>
          <w:rFonts w:hint="eastAsia"/>
          <w:sz w:val="20"/>
        </w:rPr>
        <w:t>TEVp</w:t>
      </w:r>
      <w:r>
        <w:rPr>
          <w:rFonts w:hint="eastAsia"/>
          <w:sz w:val="20"/>
          <w:vertAlign w:val="superscript"/>
        </w:rPr>
        <w:t>5M</w:t>
      </w:r>
      <w:r>
        <w:rPr>
          <w:rFonts w:hint="eastAsia"/>
          <w:sz w:val="20"/>
        </w:rPr>
        <w:t xml:space="preserve"> and ScUlp1. A: SDS-PAGE analysis of</w:t>
      </w:r>
      <w:r>
        <w:rPr>
          <w:sz w:val="20"/>
        </w:rPr>
        <w:t xml:space="preserve"> the </w:t>
      </w:r>
      <w:r>
        <w:rPr>
          <w:rFonts w:hint="eastAsia"/>
          <w:sz w:val="20"/>
        </w:rPr>
        <w:t>s</w:t>
      </w:r>
      <w:r>
        <w:rPr>
          <w:sz w:val="20"/>
        </w:rPr>
        <w:t>eparat</w:t>
      </w:r>
      <w:r>
        <w:rPr>
          <w:rFonts w:hint="eastAsia"/>
          <w:sz w:val="20"/>
        </w:rPr>
        <w:t>ed h</w:t>
      </w:r>
      <w:r>
        <w:rPr>
          <w:sz w:val="20"/>
        </w:rPr>
        <w:t>anA1</w:t>
      </w:r>
      <w:r>
        <w:rPr>
          <w:rFonts w:hint="eastAsia"/>
          <w:sz w:val="20"/>
        </w:rPr>
        <w:t>-TEVp</w:t>
      </w:r>
      <w:r>
        <w:rPr>
          <w:rFonts w:hint="eastAsia"/>
          <w:sz w:val="20"/>
          <w:vertAlign w:val="superscript"/>
        </w:rPr>
        <w:t>5M</w:t>
      </w:r>
      <w:r>
        <w:rPr>
          <w:rFonts w:hint="eastAsia"/>
          <w:sz w:val="20"/>
        </w:rPr>
        <w:t>.</w:t>
      </w:r>
      <w:r>
        <w:rPr>
          <w:sz w:val="20"/>
        </w:rPr>
        <w:t xml:space="preserve"> Lane 1: soluble extracts from the overexpressed target protein. Lane 2: the supernatant after 10 mM CaCl</w:t>
      </w:r>
      <w:r>
        <w:rPr>
          <w:sz w:val="20"/>
          <w:vertAlign w:val="subscript"/>
        </w:rPr>
        <w:t>2</w:t>
      </w:r>
      <w:r>
        <w:rPr>
          <w:rFonts w:hint="eastAsia"/>
          <w:sz w:val="20"/>
          <w:vertAlign w:val="subscript"/>
        </w:rPr>
        <w:t xml:space="preserve"> </w:t>
      </w:r>
      <w:r>
        <w:rPr>
          <w:sz w:val="20"/>
        </w:rPr>
        <w:t>precipitation.  Lane 3: the proteins re-solubilized with 15 mM EDTA-Na</w:t>
      </w:r>
      <w:r>
        <w:rPr>
          <w:sz w:val="20"/>
          <w:vertAlign w:val="subscript"/>
        </w:rPr>
        <w:t>2</w:t>
      </w:r>
      <w:r>
        <w:rPr>
          <w:sz w:val="20"/>
        </w:rPr>
        <w:t xml:space="preserve">. </w:t>
      </w:r>
      <w:r>
        <w:rPr>
          <w:rFonts w:hint="eastAsia"/>
          <w:sz w:val="20"/>
        </w:rPr>
        <w:t xml:space="preserve">B: SDS-PAGE analysis of </w:t>
      </w:r>
      <w:r>
        <w:rPr>
          <w:sz w:val="20"/>
        </w:rPr>
        <w:t xml:space="preserve">the </w:t>
      </w:r>
      <w:r>
        <w:rPr>
          <w:rFonts w:hint="eastAsia"/>
          <w:sz w:val="20"/>
        </w:rPr>
        <w:t>s</w:t>
      </w:r>
      <w:r>
        <w:rPr>
          <w:sz w:val="20"/>
        </w:rPr>
        <w:t>eparat</w:t>
      </w:r>
      <w:r>
        <w:rPr>
          <w:rFonts w:hint="eastAsia"/>
          <w:sz w:val="20"/>
        </w:rPr>
        <w:t>ed h</w:t>
      </w:r>
      <w:r>
        <w:rPr>
          <w:sz w:val="20"/>
        </w:rPr>
        <w:t>anA1</w:t>
      </w:r>
      <w:r>
        <w:rPr>
          <w:rFonts w:hint="eastAsia"/>
          <w:sz w:val="20"/>
        </w:rPr>
        <w:t>-TEVp</w:t>
      </w:r>
      <w:r>
        <w:rPr>
          <w:rFonts w:hint="eastAsia"/>
          <w:sz w:val="20"/>
          <w:vertAlign w:val="superscript"/>
        </w:rPr>
        <w:t xml:space="preserve">5M </w:t>
      </w:r>
      <w:r>
        <w:rPr>
          <w:rFonts w:hint="eastAsia"/>
          <w:sz w:val="20"/>
        </w:rPr>
        <w:t>cleaving the fusion protein GST-EmGFP in the presence of EDTA</w:t>
      </w:r>
      <w:r w:rsidR="00F45E5C">
        <w:rPr>
          <w:sz w:val="20"/>
        </w:rPr>
        <w:t>-Na</w:t>
      </w:r>
      <w:r w:rsidR="00F45E5C" w:rsidRPr="00897BEA">
        <w:rPr>
          <w:sz w:val="20"/>
          <w:vertAlign w:val="subscript"/>
        </w:rPr>
        <w:t>2</w:t>
      </w:r>
      <w:r>
        <w:rPr>
          <w:rFonts w:hint="eastAsia"/>
          <w:sz w:val="20"/>
        </w:rPr>
        <w:t xml:space="preserve">. </w:t>
      </w:r>
      <w:r>
        <w:rPr>
          <w:sz w:val="20"/>
        </w:rPr>
        <w:t xml:space="preserve">The fusion protein incubated with the TEVp with heat inactivation was labelled as “C” on the top of the gel. The incubation periods were also indicated. </w:t>
      </w:r>
      <w:r>
        <w:rPr>
          <w:rFonts w:hint="eastAsia"/>
          <w:sz w:val="20"/>
        </w:rPr>
        <w:t>C: SDS-PAGE analysis of</w:t>
      </w:r>
      <w:r>
        <w:rPr>
          <w:sz w:val="20"/>
        </w:rPr>
        <w:t xml:space="preserve"> the </w:t>
      </w:r>
      <w:r>
        <w:rPr>
          <w:rFonts w:hint="eastAsia"/>
          <w:sz w:val="20"/>
        </w:rPr>
        <w:t>s</w:t>
      </w:r>
      <w:r>
        <w:rPr>
          <w:sz w:val="20"/>
        </w:rPr>
        <w:t>eparat</w:t>
      </w:r>
      <w:r>
        <w:rPr>
          <w:rFonts w:hint="eastAsia"/>
          <w:sz w:val="20"/>
        </w:rPr>
        <w:t>ed h</w:t>
      </w:r>
      <w:r>
        <w:rPr>
          <w:sz w:val="20"/>
        </w:rPr>
        <w:t>anA1</w:t>
      </w:r>
      <w:r>
        <w:rPr>
          <w:rFonts w:hint="eastAsia"/>
          <w:sz w:val="20"/>
        </w:rPr>
        <w:t>-Ulp1.</w:t>
      </w:r>
      <w:r>
        <w:rPr>
          <w:sz w:val="20"/>
        </w:rPr>
        <w:t xml:space="preserve"> </w:t>
      </w:r>
      <w:r>
        <w:rPr>
          <w:rFonts w:hint="eastAsia"/>
          <w:sz w:val="20"/>
        </w:rPr>
        <w:t xml:space="preserve">D: SDS-PAGE analysis of </w:t>
      </w:r>
      <w:r>
        <w:rPr>
          <w:sz w:val="20"/>
        </w:rPr>
        <w:t xml:space="preserve">the </w:t>
      </w:r>
      <w:r>
        <w:rPr>
          <w:rFonts w:hint="eastAsia"/>
          <w:sz w:val="20"/>
        </w:rPr>
        <w:t>s</w:t>
      </w:r>
      <w:r>
        <w:rPr>
          <w:sz w:val="20"/>
        </w:rPr>
        <w:t>eparat</w:t>
      </w:r>
      <w:r>
        <w:rPr>
          <w:rFonts w:hint="eastAsia"/>
          <w:sz w:val="20"/>
        </w:rPr>
        <w:t>ed h</w:t>
      </w:r>
      <w:r>
        <w:rPr>
          <w:sz w:val="20"/>
        </w:rPr>
        <w:t>anA1</w:t>
      </w:r>
      <w:r>
        <w:rPr>
          <w:rFonts w:hint="eastAsia"/>
          <w:sz w:val="20"/>
        </w:rPr>
        <w:t>-Ulp1</w:t>
      </w:r>
      <w:r>
        <w:rPr>
          <w:rFonts w:hint="eastAsia"/>
          <w:sz w:val="20"/>
          <w:vertAlign w:val="superscript"/>
        </w:rPr>
        <w:t xml:space="preserve"> </w:t>
      </w:r>
      <w:r>
        <w:rPr>
          <w:rFonts w:hint="eastAsia"/>
          <w:sz w:val="20"/>
        </w:rPr>
        <w:t>cleaving the fusion protein SUMO-EmGFP in the presence of EDTA</w:t>
      </w:r>
      <w:r w:rsidR="00F45E5C">
        <w:rPr>
          <w:sz w:val="20"/>
        </w:rPr>
        <w:t>-Na</w:t>
      </w:r>
      <w:r w:rsidR="00F45E5C" w:rsidRPr="00897BEA">
        <w:rPr>
          <w:sz w:val="20"/>
          <w:vertAlign w:val="subscript"/>
        </w:rPr>
        <w:t>2</w:t>
      </w:r>
      <w:r>
        <w:rPr>
          <w:rFonts w:hint="eastAsia"/>
          <w:sz w:val="20"/>
        </w:rPr>
        <w:t>.</w:t>
      </w:r>
    </w:p>
    <w:p w:rsidR="00104DE7" w:rsidRDefault="002358ED">
      <w:pPr>
        <w:pStyle w:val="1"/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</w:tabs>
        <w:spacing w:line="480" w:lineRule="auto"/>
        <w:jc w:val="center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5464175" cy="3924300"/>
            <wp:effectExtent l="0" t="0" r="9525" b="0"/>
            <wp:docPr id="12" name="图片 12" descr="C:\Users\fan\Desktop\Annexin 修改\图补(22.9.7)\不同酶纯化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C:\Users\fan\Desktop\Annexin 修改\图补(22.9.7)\不同酶纯化.tif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64175" cy="392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4DE7" w:rsidRDefault="002358ED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Cs/>
          <w:sz w:val="20"/>
        </w:rPr>
        <w:t>Figure S14</w:t>
      </w:r>
      <w:r>
        <w:rPr>
          <w:rFonts w:ascii="Times New Roman" w:hAnsi="Times New Roman" w:cs="Times New Roman"/>
          <w:sz w:val="20"/>
        </w:rPr>
        <w:t xml:space="preserve"> SDS-PAGE analysis of the separated four hanA1 tagged enzymes.  EcALAD (A), ScHAD (B), mCAO (C) and mSR (D) were prepared via affinity separation and analyzed by SDS-PAGE. </w:t>
      </w:r>
      <w:r>
        <w:rPr>
          <w:rFonts w:ascii="Times New Roman" w:hAnsi="Times New Roman" w:cs="Times New Roman"/>
          <w:sz w:val="20"/>
          <w:szCs w:val="20"/>
        </w:rPr>
        <w:t>Lane 1: soluble extracts from the overexpressed target protein. Lane 2: the supernatant after 10 mM CaCl</w:t>
      </w:r>
      <w:r>
        <w:rPr>
          <w:rFonts w:ascii="Times New Roman" w:hAnsi="Times New Roman" w:cs="Times New Roman"/>
          <w:sz w:val="20"/>
          <w:szCs w:val="20"/>
          <w:vertAlign w:val="subscript"/>
        </w:rPr>
        <w:t>2</w:t>
      </w:r>
      <w:r>
        <w:rPr>
          <w:rFonts w:ascii="Times New Roman" w:hAnsi="Times New Roman" w:cs="Times New Roman" w:hint="eastAsia"/>
          <w:sz w:val="20"/>
          <w:szCs w:val="20"/>
          <w:vertAlign w:val="subscript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precipitation.  Lane 3: the proteins re-solubilized with 15 mM EDTA-Na</w:t>
      </w:r>
      <w:r>
        <w:rPr>
          <w:rFonts w:ascii="Times New Roman" w:hAnsi="Times New Roman" w:cs="Times New Roman"/>
          <w:sz w:val="20"/>
          <w:szCs w:val="20"/>
          <w:vertAlign w:val="subscript"/>
        </w:rPr>
        <w:t>2</w:t>
      </w:r>
      <w:r>
        <w:rPr>
          <w:rFonts w:ascii="Times New Roman" w:hAnsi="Times New Roman" w:cs="Times New Roman"/>
          <w:sz w:val="20"/>
          <w:szCs w:val="20"/>
        </w:rPr>
        <w:t xml:space="preserve">. Lane 4 in the figure S14C: </w:t>
      </w:r>
      <w:r w:rsidR="006D183B">
        <w:rPr>
          <w:rFonts w:ascii="Times New Roman" w:hAnsi="Times New Roman" w:cs="Times New Roman" w:hint="eastAsia"/>
          <w:sz w:val="20"/>
          <w:szCs w:val="20"/>
        </w:rPr>
        <w:t>protei</w:t>
      </w:r>
      <w:r w:rsidR="006D183B">
        <w:rPr>
          <w:rFonts w:ascii="Times New Roman" w:hAnsi="Times New Roman" w:cs="Times New Roman"/>
          <w:sz w:val="20"/>
          <w:szCs w:val="20"/>
        </w:rPr>
        <w:t xml:space="preserve">n samples via </w:t>
      </w:r>
      <w:bookmarkStart w:id="0" w:name="_GoBack"/>
      <w:r w:rsidR="00897BEA">
        <w:rPr>
          <w:rFonts w:ascii="Times New Roman" w:hAnsi="Times New Roman" w:cs="Times New Roman"/>
          <w:sz w:val="20"/>
          <w:szCs w:val="20"/>
        </w:rPr>
        <w:t xml:space="preserve">secondary </w:t>
      </w:r>
      <w:r>
        <w:rPr>
          <w:rFonts w:ascii="Times New Roman" w:hAnsi="Times New Roman" w:cs="Times New Roman"/>
          <w:sz w:val="20"/>
          <w:szCs w:val="20"/>
        </w:rPr>
        <w:t>rounds of affinity separation</w:t>
      </w:r>
      <w:bookmarkEnd w:id="0"/>
      <w:r>
        <w:rPr>
          <w:rFonts w:ascii="Times New Roman" w:hAnsi="Times New Roman" w:cs="Times New Roman"/>
          <w:sz w:val="20"/>
          <w:szCs w:val="20"/>
        </w:rPr>
        <w:t xml:space="preserve">. </w:t>
      </w:r>
    </w:p>
    <w:p w:rsidR="00104DE7" w:rsidRDefault="00104DE7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104DE7" w:rsidRDefault="00104DE7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104DE7" w:rsidRDefault="00104DE7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104DE7" w:rsidRDefault="00104DE7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104DE7" w:rsidRDefault="00104DE7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:rsidR="00104DE7" w:rsidRDefault="002358ED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>
            <wp:extent cx="5513070" cy="2080895"/>
            <wp:effectExtent l="0" t="0" r="11430" b="1905"/>
            <wp:docPr id="10" name="图片 10" descr="H:\EcLD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H:\EcLD.tif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13070" cy="2080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4DE7" w:rsidRDefault="002358ED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Cs/>
          <w:sz w:val="20"/>
        </w:rPr>
        <w:t>Figure S1</w:t>
      </w:r>
      <w:r>
        <w:rPr>
          <w:rFonts w:ascii="Times New Roman" w:hAnsi="Times New Roman" w:cs="Times New Roman" w:hint="eastAsia"/>
          <w:bCs/>
          <w:sz w:val="20"/>
        </w:rPr>
        <w:t>5</w:t>
      </w:r>
      <w:r>
        <w:rPr>
          <w:rFonts w:ascii="Times New Roman" w:hAnsi="Times New Roman" w:cs="Times New Roman"/>
          <w:sz w:val="20"/>
        </w:rPr>
        <w:t xml:space="preserve"> SDS-PAGE analysis of the hanA1-EcLDC constructs. A: affinity separation of the hanA1-EcLDC for SDS-PAGE analysis. </w:t>
      </w:r>
      <w:r>
        <w:rPr>
          <w:rFonts w:ascii="Times New Roman" w:hAnsi="Times New Roman" w:cs="Times New Roman"/>
          <w:sz w:val="20"/>
          <w:szCs w:val="20"/>
        </w:rPr>
        <w:t>Lane 1: soluble extracts from the overexpressed fusion protein. Lane 2: the supernatant after 10 mM CaCl</w:t>
      </w:r>
      <w:r>
        <w:rPr>
          <w:rFonts w:ascii="Times New Roman" w:hAnsi="Times New Roman" w:cs="Times New Roman"/>
          <w:sz w:val="20"/>
          <w:szCs w:val="20"/>
          <w:vertAlign w:val="subscript"/>
        </w:rPr>
        <w:t>2</w:t>
      </w:r>
      <w:r>
        <w:rPr>
          <w:rFonts w:ascii="Times New Roman" w:hAnsi="Times New Roman" w:cs="Times New Roman" w:hint="eastAsia"/>
          <w:sz w:val="20"/>
          <w:szCs w:val="20"/>
          <w:vertAlign w:val="subscript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precipitation.  Lane 3: the proteins re-solubilized with 15 mM EDTA-Na</w:t>
      </w:r>
      <w:r>
        <w:rPr>
          <w:rFonts w:ascii="Times New Roman" w:hAnsi="Times New Roman" w:cs="Times New Roman"/>
          <w:sz w:val="20"/>
          <w:szCs w:val="20"/>
          <w:vertAlign w:val="subscript"/>
        </w:rPr>
        <w:t>2</w:t>
      </w:r>
      <w:r>
        <w:rPr>
          <w:rFonts w:ascii="Times New Roman" w:hAnsi="Times New Roman" w:cs="Times New Roman"/>
          <w:sz w:val="20"/>
          <w:szCs w:val="20"/>
        </w:rPr>
        <w:t>. B</w:t>
      </w:r>
      <w:r>
        <w:rPr>
          <w:rFonts w:ascii="Times New Roman" w:hAnsi="Times New Roman" w:cs="Times New Roman"/>
          <w:sz w:val="20"/>
        </w:rPr>
        <w:t xml:space="preserve">: affinity purification of the His6-tagged hanA1-EcLDC for SDS-PAGE analysis. </w:t>
      </w:r>
      <w:r>
        <w:rPr>
          <w:rFonts w:ascii="Times New Roman" w:hAnsi="Times New Roman" w:cs="Times New Roman"/>
          <w:sz w:val="20"/>
          <w:szCs w:val="20"/>
        </w:rPr>
        <w:t>Lane 1: soluble fusion protein. Lane 2: the eluted proteins from Ni-NTA resin using washing buffer.  Lane 3: the eluted proteins. Arrows indicated the target protein constructs.</w:t>
      </w:r>
    </w:p>
    <w:p w:rsidR="00104DE7" w:rsidRDefault="00104DE7">
      <w:pPr>
        <w:spacing w:line="480" w:lineRule="auto"/>
        <w:ind w:firstLine="397"/>
        <w:rPr>
          <w:rFonts w:ascii="Times New Roman" w:hAnsi="Times New Roman" w:cs="Times New Roman"/>
          <w:sz w:val="20"/>
          <w:szCs w:val="20"/>
        </w:rPr>
      </w:pPr>
    </w:p>
    <w:p w:rsidR="00104DE7" w:rsidRDefault="00104DE7">
      <w:pPr>
        <w:spacing w:line="480" w:lineRule="auto"/>
        <w:ind w:firstLine="397"/>
        <w:rPr>
          <w:rFonts w:ascii="Times New Roman" w:hAnsi="Times New Roman" w:cs="Times New Roman"/>
          <w:sz w:val="20"/>
          <w:szCs w:val="20"/>
        </w:rPr>
      </w:pPr>
    </w:p>
    <w:p w:rsidR="00104DE7" w:rsidRDefault="00104DE7">
      <w:pPr>
        <w:spacing w:line="480" w:lineRule="auto"/>
        <w:ind w:firstLine="397"/>
        <w:rPr>
          <w:rFonts w:ascii="Times New Roman" w:hAnsi="Times New Roman" w:cs="Times New Roman"/>
          <w:sz w:val="20"/>
          <w:szCs w:val="20"/>
        </w:rPr>
      </w:pPr>
    </w:p>
    <w:p w:rsidR="00104DE7" w:rsidRDefault="00104DE7">
      <w:pPr>
        <w:spacing w:line="480" w:lineRule="auto"/>
        <w:ind w:firstLine="397"/>
        <w:rPr>
          <w:rFonts w:ascii="Times New Roman" w:hAnsi="Times New Roman" w:cs="Times New Roman"/>
          <w:sz w:val="20"/>
          <w:szCs w:val="20"/>
        </w:rPr>
      </w:pPr>
    </w:p>
    <w:p w:rsidR="00104DE7" w:rsidRDefault="00104DE7">
      <w:pPr>
        <w:spacing w:line="480" w:lineRule="auto"/>
        <w:ind w:firstLine="397"/>
        <w:rPr>
          <w:rFonts w:ascii="Times New Roman" w:hAnsi="Times New Roman" w:cs="Times New Roman"/>
          <w:sz w:val="20"/>
          <w:szCs w:val="20"/>
        </w:rPr>
      </w:pPr>
    </w:p>
    <w:sectPr w:rsidR="00104DE7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52AA" w:rsidRDefault="004152AA" w:rsidP="00F45E5C">
      <w:r>
        <w:separator/>
      </w:r>
    </w:p>
  </w:endnote>
  <w:endnote w:type="continuationSeparator" w:id="0">
    <w:p w:rsidR="004152AA" w:rsidRDefault="004152AA" w:rsidP="00F45E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ヒラギノ角ゴ Pro W3">
    <w:altName w:val="微软雅黑"/>
    <w:charset w:val="00"/>
    <w:family w:val="roma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52AA" w:rsidRDefault="004152AA" w:rsidP="00F45E5C">
      <w:r>
        <w:separator/>
      </w:r>
    </w:p>
  </w:footnote>
  <w:footnote w:type="continuationSeparator" w:id="0">
    <w:p w:rsidR="004152AA" w:rsidRDefault="004152AA" w:rsidP="00F45E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c4ZmMwYzkzYmY0YjY5MThkNWUxZjc5N2Y0MmFhNTcifQ=="/>
  </w:docVars>
  <w:rsids>
    <w:rsidRoot w:val="00F33E00"/>
    <w:rsid w:val="00035403"/>
    <w:rsid w:val="000456E4"/>
    <w:rsid w:val="00050382"/>
    <w:rsid w:val="000539D8"/>
    <w:rsid w:val="0005799F"/>
    <w:rsid w:val="000931F9"/>
    <w:rsid w:val="00097D37"/>
    <w:rsid w:val="000A49B3"/>
    <w:rsid w:val="000B4536"/>
    <w:rsid w:val="000F52C2"/>
    <w:rsid w:val="00104DE7"/>
    <w:rsid w:val="00122083"/>
    <w:rsid w:val="00122A27"/>
    <w:rsid w:val="00126A6A"/>
    <w:rsid w:val="00142350"/>
    <w:rsid w:val="0014524A"/>
    <w:rsid w:val="001524AB"/>
    <w:rsid w:val="00153760"/>
    <w:rsid w:val="0017714F"/>
    <w:rsid w:val="00190BC3"/>
    <w:rsid w:val="00192131"/>
    <w:rsid w:val="001B776D"/>
    <w:rsid w:val="00227922"/>
    <w:rsid w:val="002358ED"/>
    <w:rsid w:val="00237C42"/>
    <w:rsid w:val="00241A9B"/>
    <w:rsid w:val="0025064A"/>
    <w:rsid w:val="002542ED"/>
    <w:rsid w:val="00260146"/>
    <w:rsid w:val="0027497B"/>
    <w:rsid w:val="00293992"/>
    <w:rsid w:val="002A1AC2"/>
    <w:rsid w:val="002A38CF"/>
    <w:rsid w:val="002C1BA1"/>
    <w:rsid w:val="002D3538"/>
    <w:rsid w:val="002F03E3"/>
    <w:rsid w:val="00312422"/>
    <w:rsid w:val="00366793"/>
    <w:rsid w:val="003B7C41"/>
    <w:rsid w:val="003D3660"/>
    <w:rsid w:val="003E3474"/>
    <w:rsid w:val="004152AA"/>
    <w:rsid w:val="00425592"/>
    <w:rsid w:val="00444FC1"/>
    <w:rsid w:val="00445F0D"/>
    <w:rsid w:val="00475E76"/>
    <w:rsid w:val="00491BC6"/>
    <w:rsid w:val="004C322E"/>
    <w:rsid w:val="005105E7"/>
    <w:rsid w:val="00510DD8"/>
    <w:rsid w:val="005311F3"/>
    <w:rsid w:val="00541C3F"/>
    <w:rsid w:val="0054690A"/>
    <w:rsid w:val="005472F9"/>
    <w:rsid w:val="00587B8A"/>
    <w:rsid w:val="0059357C"/>
    <w:rsid w:val="00595C53"/>
    <w:rsid w:val="005D1D1D"/>
    <w:rsid w:val="00613F3D"/>
    <w:rsid w:val="0062060E"/>
    <w:rsid w:val="00624A78"/>
    <w:rsid w:val="0067616F"/>
    <w:rsid w:val="00692214"/>
    <w:rsid w:val="0069639A"/>
    <w:rsid w:val="006B3B72"/>
    <w:rsid w:val="006C7525"/>
    <w:rsid w:val="006D183B"/>
    <w:rsid w:val="006D23FC"/>
    <w:rsid w:val="006D3048"/>
    <w:rsid w:val="006E757F"/>
    <w:rsid w:val="006F61D0"/>
    <w:rsid w:val="00723CD1"/>
    <w:rsid w:val="00730A4A"/>
    <w:rsid w:val="00752B2B"/>
    <w:rsid w:val="00757E7D"/>
    <w:rsid w:val="00786290"/>
    <w:rsid w:val="007A74F8"/>
    <w:rsid w:val="007C1070"/>
    <w:rsid w:val="007C7604"/>
    <w:rsid w:val="007D0CB3"/>
    <w:rsid w:val="007D5554"/>
    <w:rsid w:val="007F2D35"/>
    <w:rsid w:val="008003FC"/>
    <w:rsid w:val="00815889"/>
    <w:rsid w:val="00831BE3"/>
    <w:rsid w:val="00857228"/>
    <w:rsid w:val="00897BEA"/>
    <w:rsid w:val="008D4081"/>
    <w:rsid w:val="008F38CE"/>
    <w:rsid w:val="008F5A82"/>
    <w:rsid w:val="00904C76"/>
    <w:rsid w:val="009057E9"/>
    <w:rsid w:val="009076B6"/>
    <w:rsid w:val="00915C77"/>
    <w:rsid w:val="00920B99"/>
    <w:rsid w:val="00944EAB"/>
    <w:rsid w:val="009738F4"/>
    <w:rsid w:val="00986416"/>
    <w:rsid w:val="009C6E6B"/>
    <w:rsid w:val="00A01514"/>
    <w:rsid w:val="00A75F1F"/>
    <w:rsid w:val="00A83B0F"/>
    <w:rsid w:val="00AA4B22"/>
    <w:rsid w:val="00B45969"/>
    <w:rsid w:val="00B51595"/>
    <w:rsid w:val="00B60BB5"/>
    <w:rsid w:val="00B80E16"/>
    <w:rsid w:val="00B83D82"/>
    <w:rsid w:val="00B849E4"/>
    <w:rsid w:val="00BB4D94"/>
    <w:rsid w:val="00BC34AF"/>
    <w:rsid w:val="00BE1928"/>
    <w:rsid w:val="00BF77EB"/>
    <w:rsid w:val="00C1592D"/>
    <w:rsid w:val="00C2171D"/>
    <w:rsid w:val="00C51E4D"/>
    <w:rsid w:val="00C55A7B"/>
    <w:rsid w:val="00C64006"/>
    <w:rsid w:val="00C83DF6"/>
    <w:rsid w:val="00CD3BDA"/>
    <w:rsid w:val="00CD6CD1"/>
    <w:rsid w:val="00CF39E8"/>
    <w:rsid w:val="00D04744"/>
    <w:rsid w:val="00D24BFF"/>
    <w:rsid w:val="00D25D58"/>
    <w:rsid w:val="00D53F70"/>
    <w:rsid w:val="00D54C70"/>
    <w:rsid w:val="00D6178C"/>
    <w:rsid w:val="00D70F1E"/>
    <w:rsid w:val="00D960E8"/>
    <w:rsid w:val="00DA6849"/>
    <w:rsid w:val="00DB6D80"/>
    <w:rsid w:val="00DC0F7E"/>
    <w:rsid w:val="00DC75E2"/>
    <w:rsid w:val="00DD3CCD"/>
    <w:rsid w:val="00DE6542"/>
    <w:rsid w:val="00E06882"/>
    <w:rsid w:val="00E33EA3"/>
    <w:rsid w:val="00E442AF"/>
    <w:rsid w:val="00EF172F"/>
    <w:rsid w:val="00F17219"/>
    <w:rsid w:val="00F26DBF"/>
    <w:rsid w:val="00F33E00"/>
    <w:rsid w:val="00F45E5C"/>
    <w:rsid w:val="00F55E92"/>
    <w:rsid w:val="00F61973"/>
    <w:rsid w:val="00F64CB1"/>
    <w:rsid w:val="00F83EFD"/>
    <w:rsid w:val="00F853AC"/>
    <w:rsid w:val="00FB0144"/>
    <w:rsid w:val="00FC24A8"/>
    <w:rsid w:val="00FE1B75"/>
    <w:rsid w:val="08314646"/>
    <w:rsid w:val="0BDB670A"/>
    <w:rsid w:val="0C0E38E0"/>
    <w:rsid w:val="0F4E7335"/>
    <w:rsid w:val="11C92028"/>
    <w:rsid w:val="223D0309"/>
    <w:rsid w:val="23CE78B1"/>
    <w:rsid w:val="2EF5036D"/>
    <w:rsid w:val="33453C17"/>
    <w:rsid w:val="34DA111D"/>
    <w:rsid w:val="39026060"/>
    <w:rsid w:val="395144D3"/>
    <w:rsid w:val="413471EE"/>
    <w:rsid w:val="4C0013DC"/>
    <w:rsid w:val="52B169BC"/>
    <w:rsid w:val="53F54BC4"/>
    <w:rsid w:val="55AE1EA3"/>
    <w:rsid w:val="59C822D0"/>
    <w:rsid w:val="67484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8D9F058-EFBA-40A7-9473-117BA1ECA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jc w:val="both"/>
    </w:pPr>
    <w:rPr>
      <w:rFonts w:asciiTheme="minorHAnsi" w:eastAsiaTheme="minorEastAsia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320"/>
        <w:tab w:val="right" w:pos="8640"/>
      </w:tabs>
    </w:pPr>
  </w:style>
  <w:style w:type="paragraph" w:styleId="a4">
    <w:name w:val="header"/>
    <w:basedOn w:val="a"/>
    <w:link w:val="Char0"/>
    <w:uiPriority w:val="99"/>
    <w:unhideWhenUsed/>
    <w:qFormat/>
    <w:pPr>
      <w:tabs>
        <w:tab w:val="center" w:pos="4320"/>
        <w:tab w:val="right" w:pos="8640"/>
      </w:tabs>
    </w:pPr>
  </w:style>
  <w:style w:type="table" w:styleId="a5">
    <w:name w:val="Table Grid"/>
    <w:basedOn w:val="a1"/>
    <w:uiPriority w:val="59"/>
    <w:qFormat/>
    <w:rPr>
      <w:kern w:val="2"/>
      <w:sz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Emphasis"/>
    <w:basedOn w:val="a0"/>
    <w:uiPriority w:val="20"/>
    <w:qFormat/>
    <w:rPr>
      <w:i/>
    </w:rPr>
  </w:style>
  <w:style w:type="character" w:customStyle="1" w:styleId="Char0">
    <w:name w:val="页眉 Char"/>
    <w:basedOn w:val="a0"/>
    <w:link w:val="a4"/>
    <w:uiPriority w:val="99"/>
    <w:qFormat/>
  </w:style>
  <w:style w:type="character" w:customStyle="1" w:styleId="Char">
    <w:name w:val="页脚 Char"/>
    <w:basedOn w:val="a0"/>
    <w:link w:val="a3"/>
    <w:uiPriority w:val="99"/>
    <w:qFormat/>
  </w:style>
  <w:style w:type="paragraph" w:customStyle="1" w:styleId="1">
    <w:name w:val="正文1"/>
    <w:qFormat/>
    <w:pPr>
      <w:widowControl w:val="0"/>
      <w:jc w:val="both"/>
    </w:pPr>
    <w:rPr>
      <w:rFonts w:eastAsia="ヒラギノ角ゴ Pro W3"/>
      <w:color w:val="000000"/>
      <w:kern w:val="2"/>
      <w:sz w:val="21"/>
    </w:rPr>
  </w:style>
  <w:style w:type="paragraph" w:styleId="a7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18" Type="http://schemas.openxmlformats.org/officeDocument/2006/relationships/image" Target="media/image13.tiff"/><Relationship Id="rId3" Type="http://schemas.openxmlformats.org/officeDocument/2006/relationships/webSettings" Target="webSettings.xml"/><Relationship Id="rId21" Type="http://schemas.openxmlformats.org/officeDocument/2006/relationships/fontTable" Target="fontTable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image" Target="media/image12.tiff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20" Type="http://schemas.openxmlformats.org/officeDocument/2006/relationships/image" Target="media/image15.tiff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10" Type="http://schemas.openxmlformats.org/officeDocument/2006/relationships/image" Target="media/image5.tiff"/><Relationship Id="rId19" Type="http://schemas.openxmlformats.org/officeDocument/2006/relationships/image" Target="media/image14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11</Pages>
  <Words>1396</Words>
  <Characters>7961</Characters>
  <Application>Microsoft Office Word</Application>
  <DocSecurity>0</DocSecurity>
  <Lines>66</Lines>
  <Paragraphs>18</Paragraphs>
  <ScaleCrop>false</ScaleCrop>
  <Company/>
  <LinksUpToDate>false</LinksUpToDate>
  <CharactersWithSpaces>9339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fan</dc:creator>
  <cp:lastModifiedBy>fan</cp:lastModifiedBy>
  <cp:revision>21</cp:revision>
  <dcterms:created xsi:type="dcterms:W3CDTF">2022-08-31T13:04:00Z</dcterms:created>
  <dcterms:modified xsi:type="dcterms:W3CDTF">2022-09-14T06:57:00Z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5526850994E046CC822EE8E1677A8629</vt:lpwstr>
  </property>
</Properties>
</file>