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4E5D8" w14:textId="77777777" w:rsidR="00F819EE" w:rsidRDefault="00F819EE" w:rsidP="00F819EE">
      <w:pPr>
        <w:rPr>
          <w:rFonts w:cs="Arial"/>
          <w:sz w:val="20"/>
          <w:szCs w:val="24"/>
        </w:rPr>
      </w:pPr>
      <w:r w:rsidRPr="00D73A76">
        <w:rPr>
          <w:rFonts w:cs="Arial"/>
          <w:b/>
          <w:sz w:val="20"/>
          <w:szCs w:val="24"/>
        </w:rPr>
        <w:t>Table 2.</w:t>
      </w:r>
      <w:r w:rsidRPr="00D73A76">
        <w:rPr>
          <w:rFonts w:cs="Arial"/>
          <w:sz w:val="20"/>
          <w:szCs w:val="24"/>
        </w:rPr>
        <w:t xml:space="preserve"> Demographic data and main results of studies.</w:t>
      </w:r>
    </w:p>
    <w:tbl>
      <w:tblPr>
        <w:tblW w:w="15707" w:type="dxa"/>
        <w:tblInd w:w="-1560" w:type="dxa"/>
        <w:tblLayout w:type="fixed"/>
        <w:tblCellMar>
          <w:left w:w="70" w:type="dxa"/>
          <w:right w:w="70" w:type="dxa"/>
        </w:tblCellMar>
        <w:tblLook w:val="04A0" w:firstRow="1" w:lastRow="0" w:firstColumn="1" w:lastColumn="0" w:noHBand="0" w:noVBand="1"/>
      </w:tblPr>
      <w:tblGrid>
        <w:gridCol w:w="709"/>
        <w:gridCol w:w="709"/>
        <w:gridCol w:w="709"/>
        <w:gridCol w:w="1418"/>
        <w:gridCol w:w="992"/>
        <w:gridCol w:w="1418"/>
        <w:gridCol w:w="850"/>
        <w:gridCol w:w="1276"/>
        <w:gridCol w:w="1276"/>
        <w:gridCol w:w="850"/>
        <w:gridCol w:w="709"/>
        <w:gridCol w:w="1134"/>
        <w:gridCol w:w="992"/>
        <w:gridCol w:w="2665"/>
      </w:tblGrid>
      <w:tr w:rsidR="00F819EE" w:rsidRPr="006001C1" w14:paraId="6E792C6D" w14:textId="77777777" w:rsidTr="002818F3">
        <w:trPr>
          <w:trHeight w:val="288"/>
        </w:trPr>
        <w:tc>
          <w:tcPr>
            <w:tcW w:w="709" w:type="dxa"/>
            <w:tcBorders>
              <w:top w:val="single" w:sz="18" w:space="0" w:color="auto"/>
              <w:left w:val="nil"/>
              <w:bottom w:val="single" w:sz="18" w:space="0" w:color="auto"/>
              <w:right w:val="nil"/>
            </w:tcBorders>
            <w:shd w:val="clear" w:color="auto" w:fill="auto"/>
            <w:noWrap/>
            <w:hideMark/>
          </w:tcPr>
          <w:p w14:paraId="7CB272AC" w14:textId="77777777" w:rsidR="00F819EE" w:rsidRPr="006001C1" w:rsidRDefault="00F819EE" w:rsidP="002818F3">
            <w:pPr>
              <w:spacing w:after="120" w:line="240" w:lineRule="auto"/>
              <w:rPr>
                <w:rFonts w:eastAsia="Times New Roman" w:cs="Arial"/>
                <w:b/>
                <w:bCs/>
                <w:sz w:val="14"/>
                <w:szCs w:val="14"/>
                <w:lang w:eastAsia="pt-BR"/>
              </w:rPr>
            </w:pPr>
            <w:r w:rsidRPr="006001C1">
              <w:rPr>
                <w:rFonts w:eastAsia="Times New Roman" w:cs="Arial"/>
                <w:b/>
                <w:bCs/>
                <w:sz w:val="14"/>
                <w:szCs w:val="14"/>
                <w:lang w:eastAsia="pt-BR"/>
              </w:rPr>
              <w:t>Study</w:t>
            </w:r>
          </w:p>
        </w:tc>
        <w:tc>
          <w:tcPr>
            <w:tcW w:w="709" w:type="dxa"/>
            <w:tcBorders>
              <w:top w:val="single" w:sz="18" w:space="0" w:color="auto"/>
              <w:left w:val="nil"/>
              <w:bottom w:val="single" w:sz="18" w:space="0" w:color="auto"/>
              <w:right w:val="nil"/>
            </w:tcBorders>
            <w:shd w:val="clear" w:color="auto" w:fill="auto"/>
            <w:noWrap/>
            <w:hideMark/>
          </w:tcPr>
          <w:p w14:paraId="64E61D34" w14:textId="77777777" w:rsidR="00F819EE" w:rsidRPr="006001C1" w:rsidRDefault="00F819EE" w:rsidP="002818F3">
            <w:pPr>
              <w:spacing w:after="120" w:line="240" w:lineRule="auto"/>
              <w:rPr>
                <w:rFonts w:eastAsia="Times New Roman" w:cs="Arial"/>
                <w:b/>
                <w:bCs/>
                <w:sz w:val="14"/>
                <w:szCs w:val="14"/>
                <w:lang w:eastAsia="pt-BR"/>
              </w:rPr>
            </w:pPr>
            <w:r w:rsidRPr="006001C1">
              <w:rPr>
                <w:rFonts w:eastAsia="Times New Roman" w:cs="Arial"/>
                <w:b/>
                <w:bCs/>
                <w:sz w:val="14"/>
                <w:szCs w:val="14"/>
                <w:lang w:eastAsia="pt-BR"/>
              </w:rPr>
              <w:t>Country of study</w:t>
            </w:r>
          </w:p>
        </w:tc>
        <w:tc>
          <w:tcPr>
            <w:tcW w:w="709" w:type="dxa"/>
            <w:tcBorders>
              <w:top w:val="single" w:sz="18" w:space="0" w:color="auto"/>
              <w:left w:val="nil"/>
              <w:bottom w:val="single" w:sz="18" w:space="0" w:color="auto"/>
              <w:right w:val="nil"/>
            </w:tcBorders>
            <w:shd w:val="clear" w:color="auto" w:fill="auto"/>
            <w:noWrap/>
            <w:hideMark/>
          </w:tcPr>
          <w:p w14:paraId="6AFB434F" w14:textId="77777777" w:rsidR="00F819EE" w:rsidRPr="006001C1" w:rsidRDefault="00F819EE" w:rsidP="002818F3">
            <w:pPr>
              <w:spacing w:after="120" w:line="240" w:lineRule="auto"/>
              <w:rPr>
                <w:rFonts w:eastAsia="Times New Roman" w:cs="Arial"/>
                <w:b/>
                <w:bCs/>
                <w:sz w:val="14"/>
                <w:szCs w:val="14"/>
                <w:lang w:eastAsia="pt-BR"/>
              </w:rPr>
            </w:pPr>
            <w:r w:rsidRPr="006001C1">
              <w:rPr>
                <w:rFonts w:eastAsia="Times New Roman" w:cs="Arial"/>
                <w:b/>
                <w:bCs/>
                <w:sz w:val="14"/>
                <w:szCs w:val="14"/>
                <w:lang w:eastAsia="pt-BR"/>
              </w:rPr>
              <w:t>Study design</w:t>
            </w:r>
          </w:p>
        </w:tc>
        <w:tc>
          <w:tcPr>
            <w:tcW w:w="1418" w:type="dxa"/>
            <w:tcBorders>
              <w:top w:val="single" w:sz="18" w:space="0" w:color="auto"/>
              <w:left w:val="nil"/>
              <w:bottom w:val="single" w:sz="18" w:space="0" w:color="auto"/>
              <w:right w:val="nil"/>
            </w:tcBorders>
            <w:shd w:val="clear" w:color="auto" w:fill="auto"/>
            <w:noWrap/>
            <w:hideMark/>
          </w:tcPr>
          <w:p w14:paraId="44520B5C" w14:textId="77777777" w:rsidR="00F819EE" w:rsidRPr="006001C1" w:rsidRDefault="00F819EE" w:rsidP="002818F3">
            <w:pPr>
              <w:spacing w:after="120" w:line="240" w:lineRule="auto"/>
              <w:rPr>
                <w:rFonts w:eastAsia="Times New Roman" w:cs="Arial"/>
                <w:b/>
                <w:bCs/>
                <w:sz w:val="14"/>
                <w:szCs w:val="14"/>
                <w:lang w:eastAsia="pt-BR"/>
              </w:rPr>
            </w:pPr>
            <w:r w:rsidRPr="006001C1">
              <w:rPr>
                <w:rFonts w:eastAsia="Times New Roman" w:cs="Arial"/>
                <w:b/>
                <w:bCs/>
                <w:sz w:val="14"/>
                <w:szCs w:val="14"/>
                <w:lang w:eastAsia="pt-BR"/>
              </w:rPr>
              <w:t>Objective</w:t>
            </w:r>
          </w:p>
        </w:tc>
        <w:tc>
          <w:tcPr>
            <w:tcW w:w="992" w:type="dxa"/>
            <w:tcBorders>
              <w:top w:val="single" w:sz="18" w:space="0" w:color="auto"/>
              <w:left w:val="nil"/>
              <w:bottom w:val="single" w:sz="18" w:space="0" w:color="auto"/>
              <w:right w:val="nil"/>
            </w:tcBorders>
            <w:shd w:val="clear" w:color="auto" w:fill="auto"/>
            <w:noWrap/>
            <w:hideMark/>
          </w:tcPr>
          <w:p w14:paraId="1A8AA45D" w14:textId="77777777" w:rsidR="00F819EE" w:rsidRPr="006001C1" w:rsidRDefault="00F819EE" w:rsidP="002818F3">
            <w:pPr>
              <w:spacing w:after="120" w:line="240" w:lineRule="auto"/>
              <w:rPr>
                <w:rFonts w:eastAsia="Times New Roman" w:cs="Arial"/>
                <w:b/>
                <w:bCs/>
                <w:sz w:val="14"/>
                <w:szCs w:val="14"/>
                <w:lang w:eastAsia="pt-BR"/>
              </w:rPr>
            </w:pPr>
            <w:r w:rsidRPr="006001C1">
              <w:rPr>
                <w:rFonts w:eastAsia="Times New Roman" w:cs="Arial"/>
                <w:b/>
                <w:bCs/>
                <w:sz w:val="14"/>
                <w:szCs w:val="14"/>
                <w:lang w:eastAsia="pt-BR"/>
              </w:rPr>
              <w:t>Application</w:t>
            </w:r>
          </w:p>
        </w:tc>
        <w:tc>
          <w:tcPr>
            <w:tcW w:w="1418" w:type="dxa"/>
            <w:tcBorders>
              <w:top w:val="single" w:sz="18" w:space="0" w:color="auto"/>
              <w:left w:val="nil"/>
              <w:bottom w:val="single" w:sz="18" w:space="0" w:color="auto"/>
              <w:right w:val="nil"/>
            </w:tcBorders>
            <w:shd w:val="clear" w:color="auto" w:fill="auto"/>
            <w:noWrap/>
            <w:hideMark/>
          </w:tcPr>
          <w:p w14:paraId="53D03264" w14:textId="77777777" w:rsidR="00F819EE" w:rsidRPr="006001C1" w:rsidRDefault="00F819EE" w:rsidP="002818F3">
            <w:pPr>
              <w:spacing w:after="120" w:line="240" w:lineRule="auto"/>
              <w:rPr>
                <w:rFonts w:eastAsia="Times New Roman" w:cs="Arial"/>
                <w:b/>
                <w:bCs/>
                <w:sz w:val="14"/>
                <w:szCs w:val="14"/>
                <w:lang w:eastAsia="pt-BR"/>
              </w:rPr>
            </w:pPr>
            <w:r>
              <w:rPr>
                <w:rFonts w:eastAsia="Times New Roman" w:cs="Arial"/>
                <w:b/>
                <w:bCs/>
                <w:sz w:val="14"/>
                <w:szCs w:val="14"/>
                <w:lang w:eastAsia="pt-BR"/>
              </w:rPr>
              <w:t>Biomaterial</w:t>
            </w:r>
          </w:p>
        </w:tc>
        <w:tc>
          <w:tcPr>
            <w:tcW w:w="850" w:type="dxa"/>
            <w:tcBorders>
              <w:top w:val="single" w:sz="18" w:space="0" w:color="auto"/>
              <w:left w:val="nil"/>
              <w:bottom w:val="single" w:sz="18" w:space="0" w:color="auto"/>
              <w:right w:val="nil"/>
            </w:tcBorders>
            <w:shd w:val="clear" w:color="auto" w:fill="auto"/>
            <w:noWrap/>
            <w:hideMark/>
          </w:tcPr>
          <w:p w14:paraId="7529FF6A" w14:textId="77777777" w:rsidR="00F819EE" w:rsidRPr="006001C1" w:rsidRDefault="00F819EE" w:rsidP="002818F3">
            <w:pPr>
              <w:spacing w:after="120" w:line="240" w:lineRule="auto"/>
              <w:rPr>
                <w:rFonts w:eastAsia="Times New Roman" w:cs="Arial"/>
                <w:b/>
                <w:bCs/>
                <w:sz w:val="14"/>
                <w:szCs w:val="14"/>
                <w:lang w:eastAsia="pt-BR"/>
              </w:rPr>
            </w:pPr>
            <w:r w:rsidRPr="006001C1">
              <w:rPr>
                <w:rFonts w:eastAsia="Times New Roman" w:cs="Arial"/>
                <w:b/>
                <w:bCs/>
                <w:sz w:val="14"/>
                <w:szCs w:val="14"/>
                <w:lang w:eastAsia="pt-BR"/>
              </w:rPr>
              <w:t>Type of propolis</w:t>
            </w:r>
          </w:p>
        </w:tc>
        <w:tc>
          <w:tcPr>
            <w:tcW w:w="1276" w:type="dxa"/>
            <w:tcBorders>
              <w:top w:val="single" w:sz="18" w:space="0" w:color="auto"/>
              <w:left w:val="nil"/>
              <w:bottom w:val="single" w:sz="18" w:space="0" w:color="auto"/>
              <w:right w:val="nil"/>
            </w:tcBorders>
            <w:shd w:val="clear" w:color="auto" w:fill="auto"/>
            <w:noWrap/>
            <w:hideMark/>
          </w:tcPr>
          <w:p w14:paraId="67388496" w14:textId="77777777" w:rsidR="00F819EE" w:rsidRPr="006001C1" w:rsidRDefault="00F819EE" w:rsidP="002818F3">
            <w:pPr>
              <w:spacing w:after="120" w:line="240" w:lineRule="auto"/>
              <w:rPr>
                <w:rFonts w:eastAsia="Times New Roman" w:cs="Arial"/>
                <w:b/>
                <w:bCs/>
                <w:sz w:val="14"/>
                <w:szCs w:val="14"/>
                <w:lang w:eastAsia="pt-BR"/>
              </w:rPr>
            </w:pPr>
            <w:r w:rsidRPr="006001C1">
              <w:rPr>
                <w:rFonts w:eastAsia="Times New Roman" w:cs="Arial"/>
                <w:b/>
                <w:bCs/>
                <w:sz w:val="14"/>
                <w:szCs w:val="14"/>
                <w:lang w:eastAsia="pt-BR"/>
              </w:rPr>
              <w:t>Propolis origin</w:t>
            </w:r>
          </w:p>
        </w:tc>
        <w:tc>
          <w:tcPr>
            <w:tcW w:w="1276" w:type="dxa"/>
            <w:tcBorders>
              <w:top w:val="single" w:sz="18" w:space="0" w:color="auto"/>
              <w:left w:val="nil"/>
              <w:bottom w:val="single" w:sz="18" w:space="0" w:color="auto"/>
              <w:right w:val="nil"/>
            </w:tcBorders>
            <w:shd w:val="clear" w:color="auto" w:fill="auto"/>
            <w:noWrap/>
            <w:hideMark/>
          </w:tcPr>
          <w:p w14:paraId="7E434ABA" w14:textId="77777777" w:rsidR="00F819EE" w:rsidRPr="006001C1" w:rsidRDefault="00F819EE" w:rsidP="002818F3">
            <w:pPr>
              <w:spacing w:after="120" w:line="240" w:lineRule="auto"/>
              <w:rPr>
                <w:rFonts w:eastAsia="Times New Roman" w:cs="Arial"/>
                <w:b/>
                <w:bCs/>
                <w:sz w:val="14"/>
                <w:szCs w:val="14"/>
                <w:lang w:eastAsia="pt-BR"/>
              </w:rPr>
            </w:pPr>
            <w:r w:rsidRPr="006001C1">
              <w:rPr>
                <w:rFonts w:eastAsia="Times New Roman" w:cs="Arial"/>
                <w:b/>
                <w:bCs/>
                <w:sz w:val="14"/>
                <w:szCs w:val="14"/>
                <w:lang w:eastAsia="pt-BR"/>
              </w:rPr>
              <w:t>Characterization of propolis</w:t>
            </w:r>
          </w:p>
        </w:tc>
        <w:tc>
          <w:tcPr>
            <w:tcW w:w="850" w:type="dxa"/>
            <w:tcBorders>
              <w:top w:val="single" w:sz="18" w:space="0" w:color="auto"/>
              <w:left w:val="nil"/>
              <w:bottom w:val="single" w:sz="18" w:space="0" w:color="auto"/>
              <w:right w:val="nil"/>
            </w:tcBorders>
          </w:tcPr>
          <w:p w14:paraId="7696B269" w14:textId="77777777" w:rsidR="00F819EE" w:rsidRPr="006001C1" w:rsidRDefault="00F819EE" w:rsidP="002818F3">
            <w:pPr>
              <w:spacing w:after="120" w:line="240" w:lineRule="auto"/>
              <w:rPr>
                <w:rFonts w:eastAsia="Times New Roman" w:cs="Arial"/>
                <w:b/>
                <w:bCs/>
                <w:sz w:val="14"/>
                <w:szCs w:val="14"/>
                <w:lang w:eastAsia="pt-BR"/>
              </w:rPr>
            </w:pPr>
            <w:r>
              <w:rPr>
                <w:rFonts w:eastAsia="Times New Roman" w:cs="Arial"/>
                <w:b/>
                <w:bCs/>
                <w:sz w:val="14"/>
                <w:szCs w:val="14"/>
                <w:lang w:eastAsia="pt-BR"/>
              </w:rPr>
              <w:t>Drug release</w:t>
            </w:r>
          </w:p>
        </w:tc>
        <w:tc>
          <w:tcPr>
            <w:tcW w:w="709" w:type="dxa"/>
            <w:tcBorders>
              <w:top w:val="single" w:sz="18" w:space="0" w:color="auto"/>
              <w:left w:val="nil"/>
              <w:bottom w:val="single" w:sz="18" w:space="0" w:color="auto"/>
              <w:right w:val="nil"/>
            </w:tcBorders>
            <w:shd w:val="clear" w:color="auto" w:fill="auto"/>
            <w:noWrap/>
            <w:hideMark/>
          </w:tcPr>
          <w:p w14:paraId="0E475544" w14:textId="77777777" w:rsidR="00F819EE" w:rsidRPr="006001C1" w:rsidRDefault="00F819EE" w:rsidP="002818F3">
            <w:pPr>
              <w:spacing w:after="120" w:line="240" w:lineRule="auto"/>
              <w:rPr>
                <w:rFonts w:eastAsia="Times New Roman" w:cs="Arial"/>
                <w:b/>
                <w:bCs/>
                <w:sz w:val="14"/>
                <w:szCs w:val="14"/>
                <w:lang w:eastAsia="pt-BR"/>
              </w:rPr>
            </w:pPr>
            <w:r w:rsidRPr="006001C1">
              <w:rPr>
                <w:rFonts w:eastAsia="Times New Roman" w:cs="Arial"/>
                <w:b/>
                <w:bCs/>
                <w:sz w:val="14"/>
                <w:szCs w:val="14"/>
                <w:lang w:eastAsia="pt-BR"/>
              </w:rPr>
              <w:t>Toxicity</w:t>
            </w:r>
          </w:p>
        </w:tc>
        <w:tc>
          <w:tcPr>
            <w:tcW w:w="1134" w:type="dxa"/>
            <w:tcBorders>
              <w:top w:val="single" w:sz="18" w:space="0" w:color="auto"/>
              <w:left w:val="nil"/>
              <w:bottom w:val="single" w:sz="18" w:space="0" w:color="auto"/>
              <w:right w:val="nil"/>
            </w:tcBorders>
            <w:shd w:val="clear" w:color="auto" w:fill="auto"/>
            <w:noWrap/>
            <w:hideMark/>
          </w:tcPr>
          <w:p w14:paraId="619ED390" w14:textId="77777777" w:rsidR="00F819EE" w:rsidRPr="006001C1" w:rsidRDefault="00F819EE" w:rsidP="002818F3">
            <w:pPr>
              <w:spacing w:after="120" w:line="240" w:lineRule="auto"/>
              <w:rPr>
                <w:rFonts w:eastAsia="Times New Roman" w:cs="Arial"/>
                <w:b/>
                <w:bCs/>
                <w:sz w:val="14"/>
                <w:szCs w:val="14"/>
                <w:lang w:eastAsia="pt-BR"/>
              </w:rPr>
            </w:pPr>
            <w:r w:rsidRPr="006001C1">
              <w:rPr>
                <w:rFonts w:eastAsia="Times New Roman" w:cs="Arial"/>
                <w:b/>
                <w:bCs/>
                <w:sz w:val="14"/>
                <w:szCs w:val="14"/>
                <w:lang w:eastAsia="pt-BR"/>
              </w:rPr>
              <w:t>Controls</w:t>
            </w:r>
          </w:p>
        </w:tc>
        <w:tc>
          <w:tcPr>
            <w:tcW w:w="992" w:type="dxa"/>
            <w:tcBorders>
              <w:top w:val="single" w:sz="18" w:space="0" w:color="auto"/>
              <w:left w:val="nil"/>
              <w:bottom w:val="single" w:sz="18" w:space="0" w:color="auto"/>
              <w:right w:val="nil"/>
            </w:tcBorders>
            <w:shd w:val="clear" w:color="auto" w:fill="auto"/>
            <w:noWrap/>
            <w:hideMark/>
          </w:tcPr>
          <w:p w14:paraId="25272E8E" w14:textId="77777777" w:rsidR="00F819EE" w:rsidRPr="006001C1" w:rsidRDefault="00F819EE" w:rsidP="002818F3">
            <w:pPr>
              <w:spacing w:after="120" w:line="240" w:lineRule="auto"/>
              <w:rPr>
                <w:rFonts w:eastAsia="Times New Roman" w:cs="Arial"/>
                <w:b/>
                <w:bCs/>
                <w:sz w:val="14"/>
                <w:szCs w:val="14"/>
                <w:lang w:eastAsia="pt-BR"/>
              </w:rPr>
            </w:pPr>
            <w:r w:rsidRPr="006001C1">
              <w:rPr>
                <w:rFonts w:eastAsia="Times New Roman" w:cs="Arial"/>
                <w:b/>
                <w:bCs/>
                <w:sz w:val="14"/>
                <w:szCs w:val="14"/>
                <w:lang w:eastAsia="pt-BR"/>
              </w:rPr>
              <w:t>Simple size</w:t>
            </w:r>
          </w:p>
        </w:tc>
        <w:tc>
          <w:tcPr>
            <w:tcW w:w="2665" w:type="dxa"/>
            <w:tcBorders>
              <w:top w:val="single" w:sz="18" w:space="0" w:color="auto"/>
              <w:left w:val="nil"/>
              <w:bottom w:val="single" w:sz="18" w:space="0" w:color="auto"/>
              <w:right w:val="nil"/>
            </w:tcBorders>
            <w:shd w:val="clear" w:color="auto" w:fill="auto"/>
            <w:noWrap/>
            <w:hideMark/>
          </w:tcPr>
          <w:p w14:paraId="6B31BEFF" w14:textId="77777777" w:rsidR="00F819EE" w:rsidRPr="006001C1" w:rsidRDefault="00F819EE" w:rsidP="002818F3">
            <w:pPr>
              <w:spacing w:after="120" w:line="240" w:lineRule="auto"/>
              <w:rPr>
                <w:rFonts w:eastAsia="Times New Roman" w:cs="Arial"/>
                <w:b/>
                <w:bCs/>
                <w:sz w:val="14"/>
                <w:szCs w:val="14"/>
                <w:lang w:eastAsia="pt-BR"/>
              </w:rPr>
            </w:pPr>
            <w:r w:rsidRPr="006001C1">
              <w:rPr>
                <w:rFonts w:eastAsia="Times New Roman" w:cs="Arial"/>
                <w:b/>
                <w:bCs/>
                <w:sz w:val="14"/>
                <w:szCs w:val="14"/>
                <w:lang w:eastAsia="pt-BR"/>
              </w:rPr>
              <w:t xml:space="preserve">Main findings </w:t>
            </w:r>
          </w:p>
        </w:tc>
      </w:tr>
      <w:tr w:rsidR="00F819EE" w:rsidRPr="006001C1" w14:paraId="22FCD729" w14:textId="77777777" w:rsidTr="002818F3">
        <w:trPr>
          <w:trHeight w:val="1207"/>
        </w:trPr>
        <w:tc>
          <w:tcPr>
            <w:tcW w:w="709" w:type="dxa"/>
            <w:tcBorders>
              <w:top w:val="single" w:sz="18" w:space="0" w:color="auto"/>
              <w:left w:val="nil"/>
              <w:bottom w:val="nil"/>
              <w:right w:val="nil"/>
            </w:tcBorders>
            <w:shd w:val="clear" w:color="auto" w:fill="auto"/>
            <w:noWrap/>
            <w:hideMark/>
          </w:tcPr>
          <w:p w14:paraId="39AA521A" w14:textId="77777777" w:rsidR="00F819EE" w:rsidRPr="006001C1" w:rsidRDefault="00F819EE" w:rsidP="002818F3">
            <w:pPr>
              <w:spacing w:after="120" w:line="240" w:lineRule="auto"/>
              <w:rPr>
                <w:rFonts w:eastAsia="Times New Roman" w:cs="Arial"/>
                <w:sz w:val="14"/>
                <w:szCs w:val="14"/>
                <w:lang w:eastAsia="pt-BR"/>
              </w:rPr>
            </w:pPr>
            <w:proofErr w:type="spellStart"/>
            <w:r w:rsidRPr="006001C1">
              <w:rPr>
                <w:rFonts w:eastAsia="Times New Roman" w:cs="Arial"/>
                <w:sz w:val="14"/>
                <w:szCs w:val="14"/>
                <w:lang w:eastAsia="pt-BR"/>
              </w:rPr>
              <w:t>Bruschi</w:t>
            </w:r>
            <w:proofErr w:type="spellEnd"/>
            <w:r w:rsidRPr="006001C1">
              <w:rPr>
                <w:rFonts w:eastAsia="Times New Roman" w:cs="Arial"/>
                <w:sz w:val="14"/>
                <w:szCs w:val="14"/>
                <w:lang w:eastAsia="pt-BR"/>
              </w:rPr>
              <w:t xml:space="preserve"> et al.,</w:t>
            </w:r>
            <w:r>
              <w:rPr>
                <w:rFonts w:eastAsia="Times New Roman" w:cs="Arial"/>
                <w:sz w:val="14"/>
                <w:szCs w:val="14"/>
                <w:lang w:eastAsia="pt-BR"/>
              </w:rPr>
              <w:t xml:space="preserve"> </w:t>
            </w:r>
            <w:r w:rsidRPr="006001C1">
              <w:rPr>
                <w:rFonts w:eastAsia="Times New Roman" w:cs="Arial"/>
                <w:sz w:val="14"/>
                <w:szCs w:val="14"/>
                <w:lang w:eastAsia="pt-BR"/>
              </w:rPr>
              <w:t>2007</w:t>
            </w:r>
          </w:p>
        </w:tc>
        <w:tc>
          <w:tcPr>
            <w:tcW w:w="709" w:type="dxa"/>
            <w:tcBorders>
              <w:top w:val="single" w:sz="18" w:space="0" w:color="auto"/>
              <w:left w:val="nil"/>
              <w:bottom w:val="nil"/>
              <w:right w:val="nil"/>
            </w:tcBorders>
            <w:shd w:val="clear" w:color="auto" w:fill="auto"/>
            <w:noWrap/>
            <w:hideMark/>
          </w:tcPr>
          <w:p w14:paraId="561C76B3"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Brazil</w:t>
            </w:r>
          </w:p>
        </w:tc>
        <w:tc>
          <w:tcPr>
            <w:tcW w:w="709" w:type="dxa"/>
            <w:tcBorders>
              <w:top w:val="single" w:sz="18" w:space="0" w:color="auto"/>
              <w:left w:val="nil"/>
              <w:bottom w:val="nil"/>
              <w:right w:val="nil"/>
            </w:tcBorders>
            <w:shd w:val="clear" w:color="auto" w:fill="auto"/>
            <w:noWrap/>
            <w:hideMark/>
          </w:tcPr>
          <w:p w14:paraId="1D02A744"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i/>
                <w:iCs/>
                <w:sz w:val="14"/>
                <w:szCs w:val="14"/>
                <w:lang w:eastAsia="pt-BR"/>
              </w:rPr>
              <w:t>in vitro</w:t>
            </w:r>
            <w:r w:rsidRPr="006001C1">
              <w:rPr>
                <w:rFonts w:eastAsia="Times New Roman" w:cs="Arial"/>
                <w:sz w:val="14"/>
                <w:szCs w:val="14"/>
                <w:lang w:eastAsia="pt-BR"/>
              </w:rPr>
              <w:t xml:space="preserve"> study</w:t>
            </w:r>
          </w:p>
        </w:tc>
        <w:tc>
          <w:tcPr>
            <w:tcW w:w="1418" w:type="dxa"/>
            <w:tcBorders>
              <w:top w:val="single" w:sz="18" w:space="0" w:color="auto"/>
              <w:left w:val="nil"/>
              <w:bottom w:val="nil"/>
              <w:right w:val="nil"/>
            </w:tcBorders>
            <w:shd w:val="clear" w:color="auto" w:fill="auto"/>
            <w:noWrap/>
            <w:hideMark/>
          </w:tcPr>
          <w:p w14:paraId="09D7A74F"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Development and characterization of semisolid systems containing propolis prepared from carbomer 934P and poloxamer 407 (P407)</w:t>
            </w:r>
          </w:p>
        </w:tc>
        <w:tc>
          <w:tcPr>
            <w:tcW w:w="992" w:type="dxa"/>
            <w:tcBorders>
              <w:top w:val="single" w:sz="18" w:space="0" w:color="auto"/>
              <w:left w:val="nil"/>
              <w:bottom w:val="nil"/>
              <w:right w:val="nil"/>
            </w:tcBorders>
            <w:shd w:val="clear" w:color="auto" w:fill="auto"/>
            <w:noWrap/>
            <w:hideMark/>
          </w:tcPr>
          <w:p w14:paraId="313A3FBE"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Periodontal pocket for the treatment of periodontitis</w:t>
            </w:r>
          </w:p>
        </w:tc>
        <w:tc>
          <w:tcPr>
            <w:tcW w:w="1418" w:type="dxa"/>
            <w:tcBorders>
              <w:top w:val="single" w:sz="18" w:space="0" w:color="auto"/>
              <w:left w:val="nil"/>
              <w:bottom w:val="nil"/>
              <w:right w:val="nil"/>
            </w:tcBorders>
            <w:shd w:val="clear" w:color="auto" w:fill="auto"/>
            <w:noWrap/>
            <w:hideMark/>
          </w:tcPr>
          <w:p w14:paraId="22AC1EC9"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Semisolid Systems</w:t>
            </w:r>
          </w:p>
        </w:tc>
        <w:tc>
          <w:tcPr>
            <w:tcW w:w="850" w:type="dxa"/>
            <w:tcBorders>
              <w:top w:val="single" w:sz="18" w:space="0" w:color="auto"/>
              <w:left w:val="nil"/>
              <w:bottom w:val="nil"/>
              <w:right w:val="nil"/>
            </w:tcBorders>
            <w:shd w:val="clear" w:color="auto" w:fill="auto"/>
            <w:noWrap/>
            <w:hideMark/>
          </w:tcPr>
          <w:p w14:paraId="4025D8CA"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Ethanolic extract</w:t>
            </w:r>
          </w:p>
        </w:tc>
        <w:tc>
          <w:tcPr>
            <w:tcW w:w="1276" w:type="dxa"/>
            <w:tcBorders>
              <w:top w:val="single" w:sz="18" w:space="0" w:color="auto"/>
              <w:left w:val="nil"/>
              <w:bottom w:val="nil"/>
              <w:right w:val="nil"/>
            </w:tcBorders>
            <w:shd w:val="clear" w:color="auto" w:fill="auto"/>
            <w:noWrap/>
            <w:hideMark/>
          </w:tcPr>
          <w:p w14:paraId="06FA9A13"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Propolis was collected from an experimental apiary in the farm of the State University of Maringa (Parana State, Brazil)</w:t>
            </w:r>
          </w:p>
        </w:tc>
        <w:tc>
          <w:tcPr>
            <w:tcW w:w="1276" w:type="dxa"/>
            <w:tcBorders>
              <w:top w:val="single" w:sz="18" w:space="0" w:color="auto"/>
              <w:left w:val="nil"/>
              <w:bottom w:val="nil"/>
              <w:right w:val="nil"/>
            </w:tcBorders>
            <w:shd w:val="clear" w:color="auto" w:fill="auto"/>
            <w:noWrap/>
            <w:hideMark/>
          </w:tcPr>
          <w:p w14:paraId="56F57277"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Not available</w:t>
            </w:r>
          </w:p>
        </w:tc>
        <w:tc>
          <w:tcPr>
            <w:tcW w:w="850" w:type="dxa"/>
            <w:tcBorders>
              <w:top w:val="single" w:sz="18" w:space="0" w:color="auto"/>
              <w:left w:val="nil"/>
              <w:bottom w:val="nil"/>
              <w:right w:val="nil"/>
            </w:tcBorders>
          </w:tcPr>
          <w:p w14:paraId="2135157A"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80% in 168h</w:t>
            </w:r>
          </w:p>
        </w:tc>
        <w:tc>
          <w:tcPr>
            <w:tcW w:w="709" w:type="dxa"/>
            <w:tcBorders>
              <w:top w:val="single" w:sz="18" w:space="0" w:color="auto"/>
              <w:left w:val="nil"/>
              <w:bottom w:val="nil"/>
              <w:right w:val="nil"/>
            </w:tcBorders>
            <w:shd w:val="clear" w:color="auto" w:fill="auto"/>
            <w:noWrap/>
            <w:hideMark/>
          </w:tcPr>
          <w:p w14:paraId="0C859F6C"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Not available</w:t>
            </w:r>
          </w:p>
        </w:tc>
        <w:tc>
          <w:tcPr>
            <w:tcW w:w="1134" w:type="dxa"/>
            <w:tcBorders>
              <w:top w:val="single" w:sz="18" w:space="0" w:color="auto"/>
              <w:left w:val="nil"/>
              <w:bottom w:val="nil"/>
              <w:right w:val="nil"/>
            </w:tcBorders>
            <w:shd w:val="clear" w:color="auto" w:fill="auto"/>
            <w:noWrap/>
            <w:hideMark/>
          </w:tcPr>
          <w:p w14:paraId="7D41AB40"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Formulations without propolis microparticles</w:t>
            </w:r>
          </w:p>
        </w:tc>
        <w:tc>
          <w:tcPr>
            <w:tcW w:w="992" w:type="dxa"/>
            <w:tcBorders>
              <w:top w:val="single" w:sz="18" w:space="0" w:color="auto"/>
              <w:left w:val="nil"/>
              <w:bottom w:val="nil"/>
              <w:right w:val="nil"/>
            </w:tcBorders>
            <w:shd w:val="clear" w:color="auto" w:fill="auto"/>
            <w:noWrap/>
            <w:hideMark/>
          </w:tcPr>
          <w:p w14:paraId="5B53BF38" w14:textId="77777777" w:rsidR="00F819EE" w:rsidRPr="006001C1" w:rsidRDefault="00F819EE" w:rsidP="002818F3">
            <w:pPr>
              <w:spacing w:after="120" w:line="240" w:lineRule="auto"/>
              <w:rPr>
                <w:rFonts w:eastAsia="Times New Roman" w:cs="Arial"/>
                <w:color w:val="000000"/>
                <w:sz w:val="14"/>
                <w:szCs w:val="14"/>
                <w:lang w:eastAsia="pt-BR"/>
              </w:rPr>
            </w:pPr>
            <w:r w:rsidRPr="006001C1">
              <w:rPr>
                <w:rFonts w:eastAsia="Times New Roman" w:cs="Arial"/>
                <w:color w:val="000000"/>
                <w:sz w:val="14"/>
                <w:szCs w:val="14"/>
                <w:lang w:eastAsia="pt-BR"/>
              </w:rPr>
              <w:t>n=5</w:t>
            </w:r>
          </w:p>
        </w:tc>
        <w:tc>
          <w:tcPr>
            <w:tcW w:w="2665" w:type="dxa"/>
            <w:tcBorders>
              <w:top w:val="single" w:sz="18" w:space="0" w:color="auto"/>
              <w:left w:val="nil"/>
              <w:bottom w:val="nil"/>
              <w:right w:val="nil"/>
            </w:tcBorders>
            <w:shd w:val="clear" w:color="auto" w:fill="auto"/>
            <w:noWrap/>
            <w:hideMark/>
          </w:tcPr>
          <w:p w14:paraId="36DBA2AF"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The release profile studies showed that propolis could be released from the systems for an extended period (more than 7 days). The properties of the candidate formulations indicate a potential advantageous role in the treatment of periodontal diseases.</w:t>
            </w:r>
          </w:p>
        </w:tc>
      </w:tr>
      <w:tr w:rsidR="00F819EE" w:rsidRPr="006001C1" w14:paraId="13C72E4B" w14:textId="77777777" w:rsidTr="002818F3">
        <w:trPr>
          <w:trHeight w:val="1421"/>
        </w:trPr>
        <w:tc>
          <w:tcPr>
            <w:tcW w:w="709" w:type="dxa"/>
            <w:tcBorders>
              <w:top w:val="nil"/>
              <w:left w:val="nil"/>
              <w:bottom w:val="nil"/>
              <w:right w:val="nil"/>
            </w:tcBorders>
            <w:shd w:val="clear" w:color="auto" w:fill="auto"/>
            <w:noWrap/>
            <w:hideMark/>
          </w:tcPr>
          <w:p w14:paraId="58D71397" w14:textId="77777777" w:rsidR="00F819EE" w:rsidRPr="006001C1" w:rsidRDefault="00F819EE" w:rsidP="002818F3">
            <w:pPr>
              <w:spacing w:after="120" w:line="240" w:lineRule="auto"/>
              <w:rPr>
                <w:rFonts w:eastAsia="Times New Roman" w:cs="Arial"/>
                <w:sz w:val="14"/>
                <w:szCs w:val="14"/>
                <w:lang w:eastAsia="pt-BR"/>
              </w:rPr>
            </w:pPr>
            <w:proofErr w:type="spellStart"/>
            <w:r w:rsidRPr="006001C1">
              <w:rPr>
                <w:rFonts w:eastAsia="Times New Roman" w:cs="Arial"/>
                <w:sz w:val="14"/>
                <w:szCs w:val="14"/>
                <w:lang w:eastAsia="pt-BR"/>
              </w:rPr>
              <w:t>Fabri</w:t>
            </w:r>
            <w:proofErr w:type="spellEnd"/>
            <w:r w:rsidRPr="006001C1">
              <w:rPr>
                <w:rFonts w:eastAsia="Times New Roman" w:cs="Arial"/>
                <w:sz w:val="14"/>
                <w:szCs w:val="14"/>
                <w:lang w:eastAsia="pt-BR"/>
              </w:rPr>
              <w:t xml:space="preserve"> et al., 2011</w:t>
            </w:r>
          </w:p>
        </w:tc>
        <w:tc>
          <w:tcPr>
            <w:tcW w:w="709" w:type="dxa"/>
            <w:tcBorders>
              <w:top w:val="nil"/>
              <w:left w:val="nil"/>
              <w:bottom w:val="nil"/>
              <w:right w:val="nil"/>
            </w:tcBorders>
            <w:shd w:val="clear" w:color="auto" w:fill="auto"/>
            <w:noWrap/>
            <w:hideMark/>
          </w:tcPr>
          <w:p w14:paraId="4E175D93"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Brazil</w:t>
            </w:r>
          </w:p>
        </w:tc>
        <w:tc>
          <w:tcPr>
            <w:tcW w:w="709" w:type="dxa"/>
            <w:tcBorders>
              <w:top w:val="nil"/>
              <w:left w:val="nil"/>
              <w:bottom w:val="nil"/>
              <w:right w:val="nil"/>
            </w:tcBorders>
            <w:shd w:val="clear" w:color="auto" w:fill="auto"/>
            <w:noWrap/>
            <w:hideMark/>
          </w:tcPr>
          <w:p w14:paraId="716DA272"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i/>
                <w:iCs/>
                <w:sz w:val="14"/>
                <w:szCs w:val="14"/>
                <w:lang w:eastAsia="pt-BR"/>
              </w:rPr>
              <w:t>in vitro</w:t>
            </w:r>
            <w:r w:rsidRPr="006001C1">
              <w:rPr>
                <w:rFonts w:eastAsia="Times New Roman" w:cs="Arial"/>
                <w:sz w:val="14"/>
                <w:szCs w:val="14"/>
                <w:lang w:eastAsia="pt-BR"/>
              </w:rPr>
              <w:t xml:space="preserve"> study</w:t>
            </w:r>
          </w:p>
        </w:tc>
        <w:tc>
          <w:tcPr>
            <w:tcW w:w="1418" w:type="dxa"/>
            <w:tcBorders>
              <w:top w:val="nil"/>
              <w:left w:val="nil"/>
              <w:bottom w:val="nil"/>
              <w:right w:val="nil"/>
            </w:tcBorders>
            <w:shd w:val="clear" w:color="auto" w:fill="auto"/>
            <w:noWrap/>
            <w:hideMark/>
          </w:tcPr>
          <w:p w14:paraId="15FDEBA6"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Development and characterization of semisolid systems containing propolis or sildenafil prepared from Carbopol 934P and poloxamer 407</w:t>
            </w:r>
          </w:p>
        </w:tc>
        <w:tc>
          <w:tcPr>
            <w:tcW w:w="992" w:type="dxa"/>
            <w:tcBorders>
              <w:top w:val="nil"/>
              <w:left w:val="nil"/>
              <w:bottom w:val="nil"/>
              <w:right w:val="nil"/>
            </w:tcBorders>
            <w:shd w:val="clear" w:color="auto" w:fill="auto"/>
            <w:noWrap/>
            <w:hideMark/>
          </w:tcPr>
          <w:p w14:paraId="4945F913"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 xml:space="preserve">Endodontics in pulp protection </w:t>
            </w:r>
          </w:p>
        </w:tc>
        <w:tc>
          <w:tcPr>
            <w:tcW w:w="1418" w:type="dxa"/>
            <w:tcBorders>
              <w:top w:val="nil"/>
              <w:left w:val="nil"/>
              <w:bottom w:val="nil"/>
              <w:right w:val="nil"/>
            </w:tcBorders>
            <w:shd w:val="clear" w:color="auto" w:fill="auto"/>
            <w:noWrap/>
            <w:hideMark/>
          </w:tcPr>
          <w:p w14:paraId="1C712978"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 xml:space="preserve">Binary polymeric systems containing poloxamer 407 (P407) and Carbopol 934P (C934P) were designed to deliver propolis extract (PE) </w:t>
            </w:r>
          </w:p>
        </w:tc>
        <w:tc>
          <w:tcPr>
            <w:tcW w:w="850" w:type="dxa"/>
            <w:tcBorders>
              <w:top w:val="nil"/>
              <w:left w:val="nil"/>
              <w:bottom w:val="nil"/>
              <w:right w:val="nil"/>
            </w:tcBorders>
            <w:shd w:val="clear" w:color="auto" w:fill="auto"/>
            <w:noWrap/>
            <w:hideMark/>
          </w:tcPr>
          <w:p w14:paraId="3C5092B9"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Ethanolic extract</w:t>
            </w:r>
          </w:p>
        </w:tc>
        <w:tc>
          <w:tcPr>
            <w:tcW w:w="1276" w:type="dxa"/>
            <w:tcBorders>
              <w:top w:val="nil"/>
              <w:left w:val="nil"/>
              <w:bottom w:val="nil"/>
              <w:right w:val="nil"/>
            </w:tcBorders>
            <w:shd w:val="clear" w:color="auto" w:fill="auto"/>
            <w:noWrap/>
            <w:hideMark/>
          </w:tcPr>
          <w:p w14:paraId="7A198A89"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Propolis was collected from an experimental apiary in the farm of the State University of Maringa (Parana State, Brazil).</w:t>
            </w:r>
          </w:p>
        </w:tc>
        <w:tc>
          <w:tcPr>
            <w:tcW w:w="1276" w:type="dxa"/>
            <w:tcBorders>
              <w:top w:val="nil"/>
              <w:left w:val="nil"/>
              <w:bottom w:val="nil"/>
              <w:right w:val="nil"/>
            </w:tcBorders>
            <w:shd w:val="clear" w:color="auto" w:fill="auto"/>
            <w:noWrap/>
            <w:hideMark/>
          </w:tcPr>
          <w:p w14:paraId="40E4A6FA" w14:textId="77777777" w:rsidR="00F819EE" w:rsidRPr="006001C1" w:rsidRDefault="00F819EE" w:rsidP="002818F3">
            <w:pPr>
              <w:spacing w:after="120" w:line="240" w:lineRule="auto"/>
              <w:rPr>
                <w:rFonts w:eastAsia="Times New Roman" w:cs="Arial"/>
                <w:color w:val="000000"/>
                <w:sz w:val="14"/>
                <w:szCs w:val="14"/>
                <w:lang w:eastAsia="pt-BR"/>
              </w:rPr>
            </w:pPr>
            <w:r w:rsidRPr="006001C1">
              <w:rPr>
                <w:rFonts w:eastAsia="Times New Roman" w:cs="Arial"/>
                <w:color w:val="000000"/>
                <w:sz w:val="14"/>
                <w:szCs w:val="14"/>
                <w:lang w:eastAsia="pt-BR"/>
              </w:rPr>
              <w:t xml:space="preserve">Rheological analysis by </w:t>
            </w:r>
            <w:proofErr w:type="spellStart"/>
            <w:r w:rsidRPr="006001C1">
              <w:rPr>
                <w:rFonts w:eastAsia="Times New Roman" w:cs="Arial"/>
                <w:color w:val="000000"/>
                <w:sz w:val="14"/>
                <w:szCs w:val="14"/>
                <w:lang w:eastAsia="pt-BR"/>
              </w:rPr>
              <w:t>ViscoStar</w:t>
            </w:r>
            <w:proofErr w:type="spellEnd"/>
            <w:r w:rsidRPr="006001C1">
              <w:rPr>
                <w:rFonts w:eastAsia="Times New Roman" w:cs="Arial"/>
                <w:color w:val="000000"/>
                <w:sz w:val="14"/>
                <w:szCs w:val="14"/>
                <w:lang w:eastAsia="pt-BR"/>
              </w:rPr>
              <w:t>− Plus R controlled shear rate rotating viscometer</w:t>
            </w:r>
          </w:p>
        </w:tc>
        <w:tc>
          <w:tcPr>
            <w:tcW w:w="850" w:type="dxa"/>
            <w:tcBorders>
              <w:top w:val="nil"/>
              <w:left w:val="nil"/>
              <w:bottom w:val="nil"/>
              <w:right w:val="nil"/>
            </w:tcBorders>
          </w:tcPr>
          <w:p w14:paraId="1EE68C61"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50% in 500min</w:t>
            </w:r>
          </w:p>
        </w:tc>
        <w:tc>
          <w:tcPr>
            <w:tcW w:w="709" w:type="dxa"/>
            <w:tcBorders>
              <w:top w:val="nil"/>
              <w:left w:val="nil"/>
              <w:bottom w:val="nil"/>
              <w:right w:val="nil"/>
            </w:tcBorders>
            <w:shd w:val="clear" w:color="auto" w:fill="auto"/>
            <w:noWrap/>
            <w:hideMark/>
          </w:tcPr>
          <w:p w14:paraId="0DA42AA0"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Not available</w:t>
            </w:r>
          </w:p>
        </w:tc>
        <w:tc>
          <w:tcPr>
            <w:tcW w:w="1134" w:type="dxa"/>
            <w:tcBorders>
              <w:top w:val="nil"/>
              <w:left w:val="nil"/>
              <w:bottom w:val="nil"/>
              <w:right w:val="nil"/>
            </w:tcBorders>
            <w:shd w:val="clear" w:color="auto" w:fill="auto"/>
            <w:noWrap/>
            <w:hideMark/>
          </w:tcPr>
          <w:p w14:paraId="6E03F73E"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Sildenafil citrate was purchased from Pfizer (</w:t>
            </w:r>
            <w:proofErr w:type="spellStart"/>
            <w:r w:rsidRPr="006001C1">
              <w:rPr>
                <w:rFonts w:eastAsia="Times New Roman" w:cs="Arial"/>
                <w:sz w:val="14"/>
                <w:szCs w:val="14"/>
                <w:lang w:eastAsia="pt-BR"/>
              </w:rPr>
              <w:t>Dongcheng</w:t>
            </w:r>
            <w:proofErr w:type="spellEnd"/>
            <w:r w:rsidRPr="006001C1">
              <w:rPr>
                <w:rFonts w:eastAsia="Times New Roman" w:cs="Arial"/>
                <w:sz w:val="14"/>
                <w:szCs w:val="14"/>
                <w:lang w:eastAsia="pt-BR"/>
              </w:rPr>
              <w:t xml:space="preserve"> District, Beijing, China)</w:t>
            </w:r>
          </w:p>
        </w:tc>
        <w:tc>
          <w:tcPr>
            <w:tcW w:w="992" w:type="dxa"/>
            <w:tcBorders>
              <w:top w:val="nil"/>
              <w:left w:val="nil"/>
              <w:bottom w:val="nil"/>
              <w:right w:val="nil"/>
            </w:tcBorders>
            <w:shd w:val="clear" w:color="auto" w:fill="auto"/>
            <w:noWrap/>
            <w:hideMark/>
          </w:tcPr>
          <w:p w14:paraId="2930EB6D" w14:textId="77777777" w:rsidR="00F819EE" w:rsidRPr="006001C1" w:rsidRDefault="00F819EE" w:rsidP="002818F3">
            <w:pPr>
              <w:spacing w:after="120" w:line="240" w:lineRule="auto"/>
              <w:rPr>
                <w:rFonts w:eastAsia="Times New Roman" w:cs="Arial"/>
                <w:color w:val="000000"/>
                <w:sz w:val="14"/>
                <w:szCs w:val="14"/>
                <w:lang w:eastAsia="pt-BR"/>
              </w:rPr>
            </w:pPr>
            <w:r w:rsidRPr="006001C1">
              <w:rPr>
                <w:rFonts w:eastAsia="Times New Roman" w:cs="Arial"/>
                <w:color w:val="000000"/>
                <w:sz w:val="14"/>
                <w:szCs w:val="14"/>
                <w:lang w:eastAsia="pt-BR"/>
              </w:rPr>
              <w:t>n=3 for all tests</w:t>
            </w:r>
            <w:r>
              <w:rPr>
                <w:rFonts w:eastAsia="Times New Roman" w:cs="Arial"/>
                <w:color w:val="000000"/>
                <w:sz w:val="14"/>
                <w:szCs w:val="14"/>
                <w:lang w:eastAsia="pt-BR"/>
              </w:rPr>
              <w:t>,</w:t>
            </w:r>
            <w:r w:rsidRPr="006001C1">
              <w:rPr>
                <w:rFonts w:eastAsia="Times New Roman" w:cs="Arial"/>
                <w:color w:val="000000"/>
                <w:sz w:val="14"/>
                <w:szCs w:val="14"/>
                <w:lang w:eastAsia="pt-BR"/>
              </w:rPr>
              <w:t xml:space="preserve"> except </w:t>
            </w:r>
            <w:proofErr w:type="spellStart"/>
            <w:r w:rsidRPr="006001C1">
              <w:rPr>
                <w:rFonts w:eastAsia="Times New Roman" w:cs="Arial"/>
                <w:color w:val="000000"/>
                <w:sz w:val="14"/>
                <w:szCs w:val="14"/>
                <w:lang w:eastAsia="pt-BR"/>
              </w:rPr>
              <w:t>bioadhesive</w:t>
            </w:r>
            <w:proofErr w:type="spellEnd"/>
            <w:r w:rsidRPr="006001C1">
              <w:rPr>
                <w:rFonts w:eastAsia="Times New Roman" w:cs="Arial"/>
                <w:color w:val="000000"/>
                <w:sz w:val="14"/>
                <w:szCs w:val="14"/>
                <w:lang w:eastAsia="pt-BR"/>
              </w:rPr>
              <w:t xml:space="preserve"> strength (n=5)</w:t>
            </w:r>
          </w:p>
        </w:tc>
        <w:tc>
          <w:tcPr>
            <w:tcW w:w="2665" w:type="dxa"/>
            <w:tcBorders>
              <w:top w:val="nil"/>
              <w:left w:val="nil"/>
              <w:bottom w:val="nil"/>
              <w:right w:val="nil"/>
            </w:tcBorders>
            <w:shd w:val="clear" w:color="auto" w:fill="auto"/>
            <w:noWrap/>
            <w:hideMark/>
          </w:tcPr>
          <w:p w14:paraId="54C48FA2"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The data obtained in these formulations indicated a potentially useful role in pulp protection, however, clinical evaluation is necessary.</w:t>
            </w:r>
          </w:p>
        </w:tc>
      </w:tr>
      <w:tr w:rsidR="00F819EE" w:rsidRPr="006001C1" w14:paraId="36E8AF81" w14:textId="77777777" w:rsidTr="002818F3">
        <w:trPr>
          <w:trHeight w:val="264"/>
        </w:trPr>
        <w:tc>
          <w:tcPr>
            <w:tcW w:w="709" w:type="dxa"/>
            <w:tcBorders>
              <w:top w:val="nil"/>
              <w:left w:val="nil"/>
              <w:bottom w:val="nil"/>
              <w:right w:val="nil"/>
            </w:tcBorders>
            <w:shd w:val="clear" w:color="auto" w:fill="auto"/>
            <w:noWrap/>
            <w:hideMark/>
          </w:tcPr>
          <w:p w14:paraId="5B47B110"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Ferreira et al., 2013</w:t>
            </w:r>
          </w:p>
        </w:tc>
        <w:tc>
          <w:tcPr>
            <w:tcW w:w="709" w:type="dxa"/>
            <w:tcBorders>
              <w:top w:val="nil"/>
              <w:left w:val="nil"/>
              <w:bottom w:val="nil"/>
              <w:right w:val="nil"/>
            </w:tcBorders>
            <w:shd w:val="clear" w:color="auto" w:fill="auto"/>
            <w:noWrap/>
            <w:hideMark/>
          </w:tcPr>
          <w:p w14:paraId="68608708"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Brazil</w:t>
            </w:r>
          </w:p>
        </w:tc>
        <w:tc>
          <w:tcPr>
            <w:tcW w:w="709" w:type="dxa"/>
            <w:tcBorders>
              <w:top w:val="nil"/>
              <w:left w:val="nil"/>
              <w:bottom w:val="nil"/>
              <w:right w:val="nil"/>
            </w:tcBorders>
            <w:shd w:val="clear" w:color="auto" w:fill="auto"/>
            <w:noWrap/>
            <w:hideMark/>
          </w:tcPr>
          <w:p w14:paraId="5A291E0A"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i/>
                <w:iCs/>
                <w:sz w:val="14"/>
                <w:szCs w:val="14"/>
                <w:lang w:eastAsia="pt-BR"/>
              </w:rPr>
              <w:t>in vitro</w:t>
            </w:r>
            <w:r w:rsidRPr="006001C1">
              <w:rPr>
                <w:rFonts w:eastAsia="Times New Roman" w:cs="Arial"/>
                <w:sz w:val="14"/>
                <w:szCs w:val="14"/>
                <w:lang w:eastAsia="pt-BR"/>
              </w:rPr>
              <w:t xml:space="preserve"> study</w:t>
            </w:r>
          </w:p>
        </w:tc>
        <w:tc>
          <w:tcPr>
            <w:tcW w:w="1418" w:type="dxa"/>
            <w:tcBorders>
              <w:top w:val="nil"/>
              <w:left w:val="nil"/>
              <w:bottom w:val="nil"/>
              <w:right w:val="nil"/>
            </w:tcBorders>
            <w:shd w:val="clear" w:color="auto" w:fill="auto"/>
            <w:noWrap/>
            <w:hideMark/>
          </w:tcPr>
          <w:p w14:paraId="76724131"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The a</w:t>
            </w:r>
            <w:r w:rsidRPr="006001C1">
              <w:rPr>
                <w:rFonts w:eastAsia="Times New Roman" w:cs="Arial"/>
                <w:sz w:val="14"/>
                <w:szCs w:val="14"/>
                <w:lang w:eastAsia="pt-BR"/>
              </w:rPr>
              <w:t>ntimicrobial activity of microparticles was evaluated against some microorganism</w:t>
            </w:r>
            <w:r>
              <w:rPr>
                <w:rFonts w:eastAsia="Times New Roman" w:cs="Arial"/>
                <w:sz w:val="14"/>
                <w:szCs w:val="14"/>
                <w:lang w:eastAsia="pt-BR"/>
              </w:rPr>
              <w:t>s</w:t>
            </w:r>
            <w:r w:rsidRPr="006001C1">
              <w:rPr>
                <w:rFonts w:eastAsia="Times New Roman" w:cs="Arial"/>
                <w:sz w:val="14"/>
                <w:szCs w:val="14"/>
                <w:lang w:eastAsia="pt-BR"/>
              </w:rPr>
              <w:t xml:space="preserve"> of periodontal importance</w:t>
            </w:r>
            <w:r w:rsidRPr="006001C1">
              <w:rPr>
                <w:rFonts w:eastAsia="Times New Roman" w:cs="Arial"/>
                <w:i/>
                <w:iCs/>
                <w:sz w:val="14"/>
                <w:szCs w:val="14"/>
                <w:lang w:eastAsia="pt-BR"/>
              </w:rPr>
              <w:t>.</w:t>
            </w:r>
          </w:p>
        </w:tc>
        <w:tc>
          <w:tcPr>
            <w:tcW w:w="992" w:type="dxa"/>
            <w:tcBorders>
              <w:top w:val="nil"/>
              <w:left w:val="nil"/>
              <w:bottom w:val="nil"/>
              <w:right w:val="nil"/>
            </w:tcBorders>
            <w:shd w:val="clear" w:color="auto" w:fill="auto"/>
            <w:noWrap/>
            <w:hideMark/>
          </w:tcPr>
          <w:p w14:paraId="183BF3A8"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Periodontal pockets</w:t>
            </w:r>
          </w:p>
        </w:tc>
        <w:tc>
          <w:tcPr>
            <w:tcW w:w="1418" w:type="dxa"/>
            <w:tcBorders>
              <w:top w:val="nil"/>
              <w:left w:val="nil"/>
              <w:bottom w:val="nil"/>
              <w:right w:val="nil"/>
            </w:tcBorders>
            <w:shd w:val="clear" w:color="auto" w:fill="auto"/>
            <w:noWrap/>
            <w:hideMark/>
          </w:tcPr>
          <w:p w14:paraId="4EFF3B70" w14:textId="77777777" w:rsidR="00F819EE" w:rsidRPr="006001C1" w:rsidRDefault="00F819EE" w:rsidP="002818F3">
            <w:pPr>
              <w:spacing w:after="120" w:line="240" w:lineRule="auto"/>
              <w:rPr>
                <w:rFonts w:eastAsia="Times New Roman" w:cs="Arial"/>
                <w:sz w:val="14"/>
                <w:szCs w:val="14"/>
                <w:lang w:eastAsia="pt-BR"/>
              </w:rPr>
            </w:pPr>
            <w:proofErr w:type="spellStart"/>
            <w:r w:rsidRPr="006001C1">
              <w:rPr>
                <w:rFonts w:eastAsia="Times New Roman" w:cs="Arial"/>
                <w:sz w:val="14"/>
                <w:szCs w:val="14"/>
                <w:lang w:eastAsia="pt-BR"/>
              </w:rPr>
              <w:t>Ethylcellulose</w:t>
            </w:r>
            <w:proofErr w:type="spellEnd"/>
            <w:r w:rsidRPr="006001C1">
              <w:rPr>
                <w:rFonts w:eastAsia="Times New Roman" w:cs="Arial"/>
                <w:sz w:val="14"/>
                <w:szCs w:val="14"/>
                <w:lang w:eastAsia="pt-BR"/>
              </w:rPr>
              <w:t xml:space="preserve"> microparticles </w:t>
            </w:r>
          </w:p>
        </w:tc>
        <w:tc>
          <w:tcPr>
            <w:tcW w:w="850" w:type="dxa"/>
            <w:tcBorders>
              <w:top w:val="nil"/>
              <w:left w:val="nil"/>
              <w:bottom w:val="nil"/>
              <w:right w:val="nil"/>
            </w:tcBorders>
            <w:shd w:val="clear" w:color="auto" w:fill="auto"/>
            <w:noWrap/>
            <w:hideMark/>
          </w:tcPr>
          <w:p w14:paraId="30981580"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Ethanolic extract</w:t>
            </w:r>
          </w:p>
        </w:tc>
        <w:tc>
          <w:tcPr>
            <w:tcW w:w="1276" w:type="dxa"/>
            <w:tcBorders>
              <w:top w:val="nil"/>
              <w:left w:val="nil"/>
              <w:bottom w:val="nil"/>
              <w:right w:val="nil"/>
            </w:tcBorders>
            <w:shd w:val="clear" w:color="auto" w:fill="auto"/>
            <w:noWrap/>
            <w:hideMark/>
          </w:tcPr>
          <w:p w14:paraId="557D92DC"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 xml:space="preserve">Three samples of propolis from </w:t>
            </w:r>
            <w:proofErr w:type="spellStart"/>
            <w:r w:rsidRPr="006001C1">
              <w:rPr>
                <w:rFonts w:eastAsia="Times New Roman" w:cs="Arial"/>
                <w:i/>
                <w:iCs/>
                <w:sz w:val="14"/>
                <w:szCs w:val="14"/>
                <w:lang w:eastAsia="pt-BR"/>
              </w:rPr>
              <w:t>Apis</w:t>
            </w:r>
            <w:proofErr w:type="spellEnd"/>
            <w:r w:rsidRPr="006001C1">
              <w:rPr>
                <w:rFonts w:eastAsia="Times New Roman" w:cs="Arial"/>
                <w:i/>
                <w:iCs/>
                <w:sz w:val="14"/>
                <w:szCs w:val="14"/>
                <w:lang w:eastAsia="pt-BR"/>
              </w:rPr>
              <w:t xml:space="preserve"> mellifera L.</w:t>
            </w:r>
            <w:r w:rsidRPr="006001C1">
              <w:rPr>
                <w:rFonts w:eastAsia="Times New Roman" w:cs="Arial"/>
                <w:sz w:val="14"/>
                <w:szCs w:val="14"/>
                <w:lang w:eastAsia="pt-BR"/>
              </w:rPr>
              <w:t xml:space="preserve"> beehives were collected at apiaries in </w:t>
            </w:r>
            <w:r>
              <w:rPr>
                <w:rFonts w:eastAsia="Times New Roman" w:cs="Arial"/>
                <w:sz w:val="14"/>
                <w:szCs w:val="14"/>
                <w:lang w:eastAsia="pt-BR"/>
              </w:rPr>
              <w:t xml:space="preserve">the </w:t>
            </w:r>
            <w:r w:rsidRPr="006001C1">
              <w:rPr>
                <w:rFonts w:eastAsia="Times New Roman" w:cs="Arial"/>
                <w:sz w:val="14"/>
                <w:szCs w:val="14"/>
                <w:lang w:eastAsia="pt-BR"/>
              </w:rPr>
              <w:t>Northeast of Paraná state, Brazil.</w:t>
            </w:r>
          </w:p>
        </w:tc>
        <w:tc>
          <w:tcPr>
            <w:tcW w:w="1276" w:type="dxa"/>
            <w:tcBorders>
              <w:top w:val="nil"/>
              <w:left w:val="nil"/>
              <w:bottom w:val="nil"/>
              <w:right w:val="nil"/>
            </w:tcBorders>
            <w:shd w:val="clear" w:color="auto" w:fill="auto"/>
            <w:noWrap/>
            <w:hideMark/>
          </w:tcPr>
          <w:p w14:paraId="4D77E713"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 xml:space="preserve">Determination of total flavonoid content and, determination of total phenol content by </w:t>
            </w:r>
            <w:proofErr w:type="spellStart"/>
            <w:r w:rsidRPr="006001C1">
              <w:rPr>
                <w:rFonts w:eastAsia="Times New Roman" w:cs="Arial"/>
                <w:sz w:val="14"/>
                <w:szCs w:val="14"/>
                <w:lang w:eastAsia="pt-BR"/>
              </w:rPr>
              <w:t>Folin-Ciocalteu</w:t>
            </w:r>
            <w:proofErr w:type="spellEnd"/>
            <w:r w:rsidRPr="006001C1">
              <w:rPr>
                <w:rFonts w:eastAsia="Times New Roman" w:cs="Arial"/>
                <w:sz w:val="14"/>
                <w:szCs w:val="14"/>
                <w:lang w:eastAsia="pt-BR"/>
              </w:rPr>
              <w:t xml:space="preserve"> method</w:t>
            </w:r>
          </w:p>
        </w:tc>
        <w:tc>
          <w:tcPr>
            <w:tcW w:w="850" w:type="dxa"/>
            <w:tcBorders>
              <w:top w:val="nil"/>
              <w:left w:val="nil"/>
              <w:bottom w:val="nil"/>
              <w:right w:val="nil"/>
            </w:tcBorders>
          </w:tcPr>
          <w:p w14:paraId="0BE8A5FD"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20% in 32h</w:t>
            </w:r>
          </w:p>
        </w:tc>
        <w:tc>
          <w:tcPr>
            <w:tcW w:w="709" w:type="dxa"/>
            <w:tcBorders>
              <w:top w:val="nil"/>
              <w:left w:val="nil"/>
              <w:bottom w:val="nil"/>
              <w:right w:val="nil"/>
            </w:tcBorders>
            <w:shd w:val="clear" w:color="auto" w:fill="auto"/>
            <w:noWrap/>
            <w:hideMark/>
          </w:tcPr>
          <w:p w14:paraId="77348577"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Not available</w:t>
            </w:r>
          </w:p>
        </w:tc>
        <w:tc>
          <w:tcPr>
            <w:tcW w:w="1134" w:type="dxa"/>
            <w:tcBorders>
              <w:top w:val="nil"/>
              <w:left w:val="nil"/>
              <w:bottom w:val="nil"/>
              <w:right w:val="nil"/>
            </w:tcBorders>
            <w:shd w:val="clear" w:color="auto" w:fill="auto"/>
            <w:noWrap/>
            <w:hideMark/>
          </w:tcPr>
          <w:p w14:paraId="34F12D07"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Metronidazole</w:t>
            </w:r>
          </w:p>
        </w:tc>
        <w:tc>
          <w:tcPr>
            <w:tcW w:w="992" w:type="dxa"/>
            <w:tcBorders>
              <w:top w:val="nil"/>
              <w:left w:val="nil"/>
              <w:bottom w:val="nil"/>
              <w:right w:val="nil"/>
            </w:tcBorders>
            <w:shd w:val="clear" w:color="auto" w:fill="auto"/>
            <w:noWrap/>
            <w:hideMark/>
          </w:tcPr>
          <w:p w14:paraId="235936B1" w14:textId="77777777" w:rsidR="00F819EE" w:rsidRPr="006001C1" w:rsidRDefault="00F819EE" w:rsidP="002818F3">
            <w:pPr>
              <w:spacing w:after="120" w:line="240" w:lineRule="auto"/>
              <w:rPr>
                <w:rFonts w:eastAsia="Times New Roman" w:cs="Arial"/>
                <w:color w:val="000000"/>
                <w:sz w:val="14"/>
                <w:szCs w:val="14"/>
                <w:lang w:eastAsia="pt-BR"/>
              </w:rPr>
            </w:pPr>
            <w:r w:rsidRPr="006001C1">
              <w:rPr>
                <w:rFonts w:eastAsia="Times New Roman" w:cs="Arial"/>
                <w:color w:val="000000"/>
                <w:sz w:val="14"/>
                <w:szCs w:val="14"/>
                <w:lang w:eastAsia="pt-BR"/>
              </w:rPr>
              <w:t>n=3 for all tests</w:t>
            </w:r>
            <w:r>
              <w:rPr>
                <w:rFonts w:eastAsia="Times New Roman" w:cs="Arial"/>
                <w:color w:val="000000"/>
                <w:sz w:val="14"/>
                <w:szCs w:val="14"/>
                <w:lang w:eastAsia="pt-BR"/>
              </w:rPr>
              <w:t>,</w:t>
            </w:r>
            <w:r w:rsidRPr="006001C1">
              <w:rPr>
                <w:rFonts w:eastAsia="Times New Roman" w:cs="Arial"/>
                <w:color w:val="000000"/>
                <w:sz w:val="14"/>
                <w:szCs w:val="14"/>
                <w:lang w:eastAsia="pt-BR"/>
              </w:rPr>
              <w:t xml:space="preserve"> except </w:t>
            </w:r>
            <w:r>
              <w:rPr>
                <w:rFonts w:eastAsia="Times New Roman" w:cs="Arial"/>
                <w:color w:val="000000"/>
                <w:sz w:val="14"/>
                <w:szCs w:val="14"/>
                <w:lang w:eastAsia="pt-BR"/>
              </w:rPr>
              <w:t xml:space="preserve">the </w:t>
            </w:r>
            <w:r w:rsidRPr="006001C1">
              <w:rPr>
                <w:rFonts w:eastAsia="Times New Roman" w:cs="Arial"/>
                <w:color w:val="000000"/>
                <w:sz w:val="14"/>
                <w:szCs w:val="14"/>
                <w:lang w:eastAsia="pt-BR"/>
              </w:rPr>
              <w:t>determination of total flavonoid content and total phenol content (n=6)</w:t>
            </w:r>
          </w:p>
        </w:tc>
        <w:tc>
          <w:tcPr>
            <w:tcW w:w="2665" w:type="dxa"/>
            <w:tcBorders>
              <w:top w:val="nil"/>
              <w:left w:val="nil"/>
              <w:bottom w:val="nil"/>
              <w:right w:val="nil"/>
            </w:tcBorders>
            <w:shd w:val="clear" w:color="auto" w:fill="auto"/>
            <w:noWrap/>
            <w:hideMark/>
          </w:tcPr>
          <w:p w14:paraId="3093F347"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 xml:space="preserve">The strains of </w:t>
            </w:r>
            <w:r w:rsidRPr="006001C1">
              <w:rPr>
                <w:rFonts w:eastAsia="Times New Roman" w:cs="Arial"/>
                <w:i/>
                <w:iCs/>
                <w:sz w:val="14"/>
                <w:szCs w:val="14"/>
                <w:lang w:eastAsia="pt-BR"/>
              </w:rPr>
              <w:t>E</w:t>
            </w:r>
            <w:r w:rsidRPr="00C83A82">
              <w:rPr>
                <w:rFonts w:eastAsia="Times New Roman" w:cs="Arial"/>
                <w:i/>
                <w:iCs/>
                <w:sz w:val="14"/>
                <w:szCs w:val="14"/>
                <w:lang w:eastAsia="pt-BR"/>
              </w:rPr>
              <w:t>nterococcus</w:t>
            </w:r>
            <w:r w:rsidRPr="006001C1">
              <w:rPr>
                <w:rFonts w:eastAsia="Times New Roman" w:cs="Arial"/>
                <w:i/>
                <w:iCs/>
                <w:sz w:val="14"/>
                <w:szCs w:val="14"/>
                <w:lang w:eastAsia="pt-BR"/>
              </w:rPr>
              <w:t xml:space="preserve"> faecalis, S</w:t>
            </w:r>
            <w:r w:rsidRPr="00C83A82">
              <w:rPr>
                <w:rFonts w:eastAsia="Times New Roman" w:cs="Arial"/>
                <w:i/>
                <w:iCs/>
                <w:sz w:val="14"/>
                <w:szCs w:val="14"/>
                <w:lang w:eastAsia="pt-BR"/>
              </w:rPr>
              <w:t>treptococcus</w:t>
            </w:r>
            <w:r w:rsidRPr="006001C1">
              <w:rPr>
                <w:rFonts w:eastAsia="Times New Roman" w:cs="Arial"/>
                <w:i/>
                <w:iCs/>
                <w:sz w:val="14"/>
                <w:szCs w:val="14"/>
                <w:lang w:eastAsia="pt-BR"/>
              </w:rPr>
              <w:t xml:space="preserve"> pyogenes</w:t>
            </w:r>
            <w:r>
              <w:rPr>
                <w:rFonts w:eastAsia="Times New Roman" w:cs="Arial"/>
                <w:i/>
                <w:iCs/>
                <w:sz w:val="14"/>
                <w:szCs w:val="14"/>
                <w:lang w:eastAsia="pt-BR"/>
              </w:rPr>
              <w:t>,</w:t>
            </w:r>
            <w:r w:rsidRPr="006001C1">
              <w:rPr>
                <w:rFonts w:eastAsia="Times New Roman" w:cs="Arial"/>
                <w:sz w:val="14"/>
                <w:szCs w:val="14"/>
                <w:lang w:eastAsia="pt-BR"/>
              </w:rPr>
              <w:t xml:space="preserve"> and </w:t>
            </w:r>
            <w:r w:rsidRPr="006001C1">
              <w:rPr>
                <w:rFonts w:eastAsia="Times New Roman" w:cs="Arial"/>
                <w:i/>
                <w:iCs/>
                <w:sz w:val="14"/>
                <w:szCs w:val="14"/>
                <w:lang w:eastAsia="pt-BR"/>
              </w:rPr>
              <w:t>S</w:t>
            </w:r>
            <w:r w:rsidRPr="00C83A82">
              <w:rPr>
                <w:rFonts w:eastAsia="Times New Roman" w:cs="Arial"/>
                <w:i/>
                <w:iCs/>
                <w:sz w:val="14"/>
                <w:szCs w:val="14"/>
                <w:lang w:eastAsia="pt-BR"/>
              </w:rPr>
              <w:t xml:space="preserve">treptococcus </w:t>
            </w:r>
            <w:r w:rsidRPr="006001C1">
              <w:rPr>
                <w:rFonts w:eastAsia="Times New Roman" w:cs="Arial"/>
                <w:i/>
                <w:iCs/>
                <w:sz w:val="14"/>
                <w:szCs w:val="14"/>
                <w:lang w:eastAsia="pt-BR"/>
              </w:rPr>
              <w:t>mutans</w:t>
            </w:r>
            <w:r w:rsidRPr="006001C1">
              <w:rPr>
                <w:rFonts w:eastAsia="Times New Roman" w:cs="Arial"/>
                <w:sz w:val="14"/>
                <w:szCs w:val="14"/>
                <w:lang w:eastAsia="pt-BR"/>
              </w:rPr>
              <w:t xml:space="preserve"> were more susceptible to the propolis and </w:t>
            </w:r>
            <w:r w:rsidRPr="006001C1">
              <w:rPr>
                <w:rFonts w:eastAsia="Times New Roman" w:cs="Arial"/>
                <w:i/>
                <w:iCs/>
                <w:sz w:val="14"/>
                <w:szCs w:val="14"/>
                <w:lang w:eastAsia="pt-BR"/>
              </w:rPr>
              <w:t>E. faecalis</w:t>
            </w:r>
            <w:r w:rsidRPr="006001C1">
              <w:rPr>
                <w:rFonts w:eastAsia="Times New Roman" w:cs="Arial"/>
                <w:sz w:val="14"/>
                <w:szCs w:val="14"/>
                <w:lang w:eastAsia="pt-BR"/>
              </w:rPr>
              <w:t xml:space="preserve"> to the metronidazole.</w:t>
            </w:r>
          </w:p>
        </w:tc>
      </w:tr>
      <w:tr w:rsidR="00F819EE" w:rsidRPr="006001C1" w14:paraId="40341E83" w14:textId="77777777" w:rsidTr="002818F3">
        <w:trPr>
          <w:trHeight w:val="264"/>
        </w:trPr>
        <w:tc>
          <w:tcPr>
            <w:tcW w:w="709" w:type="dxa"/>
            <w:tcBorders>
              <w:top w:val="nil"/>
              <w:left w:val="nil"/>
              <w:bottom w:val="nil"/>
              <w:right w:val="nil"/>
            </w:tcBorders>
            <w:shd w:val="clear" w:color="auto" w:fill="auto"/>
            <w:noWrap/>
          </w:tcPr>
          <w:p w14:paraId="17A1B0FF"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Franca et al., 2014</w:t>
            </w:r>
          </w:p>
        </w:tc>
        <w:tc>
          <w:tcPr>
            <w:tcW w:w="709" w:type="dxa"/>
            <w:tcBorders>
              <w:top w:val="nil"/>
              <w:left w:val="nil"/>
              <w:bottom w:val="nil"/>
              <w:right w:val="nil"/>
            </w:tcBorders>
            <w:shd w:val="clear" w:color="auto" w:fill="auto"/>
            <w:noWrap/>
          </w:tcPr>
          <w:p w14:paraId="310FE4E7"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Brazil</w:t>
            </w:r>
          </w:p>
        </w:tc>
        <w:tc>
          <w:tcPr>
            <w:tcW w:w="709" w:type="dxa"/>
            <w:tcBorders>
              <w:top w:val="nil"/>
              <w:left w:val="nil"/>
              <w:bottom w:val="nil"/>
              <w:right w:val="nil"/>
            </w:tcBorders>
            <w:shd w:val="clear" w:color="auto" w:fill="auto"/>
            <w:noWrap/>
          </w:tcPr>
          <w:p w14:paraId="49CD4995" w14:textId="77777777" w:rsidR="00F819EE" w:rsidRPr="006001C1" w:rsidRDefault="00F819EE" w:rsidP="002818F3">
            <w:pPr>
              <w:spacing w:after="120" w:line="240" w:lineRule="auto"/>
              <w:rPr>
                <w:rFonts w:eastAsia="Times New Roman" w:cs="Arial"/>
                <w:i/>
                <w:iCs/>
                <w:sz w:val="14"/>
                <w:szCs w:val="14"/>
                <w:lang w:eastAsia="pt-BR"/>
              </w:rPr>
            </w:pPr>
            <w:r>
              <w:rPr>
                <w:rFonts w:eastAsia="Times New Roman" w:cs="Arial"/>
                <w:i/>
                <w:iCs/>
                <w:sz w:val="14"/>
                <w:szCs w:val="14"/>
                <w:lang w:eastAsia="pt-BR"/>
              </w:rPr>
              <w:t xml:space="preserve">in vitro </w:t>
            </w:r>
            <w:r w:rsidRPr="00B11C62">
              <w:rPr>
                <w:rFonts w:eastAsia="Times New Roman" w:cs="Arial"/>
                <w:sz w:val="14"/>
                <w:szCs w:val="14"/>
                <w:lang w:eastAsia="pt-BR"/>
              </w:rPr>
              <w:t>study</w:t>
            </w:r>
          </w:p>
        </w:tc>
        <w:tc>
          <w:tcPr>
            <w:tcW w:w="1418" w:type="dxa"/>
            <w:tcBorders>
              <w:top w:val="nil"/>
              <w:left w:val="nil"/>
              <w:bottom w:val="nil"/>
              <w:right w:val="nil"/>
            </w:tcBorders>
            <w:shd w:val="clear" w:color="auto" w:fill="auto"/>
            <w:noWrap/>
          </w:tcPr>
          <w:p w14:paraId="638CC6E6" w14:textId="77777777" w:rsidR="00F819EE" w:rsidRPr="006001C1" w:rsidRDefault="00F819EE" w:rsidP="002818F3">
            <w:pPr>
              <w:spacing w:after="120" w:line="240" w:lineRule="auto"/>
              <w:rPr>
                <w:rFonts w:eastAsia="Times New Roman" w:cs="Arial"/>
                <w:sz w:val="14"/>
                <w:szCs w:val="14"/>
                <w:lang w:eastAsia="pt-BR"/>
              </w:rPr>
            </w:pPr>
            <w:r w:rsidRPr="00B11C62">
              <w:rPr>
                <w:rFonts w:eastAsia="Times New Roman" w:cs="Arial"/>
                <w:sz w:val="14"/>
                <w:szCs w:val="14"/>
                <w:lang w:eastAsia="pt-BR"/>
              </w:rPr>
              <w:t>Antimicrobial activity of sustained-release propolis-based chitosan varnish useful on dental cariogenic biofilm prevention</w:t>
            </w:r>
          </w:p>
        </w:tc>
        <w:tc>
          <w:tcPr>
            <w:tcW w:w="992" w:type="dxa"/>
            <w:tcBorders>
              <w:top w:val="nil"/>
              <w:left w:val="nil"/>
              <w:bottom w:val="nil"/>
              <w:right w:val="nil"/>
            </w:tcBorders>
            <w:shd w:val="clear" w:color="auto" w:fill="auto"/>
            <w:noWrap/>
          </w:tcPr>
          <w:p w14:paraId="2AB7435E"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Anti-cariogenic agent</w:t>
            </w:r>
          </w:p>
        </w:tc>
        <w:tc>
          <w:tcPr>
            <w:tcW w:w="1418" w:type="dxa"/>
            <w:tcBorders>
              <w:top w:val="nil"/>
              <w:left w:val="nil"/>
              <w:bottom w:val="nil"/>
              <w:right w:val="nil"/>
            </w:tcBorders>
            <w:shd w:val="clear" w:color="auto" w:fill="auto"/>
            <w:noWrap/>
          </w:tcPr>
          <w:p w14:paraId="53A03082"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P</w:t>
            </w:r>
            <w:r w:rsidRPr="00B11C62">
              <w:rPr>
                <w:rFonts w:eastAsia="Times New Roman" w:cs="Arial"/>
                <w:sz w:val="14"/>
                <w:szCs w:val="14"/>
                <w:lang w:eastAsia="pt-BR"/>
              </w:rPr>
              <w:t xml:space="preserve">ropolis - based chitosan varnish </w:t>
            </w:r>
          </w:p>
        </w:tc>
        <w:tc>
          <w:tcPr>
            <w:tcW w:w="850" w:type="dxa"/>
            <w:tcBorders>
              <w:top w:val="nil"/>
              <w:left w:val="nil"/>
              <w:bottom w:val="nil"/>
              <w:right w:val="nil"/>
            </w:tcBorders>
            <w:shd w:val="clear" w:color="auto" w:fill="auto"/>
            <w:noWrap/>
          </w:tcPr>
          <w:p w14:paraId="4371D061"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Ethanolic extract</w:t>
            </w:r>
          </w:p>
        </w:tc>
        <w:tc>
          <w:tcPr>
            <w:tcW w:w="1276" w:type="dxa"/>
            <w:tcBorders>
              <w:top w:val="nil"/>
              <w:left w:val="nil"/>
              <w:bottom w:val="nil"/>
              <w:right w:val="nil"/>
            </w:tcBorders>
            <w:shd w:val="clear" w:color="auto" w:fill="auto"/>
            <w:noWrap/>
          </w:tcPr>
          <w:p w14:paraId="0053FB53" w14:textId="77777777" w:rsidR="00F819EE" w:rsidRPr="006001C1" w:rsidRDefault="00F819EE" w:rsidP="002818F3">
            <w:pPr>
              <w:spacing w:after="120" w:line="240" w:lineRule="auto"/>
              <w:rPr>
                <w:rFonts w:eastAsia="Times New Roman" w:cs="Arial"/>
                <w:sz w:val="14"/>
                <w:szCs w:val="14"/>
                <w:lang w:eastAsia="pt-BR"/>
              </w:rPr>
            </w:pPr>
            <w:r w:rsidRPr="00E10E72">
              <w:rPr>
                <w:rFonts w:eastAsia="Times New Roman" w:cs="Arial"/>
                <w:sz w:val="14"/>
                <w:szCs w:val="14"/>
                <w:lang w:eastAsia="pt-BR"/>
              </w:rPr>
              <w:t xml:space="preserve">Green </w:t>
            </w:r>
            <w:r>
              <w:rPr>
                <w:rFonts w:eastAsia="Times New Roman" w:cs="Arial"/>
                <w:sz w:val="14"/>
                <w:szCs w:val="14"/>
                <w:lang w:eastAsia="pt-BR"/>
              </w:rPr>
              <w:t>propolis</w:t>
            </w:r>
            <w:r w:rsidRPr="00E10E72">
              <w:rPr>
                <w:rFonts w:eastAsia="Times New Roman" w:cs="Arial"/>
                <w:sz w:val="14"/>
                <w:szCs w:val="14"/>
                <w:lang w:eastAsia="pt-BR"/>
              </w:rPr>
              <w:t xml:space="preserve"> was collected from commercial beekeeping named </w:t>
            </w:r>
            <w:proofErr w:type="spellStart"/>
            <w:r w:rsidRPr="00E10E72">
              <w:rPr>
                <w:rFonts w:eastAsia="Times New Roman" w:cs="Arial"/>
                <w:sz w:val="14"/>
                <w:szCs w:val="14"/>
                <w:lang w:eastAsia="pt-BR"/>
              </w:rPr>
              <w:t>Pharmanéctar</w:t>
            </w:r>
            <w:proofErr w:type="spellEnd"/>
            <w:r w:rsidRPr="00E10E72">
              <w:rPr>
                <w:rFonts w:eastAsia="Times New Roman" w:cs="Arial"/>
                <w:sz w:val="14"/>
                <w:szCs w:val="14"/>
                <w:lang w:eastAsia="pt-BR"/>
              </w:rPr>
              <w:t>® in Minas Gerais State, Brazil.</w:t>
            </w:r>
          </w:p>
        </w:tc>
        <w:tc>
          <w:tcPr>
            <w:tcW w:w="1276" w:type="dxa"/>
            <w:tcBorders>
              <w:top w:val="nil"/>
              <w:left w:val="nil"/>
              <w:bottom w:val="nil"/>
              <w:right w:val="nil"/>
            </w:tcBorders>
            <w:shd w:val="clear" w:color="auto" w:fill="auto"/>
            <w:noWrap/>
          </w:tcPr>
          <w:p w14:paraId="30DD49B6"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 xml:space="preserve">Provided by fabricant </w:t>
            </w:r>
            <w:r w:rsidRPr="00FE2938">
              <w:rPr>
                <w:rFonts w:eastAsia="Times New Roman" w:cs="Arial"/>
                <w:sz w:val="14"/>
                <w:szCs w:val="14"/>
                <w:lang w:eastAsia="pt-BR"/>
              </w:rPr>
              <w:t>*</w:t>
            </w:r>
            <w:proofErr w:type="spellStart"/>
            <w:r w:rsidRPr="00FE2938">
              <w:rPr>
                <w:rFonts w:eastAsia="Times New Roman" w:cs="Arial"/>
                <w:sz w:val="14"/>
                <w:szCs w:val="14"/>
                <w:lang w:eastAsia="pt-BR"/>
              </w:rPr>
              <w:t>PharmaNectar</w:t>
            </w:r>
            <w:proofErr w:type="spellEnd"/>
            <w:r w:rsidRPr="00FE2938">
              <w:rPr>
                <w:rFonts w:eastAsia="Times New Roman" w:cs="Arial"/>
                <w:sz w:val="14"/>
                <w:szCs w:val="14"/>
                <w:lang w:eastAsia="pt-BR"/>
              </w:rPr>
              <w:t>, Brazil, 2007</w:t>
            </w:r>
            <w:r>
              <w:rPr>
                <w:rFonts w:eastAsia="Times New Roman" w:cs="Arial"/>
                <w:sz w:val="14"/>
                <w:szCs w:val="14"/>
                <w:lang w:eastAsia="pt-BR"/>
              </w:rPr>
              <w:t>, not described the techniques was used</w:t>
            </w:r>
          </w:p>
        </w:tc>
        <w:tc>
          <w:tcPr>
            <w:tcW w:w="850" w:type="dxa"/>
            <w:tcBorders>
              <w:top w:val="nil"/>
              <w:left w:val="nil"/>
              <w:bottom w:val="nil"/>
              <w:right w:val="nil"/>
            </w:tcBorders>
          </w:tcPr>
          <w:p w14:paraId="3461AB8D" w14:textId="77777777" w:rsidR="00F819EE"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20% in 24h</w:t>
            </w:r>
          </w:p>
        </w:tc>
        <w:tc>
          <w:tcPr>
            <w:tcW w:w="709" w:type="dxa"/>
            <w:tcBorders>
              <w:top w:val="nil"/>
              <w:left w:val="nil"/>
              <w:bottom w:val="nil"/>
              <w:right w:val="nil"/>
            </w:tcBorders>
            <w:shd w:val="clear" w:color="auto" w:fill="auto"/>
            <w:noWrap/>
          </w:tcPr>
          <w:p w14:paraId="21FF1FAF"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Not available</w:t>
            </w:r>
          </w:p>
        </w:tc>
        <w:tc>
          <w:tcPr>
            <w:tcW w:w="1134" w:type="dxa"/>
            <w:tcBorders>
              <w:top w:val="nil"/>
              <w:left w:val="nil"/>
              <w:bottom w:val="nil"/>
              <w:right w:val="nil"/>
            </w:tcBorders>
            <w:shd w:val="clear" w:color="auto" w:fill="auto"/>
            <w:noWrap/>
          </w:tcPr>
          <w:p w14:paraId="536F3FC9"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C</w:t>
            </w:r>
            <w:r w:rsidRPr="00FE2938">
              <w:rPr>
                <w:rFonts w:eastAsia="Times New Roman" w:cs="Arial"/>
                <w:sz w:val="14"/>
                <w:szCs w:val="14"/>
                <w:lang w:eastAsia="pt-BR"/>
              </w:rPr>
              <w:t>hlorhexidine 0.12%</w:t>
            </w:r>
            <w:r>
              <w:rPr>
                <w:rFonts w:eastAsia="Times New Roman" w:cs="Arial"/>
                <w:sz w:val="14"/>
                <w:szCs w:val="14"/>
                <w:lang w:eastAsia="pt-BR"/>
              </w:rPr>
              <w:t>, c</w:t>
            </w:r>
            <w:r w:rsidRPr="00066208">
              <w:rPr>
                <w:rFonts w:eastAsia="Times New Roman" w:cs="Arial"/>
                <w:sz w:val="14"/>
                <w:szCs w:val="14"/>
                <w:lang w:eastAsia="pt-BR"/>
              </w:rPr>
              <w:t>hitosan</w:t>
            </w:r>
            <w:r>
              <w:rPr>
                <w:rFonts w:eastAsia="Times New Roman" w:cs="Arial"/>
                <w:sz w:val="14"/>
                <w:szCs w:val="14"/>
                <w:lang w:eastAsia="pt-BR"/>
              </w:rPr>
              <w:t>-</w:t>
            </w:r>
            <w:r w:rsidRPr="00066208">
              <w:rPr>
                <w:rFonts w:eastAsia="Times New Roman" w:cs="Arial"/>
                <w:sz w:val="14"/>
                <w:szCs w:val="14"/>
                <w:lang w:eastAsia="pt-BR"/>
              </w:rPr>
              <w:t>base</w:t>
            </w:r>
            <w:r>
              <w:rPr>
                <w:rFonts w:eastAsia="Times New Roman" w:cs="Arial"/>
                <w:sz w:val="14"/>
                <w:szCs w:val="14"/>
                <w:lang w:eastAsia="pt-BR"/>
              </w:rPr>
              <w:t>d</w:t>
            </w:r>
            <w:r w:rsidRPr="00066208">
              <w:rPr>
                <w:rFonts w:eastAsia="Times New Roman" w:cs="Arial"/>
                <w:sz w:val="14"/>
                <w:szCs w:val="14"/>
                <w:lang w:eastAsia="pt-BR"/>
              </w:rPr>
              <w:t xml:space="preserve"> </w:t>
            </w:r>
            <w:proofErr w:type="gramStart"/>
            <w:r w:rsidRPr="00066208">
              <w:rPr>
                <w:rFonts w:eastAsia="Times New Roman" w:cs="Arial"/>
                <w:sz w:val="14"/>
                <w:szCs w:val="14"/>
                <w:lang w:eastAsia="pt-BR"/>
              </w:rPr>
              <w:t>varnish</w:t>
            </w:r>
            <w:proofErr w:type="gramEnd"/>
            <w:r w:rsidRPr="00FE2938">
              <w:rPr>
                <w:rFonts w:eastAsia="Times New Roman" w:cs="Arial"/>
                <w:sz w:val="14"/>
                <w:szCs w:val="14"/>
                <w:lang w:eastAsia="pt-BR"/>
              </w:rPr>
              <w:t xml:space="preserve"> and </w:t>
            </w:r>
            <w:r>
              <w:rPr>
                <w:rFonts w:eastAsia="Times New Roman" w:cs="Arial"/>
                <w:sz w:val="14"/>
                <w:szCs w:val="14"/>
                <w:lang w:eastAsia="pt-BR"/>
              </w:rPr>
              <w:t>nystatin</w:t>
            </w:r>
          </w:p>
        </w:tc>
        <w:tc>
          <w:tcPr>
            <w:tcW w:w="992" w:type="dxa"/>
            <w:tcBorders>
              <w:top w:val="nil"/>
              <w:left w:val="nil"/>
              <w:bottom w:val="nil"/>
              <w:right w:val="nil"/>
            </w:tcBorders>
            <w:shd w:val="clear" w:color="auto" w:fill="auto"/>
            <w:noWrap/>
          </w:tcPr>
          <w:p w14:paraId="6DEED93C" w14:textId="77777777" w:rsidR="00F819EE" w:rsidRPr="006001C1" w:rsidRDefault="00F819EE" w:rsidP="002818F3">
            <w:pPr>
              <w:spacing w:after="120" w:line="240" w:lineRule="auto"/>
              <w:rPr>
                <w:rFonts w:eastAsia="Times New Roman" w:cs="Arial"/>
                <w:color w:val="000000"/>
                <w:sz w:val="14"/>
                <w:szCs w:val="14"/>
                <w:lang w:eastAsia="pt-BR"/>
              </w:rPr>
            </w:pPr>
            <w:r>
              <w:rPr>
                <w:rFonts w:eastAsia="Times New Roman" w:cs="Arial"/>
                <w:color w:val="000000"/>
                <w:sz w:val="14"/>
                <w:szCs w:val="14"/>
                <w:lang w:eastAsia="pt-BR"/>
              </w:rPr>
              <w:t xml:space="preserve">n=5 </w:t>
            </w:r>
          </w:p>
        </w:tc>
        <w:tc>
          <w:tcPr>
            <w:tcW w:w="2665" w:type="dxa"/>
            <w:tcBorders>
              <w:top w:val="nil"/>
              <w:left w:val="nil"/>
              <w:bottom w:val="nil"/>
              <w:right w:val="nil"/>
            </w:tcBorders>
            <w:shd w:val="clear" w:color="auto" w:fill="auto"/>
            <w:noWrap/>
          </w:tcPr>
          <w:p w14:paraId="7F10BD1E" w14:textId="77777777" w:rsidR="00F819EE" w:rsidRPr="006001C1" w:rsidRDefault="00F819EE" w:rsidP="002818F3">
            <w:pPr>
              <w:spacing w:after="120" w:line="240" w:lineRule="auto"/>
              <w:rPr>
                <w:rFonts w:eastAsia="Times New Roman" w:cs="Arial"/>
                <w:sz w:val="14"/>
                <w:szCs w:val="14"/>
                <w:lang w:eastAsia="pt-BR"/>
              </w:rPr>
            </w:pPr>
            <w:r w:rsidRPr="002A0CFC">
              <w:rPr>
                <w:rFonts w:eastAsia="Times New Roman" w:cs="Arial"/>
                <w:sz w:val="14"/>
                <w:szCs w:val="14"/>
                <w:lang w:eastAsia="pt-BR"/>
              </w:rPr>
              <w:t>Sustained-release chitosan-based propolis varnishes (5%, 10%</w:t>
            </w:r>
            <w:r>
              <w:rPr>
                <w:rFonts w:eastAsia="Times New Roman" w:cs="Arial"/>
                <w:sz w:val="14"/>
                <w:szCs w:val="14"/>
                <w:lang w:eastAsia="pt-BR"/>
              </w:rPr>
              <w:t>,</w:t>
            </w:r>
            <w:r w:rsidRPr="002A0CFC">
              <w:rPr>
                <w:rFonts w:eastAsia="Times New Roman" w:cs="Arial"/>
                <w:sz w:val="14"/>
                <w:szCs w:val="14"/>
                <w:lang w:eastAsia="pt-BR"/>
              </w:rPr>
              <w:t xml:space="preserve"> and 15%) inhibited all tested microorganisms, deserving clinical studies to confirm it</w:t>
            </w:r>
            <w:r>
              <w:rPr>
                <w:rFonts w:eastAsia="Times New Roman" w:cs="Arial"/>
                <w:sz w:val="14"/>
                <w:szCs w:val="14"/>
                <w:lang w:eastAsia="pt-BR"/>
              </w:rPr>
              <w:t xml:space="preserve"> i</w:t>
            </w:r>
            <w:r w:rsidRPr="002A0CFC">
              <w:rPr>
                <w:rFonts w:eastAsia="Times New Roman" w:cs="Arial"/>
                <w:sz w:val="14"/>
                <w:szCs w:val="14"/>
                <w:lang w:eastAsia="pt-BR"/>
              </w:rPr>
              <w:t xml:space="preserve">s </w:t>
            </w:r>
            <w:r w:rsidRPr="00DC311D">
              <w:rPr>
                <w:rFonts w:eastAsia="Times New Roman" w:cs="Arial"/>
                <w:i/>
                <w:iCs/>
                <w:sz w:val="14"/>
                <w:szCs w:val="14"/>
                <w:lang w:eastAsia="pt-BR"/>
              </w:rPr>
              <w:t>in vivo</w:t>
            </w:r>
            <w:r w:rsidRPr="002A0CFC">
              <w:rPr>
                <w:rFonts w:eastAsia="Times New Roman" w:cs="Arial"/>
                <w:sz w:val="14"/>
                <w:szCs w:val="14"/>
                <w:lang w:eastAsia="pt-BR"/>
              </w:rPr>
              <w:t xml:space="preserve"> activity.</w:t>
            </w:r>
          </w:p>
        </w:tc>
      </w:tr>
      <w:tr w:rsidR="00F819EE" w:rsidRPr="006001C1" w14:paraId="64D84C0D" w14:textId="77777777" w:rsidTr="002818F3">
        <w:trPr>
          <w:trHeight w:val="264"/>
        </w:trPr>
        <w:tc>
          <w:tcPr>
            <w:tcW w:w="709" w:type="dxa"/>
            <w:tcBorders>
              <w:top w:val="nil"/>
              <w:left w:val="nil"/>
              <w:bottom w:val="nil"/>
              <w:right w:val="nil"/>
            </w:tcBorders>
            <w:shd w:val="clear" w:color="auto" w:fill="auto"/>
            <w:noWrap/>
            <w:hideMark/>
          </w:tcPr>
          <w:p w14:paraId="2A834FBF" w14:textId="77777777" w:rsidR="00F819EE" w:rsidRPr="00D73A76" w:rsidRDefault="00F819EE" w:rsidP="002818F3">
            <w:pPr>
              <w:spacing w:after="120" w:line="240" w:lineRule="auto"/>
              <w:rPr>
                <w:rFonts w:eastAsia="Times New Roman" w:cs="Arial"/>
                <w:sz w:val="14"/>
                <w:szCs w:val="14"/>
                <w:lang w:eastAsia="pt-BR"/>
              </w:rPr>
            </w:pPr>
            <w:proofErr w:type="spellStart"/>
            <w:r w:rsidRPr="00D73A76">
              <w:rPr>
                <w:rFonts w:eastAsia="Times New Roman" w:cs="Arial"/>
                <w:sz w:val="14"/>
                <w:szCs w:val="14"/>
                <w:lang w:eastAsia="pt-BR"/>
              </w:rPr>
              <w:t>Asawahame</w:t>
            </w:r>
            <w:proofErr w:type="spellEnd"/>
            <w:r w:rsidRPr="00D73A76">
              <w:rPr>
                <w:rFonts w:eastAsia="Times New Roman" w:cs="Arial"/>
                <w:sz w:val="14"/>
                <w:szCs w:val="14"/>
                <w:lang w:eastAsia="pt-BR"/>
              </w:rPr>
              <w:t xml:space="preserve"> et al., 2014</w:t>
            </w:r>
          </w:p>
        </w:tc>
        <w:tc>
          <w:tcPr>
            <w:tcW w:w="709" w:type="dxa"/>
            <w:tcBorders>
              <w:top w:val="nil"/>
              <w:left w:val="nil"/>
              <w:bottom w:val="nil"/>
              <w:right w:val="nil"/>
            </w:tcBorders>
            <w:shd w:val="clear" w:color="auto" w:fill="auto"/>
            <w:noWrap/>
            <w:hideMark/>
          </w:tcPr>
          <w:p w14:paraId="0A972928"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Thailand</w:t>
            </w:r>
          </w:p>
        </w:tc>
        <w:tc>
          <w:tcPr>
            <w:tcW w:w="709" w:type="dxa"/>
            <w:tcBorders>
              <w:top w:val="nil"/>
              <w:left w:val="nil"/>
              <w:bottom w:val="nil"/>
              <w:right w:val="nil"/>
            </w:tcBorders>
            <w:shd w:val="clear" w:color="auto" w:fill="auto"/>
            <w:noWrap/>
            <w:hideMark/>
          </w:tcPr>
          <w:p w14:paraId="6412A40B"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i/>
                <w:iCs/>
                <w:sz w:val="14"/>
                <w:szCs w:val="14"/>
                <w:lang w:eastAsia="pt-BR"/>
              </w:rPr>
              <w:t>in vitro</w:t>
            </w:r>
            <w:r w:rsidRPr="00D73A76">
              <w:rPr>
                <w:rFonts w:eastAsia="Times New Roman" w:cs="Arial"/>
                <w:sz w:val="14"/>
                <w:szCs w:val="14"/>
                <w:lang w:eastAsia="pt-BR"/>
              </w:rPr>
              <w:t xml:space="preserve"> study</w:t>
            </w:r>
          </w:p>
        </w:tc>
        <w:tc>
          <w:tcPr>
            <w:tcW w:w="1418" w:type="dxa"/>
            <w:tcBorders>
              <w:top w:val="nil"/>
              <w:left w:val="nil"/>
              <w:bottom w:val="nil"/>
              <w:right w:val="nil"/>
            </w:tcBorders>
            <w:shd w:val="clear" w:color="auto" w:fill="auto"/>
            <w:noWrap/>
            <w:hideMark/>
          </w:tcPr>
          <w:p w14:paraId="3A2C22E5"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Antibacterial activity against </w:t>
            </w:r>
            <w:r w:rsidRPr="00D73A76">
              <w:rPr>
                <w:rFonts w:eastAsia="Times New Roman" w:cs="Arial"/>
                <w:i/>
                <w:iCs/>
                <w:sz w:val="14"/>
                <w:szCs w:val="14"/>
                <w:lang w:eastAsia="pt-BR"/>
              </w:rPr>
              <w:t>Streptococcus mutans</w:t>
            </w:r>
            <w:r w:rsidRPr="00D73A76">
              <w:rPr>
                <w:rFonts w:eastAsia="Times New Roman" w:cs="Arial"/>
                <w:sz w:val="14"/>
                <w:szCs w:val="14"/>
                <w:lang w:eastAsia="pt-BR"/>
              </w:rPr>
              <w:t> and the inhibition of adhesion on a smooth glass surface during the biofilm formation w</w:t>
            </w:r>
            <w:r>
              <w:rPr>
                <w:rFonts w:eastAsia="Times New Roman" w:cs="Arial"/>
                <w:sz w:val="14"/>
                <w:szCs w:val="14"/>
                <w:lang w:eastAsia="pt-BR"/>
              </w:rPr>
              <w:t>as</w:t>
            </w:r>
            <w:r w:rsidRPr="00D73A76">
              <w:rPr>
                <w:rFonts w:eastAsia="Times New Roman" w:cs="Arial"/>
                <w:sz w:val="14"/>
                <w:szCs w:val="14"/>
                <w:lang w:eastAsia="pt-BR"/>
              </w:rPr>
              <w:t xml:space="preserve"> tested.</w:t>
            </w:r>
          </w:p>
        </w:tc>
        <w:tc>
          <w:tcPr>
            <w:tcW w:w="992" w:type="dxa"/>
            <w:tcBorders>
              <w:top w:val="nil"/>
              <w:left w:val="nil"/>
              <w:bottom w:val="nil"/>
              <w:right w:val="nil"/>
            </w:tcBorders>
            <w:shd w:val="clear" w:color="auto" w:fill="auto"/>
            <w:noWrap/>
            <w:hideMark/>
          </w:tcPr>
          <w:p w14:paraId="4A43906B"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Mouth-dissolving dosage form and as an anti</w:t>
            </w:r>
            <w:r>
              <w:rPr>
                <w:rFonts w:eastAsia="Times New Roman" w:cs="Arial"/>
                <w:sz w:val="14"/>
                <w:szCs w:val="14"/>
                <w:lang w:eastAsia="pt-BR"/>
              </w:rPr>
              <w:t>-</w:t>
            </w:r>
            <w:r w:rsidRPr="00D73A76">
              <w:rPr>
                <w:rFonts w:eastAsia="Times New Roman" w:cs="Arial"/>
                <w:sz w:val="14"/>
                <w:szCs w:val="14"/>
                <w:lang w:eastAsia="pt-BR"/>
              </w:rPr>
              <w:t xml:space="preserve">cariogenic agent </w:t>
            </w:r>
          </w:p>
        </w:tc>
        <w:tc>
          <w:tcPr>
            <w:tcW w:w="1418" w:type="dxa"/>
            <w:tcBorders>
              <w:top w:val="nil"/>
              <w:left w:val="nil"/>
              <w:bottom w:val="nil"/>
              <w:right w:val="nil"/>
            </w:tcBorders>
            <w:shd w:val="clear" w:color="auto" w:fill="auto"/>
            <w:noWrap/>
            <w:hideMark/>
          </w:tcPr>
          <w:p w14:paraId="1D0841EC"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 xml:space="preserve">Propolis-PVP </w:t>
            </w:r>
            <w:proofErr w:type="spellStart"/>
            <w:r w:rsidRPr="00D73A76">
              <w:rPr>
                <w:rFonts w:eastAsia="Times New Roman" w:cs="Arial"/>
                <w:sz w:val="14"/>
                <w:szCs w:val="14"/>
                <w:lang w:eastAsia="pt-BR"/>
              </w:rPr>
              <w:t>electrospun</w:t>
            </w:r>
            <w:proofErr w:type="spellEnd"/>
            <w:r w:rsidRPr="00D73A76">
              <w:rPr>
                <w:rFonts w:eastAsia="Times New Roman" w:cs="Arial"/>
                <w:sz w:val="14"/>
                <w:szCs w:val="14"/>
                <w:lang w:eastAsia="pt-BR"/>
              </w:rPr>
              <w:t xml:space="preserve"> fibers</w:t>
            </w:r>
          </w:p>
        </w:tc>
        <w:tc>
          <w:tcPr>
            <w:tcW w:w="850" w:type="dxa"/>
            <w:tcBorders>
              <w:top w:val="nil"/>
              <w:left w:val="nil"/>
              <w:bottom w:val="nil"/>
              <w:right w:val="nil"/>
            </w:tcBorders>
            <w:shd w:val="clear" w:color="auto" w:fill="auto"/>
            <w:noWrap/>
            <w:hideMark/>
          </w:tcPr>
          <w:p w14:paraId="60D5C789"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Ethanolic extract 5% (w/v)</w:t>
            </w:r>
          </w:p>
        </w:tc>
        <w:tc>
          <w:tcPr>
            <w:tcW w:w="1276" w:type="dxa"/>
            <w:tcBorders>
              <w:top w:val="nil"/>
              <w:left w:val="nil"/>
              <w:bottom w:val="nil"/>
              <w:right w:val="nil"/>
            </w:tcBorders>
            <w:shd w:val="clear" w:color="auto" w:fill="auto"/>
            <w:noWrap/>
            <w:hideMark/>
          </w:tcPr>
          <w:p w14:paraId="0454B395"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Propolis was obtained from Chiangmai Healthy Product Co., Ltd. (Chiangmai, Thailand).</w:t>
            </w:r>
          </w:p>
        </w:tc>
        <w:tc>
          <w:tcPr>
            <w:tcW w:w="1276" w:type="dxa"/>
            <w:tcBorders>
              <w:top w:val="nil"/>
              <w:left w:val="nil"/>
              <w:bottom w:val="nil"/>
              <w:right w:val="nil"/>
            </w:tcBorders>
            <w:shd w:val="clear" w:color="auto" w:fill="auto"/>
            <w:noWrap/>
            <w:hideMark/>
          </w:tcPr>
          <w:p w14:paraId="407A0251"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Not available</w:t>
            </w:r>
          </w:p>
        </w:tc>
        <w:tc>
          <w:tcPr>
            <w:tcW w:w="850" w:type="dxa"/>
            <w:tcBorders>
              <w:top w:val="nil"/>
              <w:left w:val="nil"/>
              <w:bottom w:val="nil"/>
              <w:right w:val="nil"/>
            </w:tcBorders>
          </w:tcPr>
          <w:p w14:paraId="23B7B731" w14:textId="77777777" w:rsidR="00F819EE" w:rsidRPr="00D73A76"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Not available</w:t>
            </w:r>
          </w:p>
        </w:tc>
        <w:tc>
          <w:tcPr>
            <w:tcW w:w="709" w:type="dxa"/>
            <w:tcBorders>
              <w:top w:val="nil"/>
              <w:left w:val="nil"/>
              <w:bottom w:val="nil"/>
              <w:right w:val="nil"/>
            </w:tcBorders>
            <w:shd w:val="clear" w:color="auto" w:fill="auto"/>
            <w:noWrap/>
            <w:hideMark/>
          </w:tcPr>
          <w:p w14:paraId="59FB9D81"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Not available</w:t>
            </w:r>
          </w:p>
        </w:tc>
        <w:tc>
          <w:tcPr>
            <w:tcW w:w="1134" w:type="dxa"/>
            <w:tcBorders>
              <w:top w:val="nil"/>
              <w:left w:val="nil"/>
              <w:bottom w:val="nil"/>
              <w:right w:val="nil"/>
            </w:tcBorders>
            <w:shd w:val="clear" w:color="auto" w:fill="auto"/>
            <w:noWrap/>
            <w:hideMark/>
          </w:tcPr>
          <w:p w14:paraId="24D63B60"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Chlorhexidine mouthwash solution (0.12%) 1 mg/mL</w:t>
            </w:r>
          </w:p>
        </w:tc>
        <w:tc>
          <w:tcPr>
            <w:tcW w:w="992" w:type="dxa"/>
            <w:tcBorders>
              <w:top w:val="nil"/>
              <w:left w:val="nil"/>
              <w:bottom w:val="nil"/>
              <w:right w:val="nil"/>
            </w:tcBorders>
            <w:shd w:val="clear" w:color="auto" w:fill="auto"/>
            <w:noWrap/>
            <w:hideMark/>
          </w:tcPr>
          <w:p w14:paraId="49B09FBA" w14:textId="77777777" w:rsidR="00F819EE" w:rsidRPr="00013E06" w:rsidRDefault="00F819EE" w:rsidP="002818F3">
            <w:pPr>
              <w:spacing w:after="120" w:line="240" w:lineRule="auto"/>
              <w:rPr>
                <w:rFonts w:eastAsia="Times New Roman" w:cs="Arial"/>
                <w:color w:val="000000"/>
                <w:sz w:val="14"/>
                <w:szCs w:val="14"/>
                <w:lang w:val="pt-BR" w:eastAsia="pt-BR"/>
              </w:rPr>
            </w:pPr>
            <w:r w:rsidRPr="00013E06">
              <w:rPr>
                <w:rFonts w:eastAsia="Times New Roman" w:cs="Arial"/>
                <w:color w:val="000000"/>
                <w:sz w:val="14"/>
                <w:szCs w:val="14"/>
                <w:lang w:val="pt-BR" w:eastAsia="pt-BR"/>
              </w:rPr>
              <w:t>n=8 (SEM); n=3 (</w:t>
            </w:r>
            <w:proofErr w:type="spellStart"/>
            <w:r w:rsidRPr="00013E06">
              <w:rPr>
                <w:rFonts w:eastAsia="Times New Roman" w:cs="Arial"/>
                <w:color w:val="000000"/>
                <w:sz w:val="14"/>
                <w:szCs w:val="14"/>
                <w:lang w:val="pt-BR" w:eastAsia="pt-BR"/>
              </w:rPr>
              <w:t>antimicrobial</w:t>
            </w:r>
            <w:proofErr w:type="spellEnd"/>
            <w:r w:rsidRPr="00013E06">
              <w:rPr>
                <w:rFonts w:eastAsia="Times New Roman" w:cs="Arial"/>
                <w:color w:val="000000"/>
                <w:sz w:val="14"/>
                <w:szCs w:val="14"/>
                <w:lang w:val="pt-BR" w:eastAsia="pt-BR"/>
              </w:rPr>
              <w:t xml:space="preserve"> </w:t>
            </w:r>
            <w:proofErr w:type="spellStart"/>
            <w:r w:rsidRPr="00013E06">
              <w:rPr>
                <w:rFonts w:eastAsia="Times New Roman" w:cs="Arial"/>
                <w:color w:val="000000"/>
                <w:sz w:val="14"/>
                <w:szCs w:val="14"/>
                <w:lang w:val="pt-BR" w:eastAsia="pt-BR"/>
              </w:rPr>
              <w:t>assays</w:t>
            </w:r>
            <w:proofErr w:type="spellEnd"/>
            <w:r w:rsidRPr="00013E06">
              <w:rPr>
                <w:rFonts w:eastAsia="Times New Roman" w:cs="Arial"/>
                <w:color w:val="000000"/>
                <w:sz w:val="14"/>
                <w:szCs w:val="14"/>
                <w:lang w:val="pt-BR" w:eastAsia="pt-BR"/>
              </w:rPr>
              <w:t>)</w:t>
            </w:r>
          </w:p>
        </w:tc>
        <w:tc>
          <w:tcPr>
            <w:tcW w:w="2665" w:type="dxa"/>
            <w:tcBorders>
              <w:top w:val="nil"/>
              <w:left w:val="nil"/>
              <w:bottom w:val="nil"/>
              <w:right w:val="nil"/>
            </w:tcBorders>
            <w:shd w:val="clear" w:color="auto" w:fill="auto"/>
            <w:noWrap/>
            <w:hideMark/>
          </w:tcPr>
          <w:p w14:paraId="17EC71D9"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 xml:space="preserve">The results indicated the potential of </w:t>
            </w:r>
            <w:proofErr w:type="spellStart"/>
            <w:r w:rsidRPr="00D73A76">
              <w:rPr>
                <w:rFonts w:eastAsia="Times New Roman" w:cs="Arial"/>
                <w:sz w:val="14"/>
                <w:szCs w:val="14"/>
                <w:lang w:eastAsia="pt-BR"/>
              </w:rPr>
              <w:t>electrospun</w:t>
            </w:r>
            <w:proofErr w:type="spellEnd"/>
            <w:r w:rsidRPr="00D73A76">
              <w:rPr>
                <w:rFonts w:eastAsia="Times New Roman" w:cs="Arial"/>
                <w:sz w:val="14"/>
                <w:szCs w:val="14"/>
                <w:lang w:eastAsia="pt-BR"/>
              </w:rPr>
              <w:t xml:space="preserve"> fibers to be used as mouth-dissolving fibers for effective antibacterial activity in the oral cavity.</w:t>
            </w:r>
          </w:p>
        </w:tc>
      </w:tr>
      <w:tr w:rsidR="00F819EE" w:rsidRPr="006001C1" w14:paraId="2680D437" w14:textId="77777777" w:rsidTr="002818F3">
        <w:trPr>
          <w:trHeight w:val="264"/>
        </w:trPr>
        <w:tc>
          <w:tcPr>
            <w:tcW w:w="709" w:type="dxa"/>
            <w:tcBorders>
              <w:top w:val="nil"/>
              <w:left w:val="nil"/>
              <w:bottom w:val="nil"/>
              <w:right w:val="nil"/>
            </w:tcBorders>
            <w:shd w:val="clear" w:color="auto" w:fill="auto"/>
            <w:noWrap/>
          </w:tcPr>
          <w:p w14:paraId="58EA6DBB"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Borges et al., 2015</w:t>
            </w:r>
          </w:p>
        </w:tc>
        <w:tc>
          <w:tcPr>
            <w:tcW w:w="709" w:type="dxa"/>
            <w:tcBorders>
              <w:top w:val="nil"/>
              <w:left w:val="nil"/>
              <w:bottom w:val="nil"/>
              <w:right w:val="nil"/>
            </w:tcBorders>
            <w:shd w:val="clear" w:color="auto" w:fill="auto"/>
            <w:noWrap/>
          </w:tcPr>
          <w:p w14:paraId="34808510"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Brazil</w:t>
            </w:r>
          </w:p>
        </w:tc>
        <w:tc>
          <w:tcPr>
            <w:tcW w:w="709" w:type="dxa"/>
            <w:tcBorders>
              <w:top w:val="nil"/>
              <w:left w:val="nil"/>
              <w:bottom w:val="nil"/>
              <w:right w:val="nil"/>
            </w:tcBorders>
            <w:shd w:val="clear" w:color="auto" w:fill="auto"/>
            <w:noWrap/>
          </w:tcPr>
          <w:p w14:paraId="417D8064" w14:textId="77777777" w:rsidR="00F819EE" w:rsidRPr="00D73A76" w:rsidRDefault="00F819EE" w:rsidP="002818F3">
            <w:pPr>
              <w:spacing w:after="120" w:line="240" w:lineRule="auto"/>
              <w:rPr>
                <w:rFonts w:eastAsia="Times New Roman" w:cs="Arial"/>
                <w:i/>
                <w:iCs/>
                <w:sz w:val="14"/>
                <w:szCs w:val="14"/>
                <w:lang w:eastAsia="pt-BR"/>
              </w:rPr>
            </w:pPr>
            <w:r w:rsidRPr="00D73A76">
              <w:rPr>
                <w:rFonts w:eastAsia="Times New Roman" w:cs="Arial"/>
                <w:i/>
                <w:iCs/>
                <w:sz w:val="14"/>
                <w:szCs w:val="14"/>
                <w:lang w:eastAsia="pt-BR"/>
              </w:rPr>
              <w:t>in vitro</w:t>
            </w:r>
            <w:r w:rsidRPr="00D73A76">
              <w:rPr>
                <w:rFonts w:eastAsia="Times New Roman" w:cs="Arial"/>
                <w:sz w:val="14"/>
                <w:szCs w:val="14"/>
                <w:lang w:eastAsia="pt-BR"/>
              </w:rPr>
              <w:t xml:space="preserve"> study</w:t>
            </w:r>
          </w:p>
        </w:tc>
        <w:tc>
          <w:tcPr>
            <w:tcW w:w="1418" w:type="dxa"/>
            <w:tcBorders>
              <w:top w:val="nil"/>
              <w:left w:val="nil"/>
              <w:bottom w:val="nil"/>
              <w:right w:val="nil"/>
            </w:tcBorders>
            <w:shd w:val="clear" w:color="auto" w:fill="auto"/>
            <w:noWrap/>
          </w:tcPr>
          <w:p w14:paraId="06B36468"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 xml:space="preserve">Production and characterization of orally disintegrating films from gelatin and hydrolyzed collagen containing </w:t>
            </w:r>
            <w:r w:rsidRPr="00D73A76">
              <w:rPr>
                <w:rFonts w:eastAsia="Times New Roman" w:cs="Arial"/>
                <w:sz w:val="14"/>
                <w:szCs w:val="14"/>
                <w:lang w:eastAsia="pt-BR"/>
              </w:rPr>
              <w:lastRenderedPageBreak/>
              <w:t>the ethanol extract of propolis.</w:t>
            </w:r>
          </w:p>
        </w:tc>
        <w:tc>
          <w:tcPr>
            <w:tcW w:w="992" w:type="dxa"/>
            <w:tcBorders>
              <w:top w:val="nil"/>
              <w:left w:val="nil"/>
              <w:bottom w:val="nil"/>
              <w:right w:val="nil"/>
            </w:tcBorders>
            <w:shd w:val="clear" w:color="auto" w:fill="auto"/>
            <w:noWrap/>
          </w:tcPr>
          <w:p w14:paraId="2B1FA8B9"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lastRenderedPageBreak/>
              <w:t>Control oral infection</w:t>
            </w:r>
          </w:p>
        </w:tc>
        <w:tc>
          <w:tcPr>
            <w:tcW w:w="1418" w:type="dxa"/>
            <w:tcBorders>
              <w:top w:val="nil"/>
              <w:left w:val="nil"/>
              <w:bottom w:val="nil"/>
              <w:right w:val="nil"/>
            </w:tcBorders>
            <w:shd w:val="clear" w:color="auto" w:fill="auto"/>
            <w:noWrap/>
          </w:tcPr>
          <w:p w14:paraId="78988ADC"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Films of gelatin and hydrolyzed collagen</w:t>
            </w:r>
          </w:p>
        </w:tc>
        <w:tc>
          <w:tcPr>
            <w:tcW w:w="850" w:type="dxa"/>
            <w:tcBorders>
              <w:top w:val="nil"/>
              <w:left w:val="nil"/>
              <w:bottom w:val="nil"/>
              <w:right w:val="nil"/>
            </w:tcBorders>
            <w:shd w:val="clear" w:color="auto" w:fill="auto"/>
            <w:noWrap/>
          </w:tcPr>
          <w:p w14:paraId="0F1408F8"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Ethanolic extract</w:t>
            </w:r>
          </w:p>
        </w:tc>
        <w:tc>
          <w:tcPr>
            <w:tcW w:w="1276" w:type="dxa"/>
            <w:tcBorders>
              <w:top w:val="nil"/>
              <w:left w:val="nil"/>
              <w:bottom w:val="nil"/>
              <w:right w:val="nil"/>
            </w:tcBorders>
            <w:shd w:val="clear" w:color="auto" w:fill="auto"/>
            <w:noWrap/>
          </w:tcPr>
          <w:p w14:paraId="0EA8CD11"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 xml:space="preserve">12-type resin (Star Rigel Raf- ˜ </w:t>
            </w:r>
            <w:proofErr w:type="spellStart"/>
            <w:r w:rsidRPr="00D73A76">
              <w:rPr>
                <w:rFonts w:eastAsia="Times New Roman" w:cs="Arial"/>
                <w:sz w:val="14"/>
                <w:szCs w:val="14"/>
                <w:lang w:eastAsia="pt-BR"/>
              </w:rPr>
              <w:t>fard</w:t>
            </w:r>
            <w:proofErr w:type="spellEnd"/>
            <w:r w:rsidRPr="00D73A76">
              <w:rPr>
                <w:rFonts w:eastAsia="Times New Roman" w:cs="Arial"/>
                <w:sz w:val="14"/>
                <w:szCs w:val="14"/>
                <w:lang w:eastAsia="pt-BR"/>
              </w:rPr>
              <w:t>, Sao Paulo, Brazil)</w:t>
            </w:r>
          </w:p>
        </w:tc>
        <w:tc>
          <w:tcPr>
            <w:tcW w:w="1276" w:type="dxa"/>
            <w:tcBorders>
              <w:top w:val="nil"/>
              <w:left w:val="nil"/>
              <w:bottom w:val="nil"/>
              <w:right w:val="nil"/>
            </w:tcBorders>
            <w:shd w:val="clear" w:color="auto" w:fill="auto"/>
            <w:noWrap/>
          </w:tcPr>
          <w:p w14:paraId="7CCFB6C6" w14:textId="77777777" w:rsidR="00F819EE" w:rsidRPr="00D73A76" w:rsidRDefault="00F819EE" w:rsidP="002818F3">
            <w:pPr>
              <w:spacing w:after="120" w:line="240" w:lineRule="auto"/>
              <w:rPr>
                <w:rFonts w:eastAsia="Times New Roman" w:cs="Arial"/>
                <w:sz w:val="14"/>
                <w:szCs w:val="14"/>
                <w:lang w:eastAsia="pt-BR"/>
              </w:rPr>
            </w:pPr>
            <w:proofErr w:type="spellStart"/>
            <w:r w:rsidRPr="00D73A76">
              <w:rPr>
                <w:rFonts w:eastAsia="Times New Roman" w:cs="Arial"/>
                <w:sz w:val="14"/>
                <w:szCs w:val="14"/>
                <w:lang w:eastAsia="pt-BR"/>
              </w:rPr>
              <w:t>Folin</w:t>
            </w:r>
            <w:proofErr w:type="spellEnd"/>
            <w:r w:rsidRPr="00D73A76">
              <w:rPr>
                <w:rFonts w:eastAsia="Times New Roman" w:cs="Arial"/>
                <w:sz w:val="14"/>
                <w:szCs w:val="14"/>
                <w:lang w:eastAsia="pt-BR"/>
              </w:rPr>
              <w:t>–</w:t>
            </w:r>
            <w:proofErr w:type="spellStart"/>
            <w:r w:rsidRPr="00D73A76">
              <w:rPr>
                <w:rFonts w:eastAsia="Times New Roman" w:cs="Arial"/>
                <w:sz w:val="14"/>
                <w:szCs w:val="14"/>
                <w:lang w:eastAsia="pt-BR"/>
              </w:rPr>
              <w:t>Ciocalteau</w:t>
            </w:r>
            <w:proofErr w:type="spellEnd"/>
            <w:r w:rsidRPr="00D73A76">
              <w:rPr>
                <w:rFonts w:eastAsia="Times New Roman" w:cs="Arial"/>
                <w:sz w:val="14"/>
                <w:szCs w:val="14"/>
                <w:lang w:eastAsia="pt-BR"/>
              </w:rPr>
              <w:t xml:space="preserve"> method, </w:t>
            </w:r>
            <w:r>
              <w:rPr>
                <w:rFonts w:eastAsia="Times New Roman" w:cs="Arial"/>
                <w:sz w:val="14"/>
                <w:szCs w:val="14"/>
                <w:lang w:eastAsia="pt-BR"/>
              </w:rPr>
              <w:t>F</w:t>
            </w:r>
            <w:r w:rsidRPr="00D73A76">
              <w:rPr>
                <w:rFonts w:eastAsia="Times New Roman" w:cs="Arial"/>
                <w:sz w:val="14"/>
                <w:szCs w:val="14"/>
                <w:lang w:eastAsia="pt-BR"/>
              </w:rPr>
              <w:t xml:space="preserve">ourier transform infrared spectroscopy (FTIR) and, </w:t>
            </w:r>
            <w:r>
              <w:rPr>
                <w:rFonts w:eastAsia="Times New Roman" w:cs="Arial"/>
                <w:sz w:val="14"/>
                <w:szCs w:val="14"/>
                <w:lang w:eastAsia="pt-BR"/>
              </w:rPr>
              <w:lastRenderedPageBreak/>
              <w:t>s</w:t>
            </w:r>
            <w:r w:rsidRPr="00D73A76">
              <w:rPr>
                <w:rFonts w:eastAsia="Times New Roman" w:cs="Arial"/>
                <w:sz w:val="14"/>
                <w:szCs w:val="14"/>
                <w:lang w:eastAsia="pt-BR"/>
              </w:rPr>
              <w:t>canning electron microscopy</w:t>
            </w:r>
          </w:p>
        </w:tc>
        <w:tc>
          <w:tcPr>
            <w:tcW w:w="850" w:type="dxa"/>
            <w:tcBorders>
              <w:top w:val="nil"/>
              <w:left w:val="nil"/>
              <w:bottom w:val="nil"/>
              <w:right w:val="nil"/>
            </w:tcBorders>
          </w:tcPr>
          <w:p w14:paraId="47A3D393" w14:textId="77777777" w:rsidR="00F819EE" w:rsidRPr="00D73A76"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lastRenderedPageBreak/>
              <w:t>80% in 15min</w:t>
            </w:r>
          </w:p>
        </w:tc>
        <w:tc>
          <w:tcPr>
            <w:tcW w:w="709" w:type="dxa"/>
            <w:tcBorders>
              <w:top w:val="nil"/>
              <w:left w:val="nil"/>
              <w:bottom w:val="nil"/>
              <w:right w:val="nil"/>
            </w:tcBorders>
            <w:shd w:val="clear" w:color="auto" w:fill="auto"/>
            <w:noWrap/>
          </w:tcPr>
          <w:p w14:paraId="72F87BCD"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Not available</w:t>
            </w:r>
          </w:p>
        </w:tc>
        <w:tc>
          <w:tcPr>
            <w:tcW w:w="1134" w:type="dxa"/>
            <w:tcBorders>
              <w:top w:val="nil"/>
              <w:left w:val="nil"/>
              <w:bottom w:val="nil"/>
              <w:right w:val="nil"/>
            </w:tcBorders>
            <w:shd w:val="clear" w:color="auto" w:fill="auto"/>
            <w:noWrap/>
          </w:tcPr>
          <w:p w14:paraId="41B259AA"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color w:val="000000"/>
                <w:sz w:val="14"/>
                <w:szCs w:val="14"/>
                <w:lang w:eastAsia="pt-BR"/>
              </w:rPr>
              <w:t>Films without the ethanol extract of propolis</w:t>
            </w:r>
          </w:p>
        </w:tc>
        <w:tc>
          <w:tcPr>
            <w:tcW w:w="992" w:type="dxa"/>
            <w:tcBorders>
              <w:top w:val="nil"/>
              <w:left w:val="nil"/>
              <w:bottom w:val="nil"/>
              <w:right w:val="nil"/>
            </w:tcBorders>
            <w:shd w:val="clear" w:color="auto" w:fill="auto"/>
            <w:noWrap/>
          </w:tcPr>
          <w:p w14:paraId="7226A1B3" w14:textId="77777777" w:rsidR="00F819EE" w:rsidRPr="00D73A76" w:rsidRDefault="00F819EE" w:rsidP="002818F3">
            <w:pPr>
              <w:spacing w:after="120" w:line="240" w:lineRule="auto"/>
              <w:rPr>
                <w:rFonts w:eastAsia="Times New Roman" w:cs="Arial"/>
                <w:color w:val="000000"/>
                <w:sz w:val="14"/>
                <w:szCs w:val="14"/>
                <w:lang w:eastAsia="pt-BR"/>
              </w:rPr>
            </w:pPr>
            <w:r w:rsidRPr="00D73A76">
              <w:rPr>
                <w:rFonts w:eastAsia="Times New Roman" w:cs="Arial"/>
                <w:sz w:val="14"/>
                <w:szCs w:val="14"/>
                <w:lang w:eastAsia="pt-BR"/>
              </w:rPr>
              <w:t>n=10 for all tests</w:t>
            </w:r>
            <w:r>
              <w:rPr>
                <w:rFonts w:eastAsia="Times New Roman" w:cs="Arial"/>
                <w:sz w:val="14"/>
                <w:szCs w:val="14"/>
                <w:lang w:eastAsia="pt-BR"/>
              </w:rPr>
              <w:t>,</w:t>
            </w:r>
            <w:r w:rsidRPr="00D73A76">
              <w:rPr>
                <w:rFonts w:eastAsia="Times New Roman" w:cs="Arial"/>
                <w:sz w:val="14"/>
                <w:szCs w:val="14"/>
                <w:lang w:eastAsia="pt-BR"/>
              </w:rPr>
              <w:t xml:space="preserve"> except SEM (n=16); </w:t>
            </w:r>
            <w:r w:rsidRPr="00D73A76">
              <w:rPr>
                <w:rFonts w:eastAsia="Times New Roman" w:cs="Arial"/>
                <w:i/>
                <w:iCs/>
                <w:sz w:val="14"/>
                <w:szCs w:val="14"/>
                <w:lang w:eastAsia="pt-BR"/>
              </w:rPr>
              <w:t>in vitro</w:t>
            </w:r>
            <w:r w:rsidRPr="00D73A76">
              <w:rPr>
                <w:rFonts w:eastAsia="Times New Roman" w:cs="Arial"/>
                <w:sz w:val="14"/>
                <w:szCs w:val="14"/>
                <w:lang w:eastAsia="pt-BR"/>
              </w:rPr>
              <w:t xml:space="preserve"> release and </w:t>
            </w:r>
            <w:r w:rsidRPr="00D73A76">
              <w:rPr>
                <w:rFonts w:eastAsia="Times New Roman" w:cs="Arial"/>
                <w:sz w:val="14"/>
                <w:szCs w:val="14"/>
                <w:lang w:eastAsia="pt-BR"/>
              </w:rPr>
              <w:lastRenderedPageBreak/>
              <w:t>antimicrobial assay (n=3)</w:t>
            </w:r>
          </w:p>
        </w:tc>
        <w:tc>
          <w:tcPr>
            <w:tcW w:w="2665" w:type="dxa"/>
            <w:tcBorders>
              <w:top w:val="nil"/>
              <w:left w:val="nil"/>
              <w:bottom w:val="nil"/>
              <w:right w:val="nil"/>
            </w:tcBorders>
            <w:shd w:val="clear" w:color="auto" w:fill="auto"/>
            <w:noWrap/>
          </w:tcPr>
          <w:p w14:paraId="4F165327"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lastRenderedPageBreak/>
              <w:t xml:space="preserve">The ethanol extract of propolis produced the antimicrobial activity in the film as well as provided a better resistance matrix and increased </w:t>
            </w:r>
            <w:proofErr w:type="spellStart"/>
            <w:r w:rsidRPr="00D73A76">
              <w:rPr>
                <w:rFonts w:eastAsia="Times New Roman" w:cs="Arial"/>
                <w:sz w:val="14"/>
                <w:szCs w:val="14"/>
                <w:lang w:eastAsia="pt-BR"/>
              </w:rPr>
              <w:t>mucoadhesiveness</w:t>
            </w:r>
            <w:proofErr w:type="spellEnd"/>
            <w:r w:rsidRPr="00D73A76">
              <w:rPr>
                <w:rFonts w:eastAsia="Times New Roman" w:cs="Arial"/>
                <w:sz w:val="14"/>
                <w:szCs w:val="14"/>
                <w:lang w:eastAsia="pt-BR"/>
              </w:rPr>
              <w:t xml:space="preserve">. </w:t>
            </w:r>
          </w:p>
        </w:tc>
      </w:tr>
      <w:tr w:rsidR="00F819EE" w:rsidRPr="006001C1" w14:paraId="5AFC98CE" w14:textId="77777777" w:rsidTr="002818F3">
        <w:trPr>
          <w:trHeight w:val="264"/>
        </w:trPr>
        <w:tc>
          <w:tcPr>
            <w:tcW w:w="709" w:type="dxa"/>
            <w:tcBorders>
              <w:top w:val="nil"/>
              <w:left w:val="nil"/>
              <w:bottom w:val="nil"/>
              <w:right w:val="nil"/>
            </w:tcBorders>
            <w:shd w:val="clear" w:color="auto" w:fill="auto"/>
            <w:noWrap/>
            <w:hideMark/>
          </w:tcPr>
          <w:p w14:paraId="3759FBAD"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Al-</w:t>
            </w:r>
            <w:proofErr w:type="spellStart"/>
            <w:r w:rsidRPr="00D73A76">
              <w:rPr>
                <w:rFonts w:eastAsia="Times New Roman" w:cs="Arial"/>
                <w:sz w:val="14"/>
                <w:szCs w:val="14"/>
                <w:lang w:eastAsia="pt-BR"/>
              </w:rPr>
              <w:t>Bayaty</w:t>
            </w:r>
            <w:proofErr w:type="spellEnd"/>
            <w:r w:rsidRPr="00D73A76">
              <w:rPr>
                <w:rFonts w:eastAsia="Times New Roman" w:cs="Arial"/>
                <w:sz w:val="14"/>
                <w:szCs w:val="14"/>
                <w:lang w:eastAsia="pt-BR"/>
              </w:rPr>
              <w:t xml:space="preserve"> et al., 2017</w:t>
            </w:r>
          </w:p>
        </w:tc>
        <w:tc>
          <w:tcPr>
            <w:tcW w:w="709" w:type="dxa"/>
            <w:tcBorders>
              <w:top w:val="nil"/>
              <w:left w:val="nil"/>
              <w:bottom w:val="nil"/>
              <w:right w:val="nil"/>
            </w:tcBorders>
            <w:shd w:val="clear" w:color="auto" w:fill="auto"/>
            <w:noWrap/>
            <w:hideMark/>
          </w:tcPr>
          <w:p w14:paraId="1218F072"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Malaysia</w:t>
            </w:r>
          </w:p>
        </w:tc>
        <w:tc>
          <w:tcPr>
            <w:tcW w:w="709" w:type="dxa"/>
            <w:tcBorders>
              <w:top w:val="nil"/>
              <w:left w:val="nil"/>
              <w:bottom w:val="nil"/>
              <w:right w:val="nil"/>
            </w:tcBorders>
            <w:shd w:val="clear" w:color="auto" w:fill="auto"/>
            <w:noWrap/>
            <w:hideMark/>
          </w:tcPr>
          <w:p w14:paraId="61CCFBA9"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i/>
                <w:iCs/>
                <w:sz w:val="14"/>
                <w:szCs w:val="14"/>
                <w:lang w:eastAsia="pt-BR"/>
              </w:rPr>
              <w:t>in vitro</w:t>
            </w:r>
            <w:r w:rsidRPr="00D73A76">
              <w:rPr>
                <w:rFonts w:eastAsia="Times New Roman" w:cs="Arial"/>
                <w:sz w:val="14"/>
                <w:szCs w:val="14"/>
                <w:lang w:eastAsia="pt-BR"/>
              </w:rPr>
              <w:t xml:space="preserve"> study</w:t>
            </w:r>
          </w:p>
        </w:tc>
        <w:tc>
          <w:tcPr>
            <w:tcW w:w="1418" w:type="dxa"/>
            <w:tcBorders>
              <w:top w:val="nil"/>
              <w:left w:val="nil"/>
              <w:bottom w:val="nil"/>
              <w:right w:val="nil"/>
            </w:tcBorders>
            <w:shd w:val="clear" w:color="auto" w:fill="auto"/>
            <w:noWrap/>
            <w:hideMark/>
          </w:tcPr>
          <w:p w14:paraId="0FDF6FB8"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 xml:space="preserve">Formulated periodontal chips from Malaysian propolis in chitosan base and to evaluate the physical, </w:t>
            </w:r>
            <w:proofErr w:type="gramStart"/>
            <w:r w:rsidRPr="00D73A76">
              <w:rPr>
                <w:rFonts w:eastAsia="Times New Roman" w:cs="Arial"/>
                <w:sz w:val="14"/>
                <w:szCs w:val="14"/>
                <w:lang w:eastAsia="pt-BR"/>
              </w:rPr>
              <w:t>biological</w:t>
            </w:r>
            <w:proofErr w:type="gramEnd"/>
            <w:r w:rsidRPr="00D73A76">
              <w:rPr>
                <w:rFonts w:eastAsia="Times New Roman" w:cs="Arial"/>
                <w:sz w:val="14"/>
                <w:szCs w:val="14"/>
                <w:lang w:eastAsia="pt-BR"/>
              </w:rPr>
              <w:t xml:space="preserve"> and antibacterial properties.</w:t>
            </w:r>
          </w:p>
        </w:tc>
        <w:tc>
          <w:tcPr>
            <w:tcW w:w="992" w:type="dxa"/>
            <w:tcBorders>
              <w:top w:val="nil"/>
              <w:left w:val="nil"/>
              <w:bottom w:val="nil"/>
              <w:right w:val="nil"/>
            </w:tcBorders>
            <w:shd w:val="clear" w:color="auto" w:fill="auto"/>
            <w:noWrap/>
            <w:hideMark/>
          </w:tcPr>
          <w:p w14:paraId="09CD99D9"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Treatment of chronic periodontitis</w:t>
            </w:r>
          </w:p>
        </w:tc>
        <w:tc>
          <w:tcPr>
            <w:tcW w:w="1418" w:type="dxa"/>
            <w:tcBorders>
              <w:top w:val="nil"/>
              <w:left w:val="nil"/>
              <w:bottom w:val="nil"/>
              <w:right w:val="nil"/>
            </w:tcBorders>
            <w:shd w:val="clear" w:color="auto" w:fill="auto"/>
            <w:noWrap/>
            <w:hideMark/>
          </w:tcPr>
          <w:p w14:paraId="2F93CF8F"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Biodegradable periodontal chips</w:t>
            </w:r>
          </w:p>
        </w:tc>
        <w:tc>
          <w:tcPr>
            <w:tcW w:w="850" w:type="dxa"/>
            <w:tcBorders>
              <w:top w:val="nil"/>
              <w:left w:val="nil"/>
              <w:bottom w:val="nil"/>
              <w:right w:val="nil"/>
            </w:tcBorders>
            <w:shd w:val="clear" w:color="auto" w:fill="auto"/>
            <w:noWrap/>
            <w:hideMark/>
          </w:tcPr>
          <w:p w14:paraId="548E5D7E"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Ethanolic extract</w:t>
            </w:r>
          </w:p>
        </w:tc>
        <w:tc>
          <w:tcPr>
            <w:tcW w:w="1276" w:type="dxa"/>
            <w:tcBorders>
              <w:top w:val="nil"/>
              <w:left w:val="nil"/>
              <w:bottom w:val="nil"/>
              <w:right w:val="nil"/>
            </w:tcBorders>
            <w:shd w:val="clear" w:color="auto" w:fill="auto"/>
            <w:noWrap/>
            <w:hideMark/>
          </w:tcPr>
          <w:p w14:paraId="74A57B9E"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Raw propolis purchased from Ayer Keroh, Malacca, Ma</w:t>
            </w:r>
            <w:r>
              <w:rPr>
                <w:rFonts w:eastAsia="Times New Roman" w:cs="Arial"/>
                <w:sz w:val="14"/>
                <w:szCs w:val="14"/>
                <w:lang w:eastAsia="pt-BR"/>
              </w:rPr>
              <w:t>lay</w:t>
            </w:r>
            <w:r w:rsidRPr="00D73A76">
              <w:rPr>
                <w:rFonts w:eastAsia="Times New Roman" w:cs="Arial"/>
                <w:sz w:val="14"/>
                <w:szCs w:val="14"/>
                <w:lang w:eastAsia="pt-BR"/>
              </w:rPr>
              <w:t>sia</w:t>
            </w:r>
          </w:p>
        </w:tc>
        <w:tc>
          <w:tcPr>
            <w:tcW w:w="1276" w:type="dxa"/>
            <w:tcBorders>
              <w:top w:val="nil"/>
              <w:left w:val="nil"/>
              <w:bottom w:val="nil"/>
              <w:right w:val="nil"/>
            </w:tcBorders>
            <w:shd w:val="clear" w:color="auto" w:fill="auto"/>
            <w:noWrap/>
            <w:hideMark/>
          </w:tcPr>
          <w:p w14:paraId="0B845C3B"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Not available</w:t>
            </w:r>
          </w:p>
        </w:tc>
        <w:tc>
          <w:tcPr>
            <w:tcW w:w="850" w:type="dxa"/>
            <w:tcBorders>
              <w:top w:val="nil"/>
              <w:left w:val="nil"/>
              <w:bottom w:val="nil"/>
              <w:right w:val="nil"/>
            </w:tcBorders>
          </w:tcPr>
          <w:p w14:paraId="6FD2F269" w14:textId="77777777" w:rsidR="00F819EE" w:rsidRPr="00D73A76" w:rsidRDefault="00F819EE" w:rsidP="002818F3">
            <w:pPr>
              <w:spacing w:after="120" w:line="240" w:lineRule="auto"/>
              <w:rPr>
                <w:rFonts w:eastAsia="Times New Roman" w:cs="Arial"/>
                <w:sz w:val="14"/>
                <w:szCs w:val="14"/>
                <w:lang w:eastAsia="pt-BR"/>
              </w:rPr>
            </w:pPr>
            <w:r w:rsidRPr="00B949C8">
              <w:rPr>
                <w:rFonts w:eastAsia="Times New Roman" w:cs="Arial"/>
                <w:sz w:val="14"/>
                <w:szCs w:val="14"/>
                <w:lang w:eastAsia="pt-BR"/>
              </w:rPr>
              <w:t>80% in 6 days</w:t>
            </w:r>
          </w:p>
        </w:tc>
        <w:tc>
          <w:tcPr>
            <w:tcW w:w="709" w:type="dxa"/>
            <w:tcBorders>
              <w:top w:val="nil"/>
              <w:left w:val="nil"/>
              <w:bottom w:val="nil"/>
              <w:right w:val="nil"/>
            </w:tcBorders>
            <w:shd w:val="clear" w:color="auto" w:fill="auto"/>
            <w:noWrap/>
            <w:hideMark/>
          </w:tcPr>
          <w:p w14:paraId="0AAAA214"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Not available</w:t>
            </w:r>
          </w:p>
        </w:tc>
        <w:tc>
          <w:tcPr>
            <w:tcW w:w="1134" w:type="dxa"/>
            <w:tcBorders>
              <w:top w:val="nil"/>
              <w:left w:val="nil"/>
              <w:bottom w:val="nil"/>
              <w:right w:val="nil"/>
            </w:tcBorders>
            <w:shd w:val="clear" w:color="auto" w:fill="auto"/>
            <w:noWrap/>
            <w:hideMark/>
          </w:tcPr>
          <w:p w14:paraId="4F189D86"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Chlorhexidine (0.2%, w/v) and ethanol (20%, w/v)</w:t>
            </w:r>
          </w:p>
        </w:tc>
        <w:tc>
          <w:tcPr>
            <w:tcW w:w="992" w:type="dxa"/>
            <w:tcBorders>
              <w:top w:val="nil"/>
              <w:left w:val="nil"/>
              <w:bottom w:val="nil"/>
              <w:right w:val="nil"/>
            </w:tcBorders>
            <w:shd w:val="clear" w:color="auto" w:fill="auto"/>
            <w:noWrap/>
            <w:hideMark/>
          </w:tcPr>
          <w:p w14:paraId="7E6009B9"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n=15 for all tests</w:t>
            </w:r>
            <w:r>
              <w:rPr>
                <w:rFonts w:eastAsia="Times New Roman" w:cs="Arial"/>
                <w:sz w:val="14"/>
                <w:szCs w:val="14"/>
                <w:lang w:eastAsia="pt-BR"/>
              </w:rPr>
              <w:t>,</w:t>
            </w:r>
            <w:r w:rsidRPr="00D73A76">
              <w:rPr>
                <w:rFonts w:eastAsia="Times New Roman" w:cs="Arial"/>
                <w:sz w:val="14"/>
                <w:szCs w:val="14"/>
                <w:lang w:eastAsia="pt-BR"/>
              </w:rPr>
              <w:t xml:space="preserve"> except surface morphology and thickness (n=35)</w:t>
            </w:r>
          </w:p>
        </w:tc>
        <w:tc>
          <w:tcPr>
            <w:tcW w:w="2665" w:type="dxa"/>
            <w:tcBorders>
              <w:top w:val="nil"/>
              <w:left w:val="nil"/>
              <w:bottom w:val="nil"/>
              <w:right w:val="nil"/>
            </w:tcBorders>
            <w:shd w:val="clear" w:color="auto" w:fill="auto"/>
            <w:noWrap/>
            <w:hideMark/>
          </w:tcPr>
          <w:p w14:paraId="4561FB90" w14:textId="77777777" w:rsidR="00F819EE" w:rsidRPr="00D73A76" w:rsidRDefault="00F819EE" w:rsidP="002818F3">
            <w:pPr>
              <w:spacing w:after="120" w:line="240" w:lineRule="auto"/>
              <w:rPr>
                <w:rFonts w:eastAsia="Times New Roman" w:cs="Arial"/>
                <w:sz w:val="14"/>
                <w:szCs w:val="14"/>
                <w:lang w:eastAsia="pt-BR"/>
              </w:rPr>
            </w:pPr>
            <w:r w:rsidRPr="00D73A76">
              <w:rPr>
                <w:rFonts w:eastAsia="Times New Roman" w:cs="Arial"/>
                <w:sz w:val="14"/>
                <w:szCs w:val="14"/>
                <w:lang w:eastAsia="pt-BR"/>
              </w:rPr>
              <w:t>Malaysian propolis can be evaluated into a chip and be used in treating patient</w:t>
            </w:r>
            <w:r>
              <w:rPr>
                <w:rFonts w:eastAsia="Times New Roman" w:cs="Arial"/>
                <w:sz w:val="14"/>
                <w:szCs w:val="14"/>
                <w:lang w:eastAsia="pt-BR"/>
              </w:rPr>
              <w:t>s</w:t>
            </w:r>
            <w:r w:rsidRPr="00D73A76">
              <w:rPr>
                <w:rFonts w:eastAsia="Times New Roman" w:cs="Arial"/>
                <w:sz w:val="14"/>
                <w:szCs w:val="14"/>
                <w:lang w:eastAsia="pt-BR"/>
              </w:rPr>
              <w:t xml:space="preserve"> with periodontal disease. It was found to be biodegradable</w:t>
            </w:r>
            <w:r>
              <w:rPr>
                <w:rFonts w:eastAsia="Times New Roman" w:cs="Arial"/>
                <w:sz w:val="14"/>
                <w:szCs w:val="14"/>
                <w:lang w:eastAsia="pt-BR"/>
              </w:rPr>
              <w:t xml:space="preserve"> </w:t>
            </w:r>
            <w:r w:rsidRPr="00D73A76">
              <w:rPr>
                <w:rFonts w:eastAsia="Times New Roman" w:cs="Arial"/>
                <w:sz w:val="14"/>
                <w:szCs w:val="14"/>
                <w:lang w:eastAsia="pt-BR"/>
              </w:rPr>
              <w:t xml:space="preserve">have </w:t>
            </w:r>
            <w:r>
              <w:rPr>
                <w:rFonts w:eastAsia="Times New Roman" w:cs="Arial"/>
                <w:sz w:val="14"/>
                <w:szCs w:val="14"/>
                <w:lang w:eastAsia="pt-BR"/>
              </w:rPr>
              <w:t xml:space="preserve">a </w:t>
            </w:r>
            <w:r w:rsidRPr="00D73A76">
              <w:rPr>
                <w:rFonts w:eastAsia="Times New Roman" w:cs="Arial"/>
                <w:sz w:val="14"/>
                <w:szCs w:val="14"/>
                <w:lang w:eastAsia="pt-BR"/>
              </w:rPr>
              <w:t xml:space="preserve">high release </w:t>
            </w:r>
            <w:proofErr w:type="gramStart"/>
            <w:r w:rsidRPr="00D73A76">
              <w:rPr>
                <w:rFonts w:eastAsia="Times New Roman" w:cs="Arial"/>
                <w:sz w:val="14"/>
                <w:szCs w:val="14"/>
                <w:lang w:eastAsia="pt-BR"/>
              </w:rPr>
              <w:t>rate, and</w:t>
            </w:r>
            <w:proofErr w:type="gramEnd"/>
            <w:r w:rsidRPr="00D73A76">
              <w:rPr>
                <w:rFonts w:eastAsia="Times New Roman" w:cs="Arial"/>
                <w:sz w:val="14"/>
                <w:szCs w:val="14"/>
                <w:lang w:eastAsia="pt-BR"/>
              </w:rPr>
              <w:t xml:space="preserve"> have antimicrobial activity against gram</w:t>
            </w:r>
            <w:r>
              <w:rPr>
                <w:rFonts w:eastAsia="Times New Roman" w:cs="Arial"/>
                <w:sz w:val="14"/>
                <w:szCs w:val="14"/>
                <w:lang w:eastAsia="pt-BR"/>
              </w:rPr>
              <w:t>-</w:t>
            </w:r>
            <w:r w:rsidRPr="00D73A76">
              <w:rPr>
                <w:rFonts w:eastAsia="Times New Roman" w:cs="Arial"/>
                <w:sz w:val="14"/>
                <w:szCs w:val="14"/>
                <w:lang w:eastAsia="pt-BR"/>
              </w:rPr>
              <w:t>positive and gram</w:t>
            </w:r>
            <w:r>
              <w:rPr>
                <w:rFonts w:eastAsia="Times New Roman" w:cs="Arial"/>
                <w:sz w:val="14"/>
                <w:szCs w:val="14"/>
                <w:lang w:eastAsia="pt-BR"/>
              </w:rPr>
              <w:t>-</w:t>
            </w:r>
            <w:r w:rsidRPr="00D73A76">
              <w:rPr>
                <w:rFonts w:eastAsia="Times New Roman" w:cs="Arial"/>
                <w:sz w:val="14"/>
                <w:szCs w:val="14"/>
                <w:lang w:eastAsia="pt-BR"/>
              </w:rPr>
              <w:t>negative bacteria.</w:t>
            </w:r>
          </w:p>
        </w:tc>
      </w:tr>
      <w:tr w:rsidR="00F819EE" w:rsidRPr="006001C1" w14:paraId="640C7E38" w14:textId="77777777" w:rsidTr="002818F3">
        <w:trPr>
          <w:trHeight w:val="264"/>
        </w:trPr>
        <w:tc>
          <w:tcPr>
            <w:tcW w:w="709" w:type="dxa"/>
            <w:tcBorders>
              <w:top w:val="nil"/>
              <w:left w:val="nil"/>
              <w:bottom w:val="nil"/>
              <w:right w:val="nil"/>
            </w:tcBorders>
            <w:shd w:val="clear" w:color="auto" w:fill="auto"/>
            <w:noWrap/>
            <w:hideMark/>
          </w:tcPr>
          <w:p w14:paraId="277EFA58"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Balata et al., 2018</w:t>
            </w:r>
          </w:p>
        </w:tc>
        <w:tc>
          <w:tcPr>
            <w:tcW w:w="709" w:type="dxa"/>
            <w:tcBorders>
              <w:top w:val="nil"/>
              <w:left w:val="nil"/>
              <w:bottom w:val="nil"/>
              <w:right w:val="nil"/>
            </w:tcBorders>
            <w:shd w:val="clear" w:color="auto" w:fill="auto"/>
            <w:noWrap/>
            <w:hideMark/>
          </w:tcPr>
          <w:p w14:paraId="4D56BDD6"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Egypt</w:t>
            </w:r>
          </w:p>
        </w:tc>
        <w:tc>
          <w:tcPr>
            <w:tcW w:w="709" w:type="dxa"/>
            <w:tcBorders>
              <w:top w:val="nil"/>
              <w:left w:val="nil"/>
              <w:bottom w:val="nil"/>
              <w:right w:val="nil"/>
            </w:tcBorders>
            <w:shd w:val="clear" w:color="auto" w:fill="auto"/>
            <w:noWrap/>
            <w:hideMark/>
          </w:tcPr>
          <w:p w14:paraId="13BD999B"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i/>
                <w:iCs/>
                <w:sz w:val="14"/>
                <w:szCs w:val="14"/>
                <w:lang w:eastAsia="pt-BR"/>
              </w:rPr>
              <w:t>in vitro</w:t>
            </w:r>
            <w:r w:rsidRPr="006001C1">
              <w:rPr>
                <w:rFonts w:eastAsia="Times New Roman" w:cs="Arial"/>
                <w:sz w:val="14"/>
                <w:szCs w:val="14"/>
                <w:lang w:eastAsia="pt-BR"/>
              </w:rPr>
              <w:t xml:space="preserve"> study and animal model</w:t>
            </w:r>
          </w:p>
        </w:tc>
        <w:tc>
          <w:tcPr>
            <w:tcW w:w="1418" w:type="dxa"/>
            <w:tcBorders>
              <w:top w:val="nil"/>
              <w:left w:val="nil"/>
              <w:bottom w:val="nil"/>
              <w:right w:val="nil"/>
            </w:tcBorders>
            <w:shd w:val="clear" w:color="auto" w:fill="auto"/>
            <w:noWrap/>
            <w:hideMark/>
          </w:tcPr>
          <w:p w14:paraId="6BBA8122"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The formulation of commercial Saudi propolis into biodegradable chitosan chips and evaluation of its effectiveness as a pulpotomy agent.</w:t>
            </w:r>
          </w:p>
        </w:tc>
        <w:tc>
          <w:tcPr>
            <w:tcW w:w="992" w:type="dxa"/>
            <w:tcBorders>
              <w:top w:val="nil"/>
              <w:left w:val="nil"/>
              <w:bottom w:val="nil"/>
              <w:right w:val="nil"/>
            </w:tcBorders>
            <w:shd w:val="clear" w:color="auto" w:fill="auto"/>
            <w:noWrap/>
            <w:hideMark/>
          </w:tcPr>
          <w:p w14:paraId="6CF8ED89"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Treatment of vital pulpotomy</w:t>
            </w:r>
          </w:p>
        </w:tc>
        <w:tc>
          <w:tcPr>
            <w:tcW w:w="1418" w:type="dxa"/>
            <w:tcBorders>
              <w:top w:val="nil"/>
              <w:left w:val="nil"/>
              <w:bottom w:val="nil"/>
              <w:right w:val="nil"/>
            </w:tcBorders>
            <w:shd w:val="clear" w:color="auto" w:fill="auto"/>
            <w:noWrap/>
            <w:hideMark/>
          </w:tcPr>
          <w:p w14:paraId="24BD8819"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Saudi Propolis into biodegradable chitosan chips</w:t>
            </w:r>
          </w:p>
        </w:tc>
        <w:tc>
          <w:tcPr>
            <w:tcW w:w="850" w:type="dxa"/>
            <w:tcBorders>
              <w:top w:val="nil"/>
              <w:left w:val="nil"/>
              <w:bottom w:val="nil"/>
              <w:right w:val="nil"/>
            </w:tcBorders>
            <w:shd w:val="clear" w:color="auto" w:fill="auto"/>
            <w:noWrap/>
            <w:hideMark/>
          </w:tcPr>
          <w:p w14:paraId="161AED25"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Ethanolic extract</w:t>
            </w:r>
          </w:p>
        </w:tc>
        <w:tc>
          <w:tcPr>
            <w:tcW w:w="1276" w:type="dxa"/>
            <w:tcBorders>
              <w:top w:val="nil"/>
              <w:left w:val="nil"/>
              <w:bottom w:val="nil"/>
              <w:right w:val="nil"/>
            </w:tcBorders>
            <w:shd w:val="clear" w:color="auto" w:fill="auto"/>
            <w:noWrap/>
            <w:hideMark/>
          </w:tcPr>
          <w:p w14:paraId="2208518D"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 xml:space="preserve">Propolis (El </w:t>
            </w:r>
            <w:proofErr w:type="spellStart"/>
            <w:proofErr w:type="gramStart"/>
            <w:r w:rsidRPr="006001C1">
              <w:rPr>
                <w:rFonts w:eastAsia="Times New Roman" w:cs="Arial"/>
                <w:sz w:val="14"/>
                <w:szCs w:val="14"/>
                <w:lang w:eastAsia="pt-BR"/>
              </w:rPr>
              <w:t>Akbr</w:t>
            </w:r>
            <w:proofErr w:type="spellEnd"/>
            <w:r w:rsidRPr="006001C1">
              <w:rPr>
                <w:rFonts w:eastAsia="Times New Roman" w:cs="Arial"/>
                <w:sz w:val="14"/>
                <w:szCs w:val="14"/>
                <w:lang w:eastAsia="pt-BR"/>
              </w:rPr>
              <w:t>)®</w:t>
            </w:r>
            <w:proofErr w:type="gramEnd"/>
            <w:r w:rsidRPr="006001C1">
              <w:rPr>
                <w:rFonts w:eastAsia="Times New Roman" w:cs="Arial"/>
                <w:sz w:val="14"/>
                <w:szCs w:val="14"/>
                <w:lang w:eastAsia="pt-BR"/>
              </w:rPr>
              <w:t xml:space="preserve"> was obtained from a honey bee market located in Jeddah, Saudi Arabia (El Maher shop, Wadi El </w:t>
            </w:r>
            <w:proofErr w:type="spellStart"/>
            <w:r w:rsidRPr="006001C1">
              <w:rPr>
                <w:rFonts w:eastAsia="Times New Roman" w:cs="Arial"/>
                <w:sz w:val="14"/>
                <w:szCs w:val="14"/>
                <w:lang w:eastAsia="pt-BR"/>
              </w:rPr>
              <w:t>Nahil</w:t>
            </w:r>
            <w:proofErr w:type="spellEnd"/>
            <w:r w:rsidRPr="006001C1">
              <w:rPr>
                <w:rFonts w:eastAsia="Times New Roman" w:cs="Arial"/>
                <w:sz w:val="14"/>
                <w:szCs w:val="14"/>
                <w:lang w:eastAsia="pt-BR"/>
              </w:rPr>
              <w:t xml:space="preserve"> Co., </w:t>
            </w:r>
            <w:proofErr w:type="spellStart"/>
            <w:r w:rsidRPr="006001C1">
              <w:rPr>
                <w:rFonts w:eastAsia="Times New Roman" w:cs="Arial"/>
                <w:sz w:val="14"/>
                <w:szCs w:val="14"/>
                <w:lang w:eastAsia="pt-BR"/>
              </w:rPr>
              <w:t>Taeif</w:t>
            </w:r>
            <w:proofErr w:type="spellEnd"/>
            <w:r w:rsidRPr="006001C1">
              <w:rPr>
                <w:rFonts w:eastAsia="Times New Roman" w:cs="Arial"/>
                <w:sz w:val="14"/>
                <w:szCs w:val="14"/>
                <w:lang w:eastAsia="pt-BR"/>
              </w:rPr>
              <w:t>, Saudi Arabia).</w:t>
            </w:r>
          </w:p>
        </w:tc>
        <w:tc>
          <w:tcPr>
            <w:tcW w:w="1276" w:type="dxa"/>
            <w:tcBorders>
              <w:top w:val="nil"/>
              <w:left w:val="nil"/>
              <w:bottom w:val="nil"/>
              <w:right w:val="nil"/>
            </w:tcBorders>
            <w:shd w:val="clear" w:color="auto" w:fill="auto"/>
            <w:noWrap/>
            <w:hideMark/>
          </w:tcPr>
          <w:p w14:paraId="342D4F09"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Determination of total phenolic content</w:t>
            </w:r>
            <w:r>
              <w:rPr>
                <w:rFonts w:eastAsia="Times New Roman" w:cs="Arial"/>
                <w:sz w:val="14"/>
                <w:szCs w:val="14"/>
                <w:lang w:eastAsia="pt-BR"/>
              </w:rPr>
              <w:t>,</w:t>
            </w:r>
            <w:r w:rsidRPr="006001C1">
              <w:rPr>
                <w:rFonts w:eastAsia="Times New Roman" w:cs="Arial"/>
                <w:sz w:val="14"/>
                <w:szCs w:val="14"/>
                <w:lang w:eastAsia="pt-BR"/>
              </w:rPr>
              <w:t xml:space="preserve"> determination of total flavonoid content</w:t>
            </w:r>
            <w:r>
              <w:rPr>
                <w:rFonts w:eastAsia="Times New Roman" w:cs="Arial"/>
                <w:sz w:val="14"/>
                <w:szCs w:val="14"/>
                <w:lang w:eastAsia="pt-BR"/>
              </w:rPr>
              <w:t>,</w:t>
            </w:r>
            <w:r w:rsidRPr="006001C1">
              <w:rPr>
                <w:rFonts w:eastAsia="Times New Roman" w:cs="Arial"/>
                <w:sz w:val="14"/>
                <w:szCs w:val="14"/>
                <w:lang w:eastAsia="pt-BR"/>
              </w:rPr>
              <w:t xml:space="preserve"> determination of the antioxidant activity of the extract</w:t>
            </w:r>
            <w:r>
              <w:rPr>
                <w:rFonts w:eastAsia="Times New Roman" w:cs="Arial"/>
                <w:sz w:val="14"/>
                <w:szCs w:val="14"/>
                <w:lang w:eastAsia="pt-BR"/>
              </w:rPr>
              <w:t xml:space="preserve">, </w:t>
            </w:r>
            <w:r w:rsidRPr="006001C1">
              <w:rPr>
                <w:rFonts w:eastAsia="Times New Roman" w:cs="Arial"/>
                <w:sz w:val="14"/>
                <w:szCs w:val="14"/>
                <w:lang w:eastAsia="pt-BR"/>
              </w:rPr>
              <w:t>quantification of polyphenolic constituents</w:t>
            </w:r>
          </w:p>
        </w:tc>
        <w:tc>
          <w:tcPr>
            <w:tcW w:w="850" w:type="dxa"/>
            <w:tcBorders>
              <w:top w:val="nil"/>
              <w:left w:val="nil"/>
              <w:bottom w:val="nil"/>
              <w:right w:val="nil"/>
            </w:tcBorders>
          </w:tcPr>
          <w:p w14:paraId="493DEAAE"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35% in 7 days</w:t>
            </w:r>
          </w:p>
        </w:tc>
        <w:tc>
          <w:tcPr>
            <w:tcW w:w="709" w:type="dxa"/>
            <w:tcBorders>
              <w:top w:val="nil"/>
              <w:left w:val="nil"/>
              <w:bottom w:val="nil"/>
              <w:right w:val="nil"/>
            </w:tcBorders>
            <w:shd w:val="clear" w:color="auto" w:fill="auto"/>
            <w:noWrap/>
            <w:hideMark/>
          </w:tcPr>
          <w:p w14:paraId="6760E9F4"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Histopathological evaluation</w:t>
            </w:r>
          </w:p>
        </w:tc>
        <w:tc>
          <w:tcPr>
            <w:tcW w:w="1134" w:type="dxa"/>
            <w:tcBorders>
              <w:top w:val="nil"/>
              <w:left w:val="nil"/>
              <w:bottom w:val="nil"/>
              <w:right w:val="nil"/>
            </w:tcBorders>
            <w:shd w:val="clear" w:color="auto" w:fill="auto"/>
            <w:noWrap/>
            <w:hideMark/>
          </w:tcPr>
          <w:p w14:paraId="0BFC2031" w14:textId="77777777" w:rsidR="00F819EE" w:rsidRPr="006001C1" w:rsidRDefault="00F819EE" w:rsidP="002818F3">
            <w:pPr>
              <w:spacing w:after="120" w:line="240" w:lineRule="auto"/>
              <w:rPr>
                <w:rFonts w:eastAsia="Times New Roman" w:cs="Arial"/>
                <w:sz w:val="14"/>
                <w:szCs w:val="14"/>
                <w:lang w:eastAsia="pt-BR"/>
              </w:rPr>
            </w:pPr>
            <w:proofErr w:type="spellStart"/>
            <w:r w:rsidRPr="006001C1">
              <w:rPr>
                <w:rFonts w:eastAsia="Times New Roman" w:cs="Arial"/>
                <w:sz w:val="14"/>
                <w:szCs w:val="14"/>
                <w:lang w:eastAsia="pt-BR"/>
              </w:rPr>
              <w:t>Formocresol</w:t>
            </w:r>
            <w:proofErr w:type="spellEnd"/>
          </w:p>
        </w:tc>
        <w:tc>
          <w:tcPr>
            <w:tcW w:w="992" w:type="dxa"/>
            <w:tcBorders>
              <w:top w:val="nil"/>
              <w:left w:val="nil"/>
              <w:bottom w:val="nil"/>
              <w:right w:val="nil"/>
            </w:tcBorders>
            <w:shd w:val="clear" w:color="auto" w:fill="auto"/>
            <w:noWrap/>
            <w:hideMark/>
          </w:tcPr>
          <w:p w14:paraId="626BB684" w14:textId="77777777" w:rsidR="00F819EE" w:rsidRPr="005C7A48" w:rsidRDefault="00F819EE" w:rsidP="002818F3">
            <w:pPr>
              <w:spacing w:after="120" w:line="240" w:lineRule="auto"/>
              <w:rPr>
                <w:rFonts w:eastAsia="Times New Roman" w:cs="Arial"/>
                <w:sz w:val="14"/>
                <w:szCs w:val="14"/>
                <w:lang w:val="pt-BR" w:eastAsia="pt-BR"/>
              </w:rPr>
            </w:pPr>
            <w:r w:rsidRPr="005C7A48">
              <w:rPr>
                <w:rFonts w:eastAsia="Times New Roman" w:cs="Arial"/>
                <w:sz w:val="14"/>
                <w:szCs w:val="14"/>
                <w:lang w:val="pt-BR" w:eastAsia="pt-BR"/>
              </w:rPr>
              <w:t>n=6 (</w:t>
            </w:r>
            <w:r w:rsidRPr="005C7A48">
              <w:rPr>
                <w:rFonts w:eastAsia="Times New Roman" w:cs="Arial"/>
                <w:i/>
                <w:iCs/>
                <w:sz w:val="14"/>
                <w:szCs w:val="14"/>
                <w:lang w:val="pt-BR" w:eastAsia="pt-BR"/>
              </w:rPr>
              <w:t>in vitro</w:t>
            </w:r>
            <w:r w:rsidRPr="005C7A48">
              <w:rPr>
                <w:rFonts w:eastAsia="Times New Roman" w:cs="Arial"/>
                <w:sz w:val="14"/>
                <w:szCs w:val="14"/>
                <w:lang w:val="pt-BR" w:eastAsia="pt-BR"/>
              </w:rPr>
              <w:t>); n=18 (animal model)</w:t>
            </w:r>
          </w:p>
        </w:tc>
        <w:tc>
          <w:tcPr>
            <w:tcW w:w="2665" w:type="dxa"/>
            <w:tcBorders>
              <w:top w:val="nil"/>
              <w:left w:val="nil"/>
              <w:bottom w:val="nil"/>
              <w:right w:val="nil"/>
            </w:tcBorders>
            <w:shd w:val="clear" w:color="auto" w:fill="auto"/>
            <w:noWrap/>
            <w:hideMark/>
          </w:tcPr>
          <w:p w14:paraId="5945C111"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 xml:space="preserve">Formulation of propolis extract as chitosan biodegradable chips can be used effectively for local sustained propolis delivery into the infected periodontal pockets, as it results in the production of higher quality secondary dentin with </w:t>
            </w:r>
            <w:r>
              <w:rPr>
                <w:rFonts w:eastAsia="Times New Roman" w:cs="Arial"/>
                <w:sz w:val="14"/>
                <w:szCs w:val="14"/>
                <w:lang w:eastAsia="pt-BR"/>
              </w:rPr>
              <w:t xml:space="preserve">the </w:t>
            </w:r>
            <w:r w:rsidRPr="006001C1">
              <w:rPr>
                <w:rFonts w:eastAsia="Times New Roman" w:cs="Arial"/>
                <w:sz w:val="14"/>
                <w:szCs w:val="14"/>
                <w:lang w:eastAsia="pt-BR"/>
              </w:rPr>
              <w:t>less inflammatory response of the pulp.</w:t>
            </w:r>
          </w:p>
        </w:tc>
      </w:tr>
      <w:tr w:rsidR="00F819EE" w:rsidRPr="006001C1" w14:paraId="0DB225E1" w14:textId="77777777" w:rsidTr="002818F3">
        <w:trPr>
          <w:trHeight w:val="264"/>
        </w:trPr>
        <w:tc>
          <w:tcPr>
            <w:tcW w:w="709" w:type="dxa"/>
            <w:tcBorders>
              <w:top w:val="nil"/>
              <w:left w:val="nil"/>
              <w:bottom w:val="nil"/>
              <w:right w:val="nil"/>
            </w:tcBorders>
            <w:shd w:val="clear" w:color="auto" w:fill="auto"/>
            <w:noWrap/>
            <w:hideMark/>
          </w:tcPr>
          <w:p w14:paraId="4E530A67"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de Toledo et al., 2018</w:t>
            </w:r>
          </w:p>
        </w:tc>
        <w:tc>
          <w:tcPr>
            <w:tcW w:w="709" w:type="dxa"/>
            <w:tcBorders>
              <w:top w:val="nil"/>
              <w:left w:val="nil"/>
              <w:bottom w:val="nil"/>
              <w:right w:val="nil"/>
            </w:tcBorders>
            <w:shd w:val="clear" w:color="auto" w:fill="auto"/>
            <w:noWrap/>
            <w:hideMark/>
          </w:tcPr>
          <w:p w14:paraId="62C2E603"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Brazil</w:t>
            </w:r>
          </w:p>
        </w:tc>
        <w:tc>
          <w:tcPr>
            <w:tcW w:w="709" w:type="dxa"/>
            <w:tcBorders>
              <w:top w:val="nil"/>
              <w:left w:val="nil"/>
              <w:bottom w:val="nil"/>
              <w:right w:val="nil"/>
            </w:tcBorders>
            <w:shd w:val="clear" w:color="auto" w:fill="auto"/>
            <w:noWrap/>
            <w:hideMark/>
          </w:tcPr>
          <w:p w14:paraId="69FEDDB3"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i/>
                <w:iCs/>
                <w:sz w:val="14"/>
                <w:szCs w:val="14"/>
                <w:lang w:eastAsia="pt-BR"/>
              </w:rPr>
              <w:t>in vitro</w:t>
            </w:r>
            <w:r w:rsidRPr="006001C1">
              <w:rPr>
                <w:rFonts w:eastAsia="Times New Roman" w:cs="Arial"/>
                <w:sz w:val="14"/>
                <w:szCs w:val="14"/>
                <w:lang w:eastAsia="pt-BR"/>
              </w:rPr>
              <w:t xml:space="preserve"> study</w:t>
            </w:r>
          </w:p>
        </w:tc>
        <w:tc>
          <w:tcPr>
            <w:tcW w:w="1418" w:type="dxa"/>
            <w:tcBorders>
              <w:top w:val="nil"/>
              <w:left w:val="nil"/>
              <w:bottom w:val="nil"/>
              <w:right w:val="nil"/>
            </w:tcBorders>
            <w:shd w:val="clear" w:color="auto" w:fill="auto"/>
            <w:noWrap/>
            <w:hideMark/>
          </w:tcPr>
          <w:p w14:paraId="718C0958"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Development of a novel liquid crystalline system containing MNPs and propolis</w:t>
            </w:r>
          </w:p>
        </w:tc>
        <w:tc>
          <w:tcPr>
            <w:tcW w:w="992" w:type="dxa"/>
            <w:tcBorders>
              <w:top w:val="nil"/>
              <w:left w:val="nil"/>
              <w:bottom w:val="nil"/>
              <w:right w:val="nil"/>
            </w:tcBorders>
            <w:shd w:val="clear" w:color="auto" w:fill="auto"/>
            <w:noWrap/>
            <w:hideMark/>
          </w:tcPr>
          <w:p w14:paraId="244F75B3"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Periodontal pockets</w:t>
            </w:r>
          </w:p>
        </w:tc>
        <w:tc>
          <w:tcPr>
            <w:tcW w:w="1418" w:type="dxa"/>
            <w:tcBorders>
              <w:top w:val="nil"/>
              <w:left w:val="nil"/>
              <w:bottom w:val="nil"/>
              <w:right w:val="nil"/>
            </w:tcBorders>
            <w:shd w:val="clear" w:color="auto" w:fill="auto"/>
            <w:noWrap/>
            <w:hideMark/>
          </w:tcPr>
          <w:p w14:paraId="176309E7"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A liquid crystalline system containing iron oxide magnetic nanoparticles (MNPs)</w:t>
            </w:r>
          </w:p>
        </w:tc>
        <w:tc>
          <w:tcPr>
            <w:tcW w:w="850" w:type="dxa"/>
            <w:tcBorders>
              <w:top w:val="nil"/>
              <w:left w:val="nil"/>
              <w:bottom w:val="nil"/>
              <w:right w:val="nil"/>
            </w:tcBorders>
            <w:shd w:val="clear" w:color="auto" w:fill="auto"/>
            <w:noWrap/>
            <w:hideMark/>
          </w:tcPr>
          <w:p w14:paraId="4D7FAD65"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Ethanolic extract</w:t>
            </w:r>
          </w:p>
        </w:tc>
        <w:tc>
          <w:tcPr>
            <w:tcW w:w="1276" w:type="dxa"/>
            <w:tcBorders>
              <w:top w:val="nil"/>
              <w:left w:val="nil"/>
              <w:bottom w:val="nil"/>
              <w:right w:val="nil"/>
            </w:tcBorders>
            <w:shd w:val="clear" w:color="auto" w:fill="auto"/>
            <w:noWrap/>
            <w:hideMark/>
          </w:tcPr>
          <w:p w14:paraId="362BEAA9"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 xml:space="preserve">Propolis was acquired from the </w:t>
            </w:r>
            <w:proofErr w:type="spellStart"/>
            <w:r w:rsidRPr="006001C1">
              <w:rPr>
                <w:rFonts w:eastAsia="Times New Roman" w:cs="Arial"/>
                <w:sz w:val="14"/>
                <w:szCs w:val="14"/>
                <w:lang w:eastAsia="pt-BR"/>
              </w:rPr>
              <w:t>Iguatemi</w:t>
            </w:r>
            <w:proofErr w:type="spellEnd"/>
            <w:r w:rsidRPr="006001C1">
              <w:rPr>
                <w:rFonts w:eastAsia="Times New Roman" w:cs="Arial"/>
                <w:sz w:val="14"/>
                <w:szCs w:val="14"/>
                <w:lang w:eastAsia="pt-BR"/>
              </w:rPr>
              <w:t xml:space="preserve"> Experimental Farm of the State University of Maringa, Parana state, Brazil.</w:t>
            </w:r>
          </w:p>
        </w:tc>
        <w:tc>
          <w:tcPr>
            <w:tcW w:w="1276" w:type="dxa"/>
            <w:tcBorders>
              <w:top w:val="nil"/>
              <w:left w:val="nil"/>
              <w:bottom w:val="nil"/>
              <w:right w:val="nil"/>
            </w:tcBorders>
            <w:shd w:val="clear" w:color="auto" w:fill="auto"/>
            <w:noWrap/>
            <w:hideMark/>
          </w:tcPr>
          <w:p w14:paraId="4DD62F9C" w14:textId="77777777" w:rsidR="00F819EE" w:rsidRPr="006001C1" w:rsidRDefault="00F819EE" w:rsidP="002818F3">
            <w:pPr>
              <w:spacing w:after="120" w:line="240" w:lineRule="auto"/>
              <w:rPr>
                <w:rFonts w:eastAsia="Times New Roman" w:cs="Arial"/>
                <w:sz w:val="14"/>
                <w:szCs w:val="14"/>
                <w:lang w:eastAsia="pt-BR"/>
              </w:rPr>
            </w:pPr>
            <w:proofErr w:type="spellStart"/>
            <w:r w:rsidRPr="006001C1">
              <w:rPr>
                <w:rFonts w:eastAsia="Times New Roman" w:cs="Arial"/>
                <w:sz w:val="14"/>
                <w:szCs w:val="14"/>
                <w:lang w:eastAsia="pt-BR"/>
              </w:rPr>
              <w:t>Folin-Ciocalteu</w:t>
            </w:r>
            <w:proofErr w:type="spellEnd"/>
            <w:r w:rsidRPr="006001C1">
              <w:rPr>
                <w:rFonts w:eastAsia="Times New Roman" w:cs="Arial"/>
                <w:sz w:val="14"/>
                <w:szCs w:val="14"/>
                <w:lang w:eastAsia="pt-BR"/>
              </w:rPr>
              <w:t xml:space="preserve"> method</w:t>
            </w:r>
          </w:p>
        </w:tc>
        <w:tc>
          <w:tcPr>
            <w:tcW w:w="850" w:type="dxa"/>
            <w:tcBorders>
              <w:top w:val="nil"/>
              <w:left w:val="nil"/>
              <w:bottom w:val="nil"/>
              <w:right w:val="nil"/>
            </w:tcBorders>
          </w:tcPr>
          <w:p w14:paraId="2CED41D3"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36</w:t>
            </w:r>
            <w:r w:rsidRPr="002046FA">
              <w:rPr>
                <w:rFonts w:eastAsia="Times New Roman" w:cs="Arial"/>
                <w:sz w:val="14"/>
                <w:szCs w:val="14"/>
                <w:lang w:eastAsia="pt-BR"/>
              </w:rPr>
              <w:t>%</w:t>
            </w:r>
            <w:r>
              <w:rPr>
                <w:rFonts w:eastAsia="Times New Roman" w:cs="Arial"/>
                <w:sz w:val="14"/>
                <w:szCs w:val="14"/>
                <w:lang w:eastAsia="pt-BR"/>
              </w:rPr>
              <w:t xml:space="preserve"> in 120h</w:t>
            </w:r>
          </w:p>
        </w:tc>
        <w:tc>
          <w:tcPr>
            <w:tcW w:w="709" w:type="dxa"/>
            <w:tcBorders>
              <w:top w:val="nil"/>
              <w:left w:val="nil"/>
              <w:bottom w:val="nil"/>
              <w:right w:val="nil"/>
            </w:tcBorders>
            <w:shd w:val="clear" w:color="auto" w:fill="auto"/>
            <w:noWrap/>
            <w:hideMark/>
          </w:tcPr>
          <w:p w14:paraId="25030070"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C</w:t>
            </w:r>
            <w:r>
              <w:rPr>
                <w:rFonts w:eastAsia="Times New Roman" w:cs="Arial"/>
                <w:sz w:val="14"/>
                <w:szCs w:val="14"/>
                <w:lang w:eastAsia="pt-BR"/>
              </w:rPr>
              <w:t>y</w:t>
            </w:r>
            <w:r w:rsidRPr="006001C1">
              <w:rPr>
                <w:rFonts w:eastAsia="Times New Roman" w:cs="Arial"/>
                <w:sz w:val="14"/>
                <w:szCs w:val="14"/>
                <w:lang w:eastAsia="pt-BR"/>
              </w:rPr>
              <w:t>totoxicity by micro-crustacean </w:t>
            </w:r>
            <w:r w:rsidRPr="006001C1">
              <w:rPr>
                <w:rFonts w:eastAsia="Times New Roman" w:cs="Arial"/>
                <w:i/>
                <w:iCs/>
                <w:sz w:val="14"/>
                <w:szCs w:val="14"/>
                <w:lang w:eastAsia="pt-BR"/>
              </w:rPr>
              <w:t xml:space="preserve">Artemia salina </w:t>
            </w:r>
            <w:r w:rsidRPr="006001C1">
              <w:rPr>
                <w:rFonts w:eastAsia="Times New Roman" w:cs="Arial"/>
                <w:sz w:val="14"/>
                <w:szCs w:val="14"/>
                <w:lang w:eastAsia="pt-BR"/>
              </w:rPr>
              <w:t>and fibroblasts cell line.</w:t>
            </w:r>
          </w:p>
        </w:tc>
        <w:tc>
          <w:tcPr>
            <w:tcW w:w="1134" w:type="dxa"/>
            <w:tcBorders>
              <w:top w:val="nil"/>
              <w:left w:val="nil"/>
              <w:bottom w:val="nil"/>
              <w:right w:val="nil"/>
            </w:tcBorders>
            <w:shd w:val="clear" w:color="auto" w:fill="auto"/>
            <w:noWrap/>
            <w:hideMark/>
          </w:tcPr>
          <w:p w14:paraId="7F3498C8"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A s</w:t>
            </w:r>
            <w:r w:rsidRPr="006001C1">
              <w:rPr>
                <w:rFonts w:eastAsia="Times New Roman" w:cs="Arial"/>
                <w:sz w:val="14"/>
                <w:szCs w:val="14"/>
                <w:lang w:eastAsia="pt-BR"/>
              </w:rPr>
              <w:t>ystem without propolis</w:t>
            </w:r>
          </w:p>
        </w:tc>
        <w:tc>
          <w:tcPr>
            <w:tcW w:w="992" w:type="dxa"/>
            <w:tcBorders>
              <w:top w:val="nil"/>
              <w:left w:val="nil"/>
              <w:bottom w:val="nil"/>
              <w:right w:val="nil"/>
            </w:tcBorders>
            <w:shd w:val="clear" w:color="auto" w:fill="auto"/>
            <w:noWrap/>
            <w:hideMark/>
          </w:tcPr>
          <w:p w14:paraId="1FD63788" w14:textId="77777777" w:rsidR="00F819EE" w:rsidRPr="006001C1" w:rsidRDefault="00F819EE" w:rsidP="002818F3">
            <w:pPr>
              <w:spacing w:after="120" w:line="240" w:lineRule="auto"/>
              <w:rPr>
                <w:rFonts w:eastAsia="Times New Roman" w:cs="Arial"/>
                <w:color w:val="000000"/>
                <w:sz w:val="14"/>
                <w:szCs w:val="14"/>
                <w:lang w:eastAsia="pt-BR"/>
              </w:rPr>
            </w:pPr>
            <w:r w:rsidRPr="006001C1">
              <w:rPr>
                <w:rFonts w:eastAsia="Times New Roman" w:cs="Arial"/>
                <w:color w:val="000000"/>
                <w:sz w:val="14"/>
                <w:szCs w:val="14"/>
                <w:lang w:eastAsia="pt-BR"/>
              </w:rPr>
              <w:t>n=6</w:t>
            </w:r>
          </w:p>
        </w:tc>
        <w:tc>
          <w:tcPr>
            <w:tcW w:w="2665" w:type="dxa"/>
            <w:tcBorders>
              <w:top w:val="nil"/>
              <w:left w:val="nil"/>
              <w:bottom w:val="nil"/>
              <w:right w:val="nil"/>
            </w:tcBorders>
            <w:shd w:val="clear" w:color="auto" w:fill="auto"/>
            <w:noWrap/>
            <w:hideMark/>
          </w:tcPr>
          <w:p w14:paraId="781D0E15"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The system containing propolis and magnetic nanoparticles displays important in vitro fungicide activity, which was increased when an alternating external magnetic field was applied, indicating a potential alternative therapy for the treatment of periodontal disease.</w:t>
            </w:r>
          </w:p>
        </w:tc>
      </w:tr>
      <w:tr w:rsidR="00F819EE" w:rsidRPr="006001C1" w14:paraId="78042E24" w14:textId="77777777" w:rsidTr="002818F3">
        <w:trPr>
          <w:trHeight w:val="264"/>
        </w:trPr>
        <w:tc>
          <w:tcPr>
            <w:tcW w:w="709" w:type="dxa"/>
            <w:tcBorders>
              <w:top w:val="nil"/>
              <w:left w:val="nil"/>
              <w:bottom w:val="nil"/>
              <w:right w:val="nil"/>
            </w:tcBorders>
            <w:shd w:val="clear" w:color="auto" w:fill="auto"/>
            <w:noWrap/>
            <w:hideMark/>
          </w:tcPr>
          <w:p w14:paraId="0663F219"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Simu et al., 2018</w:t>
            </w:r>
          </w:p>
        </w:tc>
        <w:tc>
          <w:tcPr>
            <w:tcW w:w="709" w:type="dxa"/>
            <w:tcBorders>
              <w:top w:val="nil"/>
              <w:left w:val="nil"/>
              <w:bottom w:val="nil"/>
              <w:right w:val="nil"/>
            </w:tcBorders>
            <w:shd w:val="clear" w:color="auto" w:fill="auto"/>
            <w:noWrap/>
            <w:hideMark/>
          </w:tcPr>
          <w:p w14:paraId="434B55E4"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Romania</w:t>
            </w:r>
          </w:p>
        </w:tc>
        <w:tc>
          <w:tcPr>
            <w:tcW w:w="709" w:type="dxa"/>
            <w:tcBorders>
              <w:top w:val="nil"/>
              <w:left w:val="nil"/>
              <w:bottom w:val="nil"/>
              <w:right w:val="nil"/>
            </w:tcBorders>
            <w:shd w:val="clear" w:color="auto" w:fill="auto"/>
            <w:noWrap/>
            <w:hideMark/>
          </w:tcPr>
          <w:p w14:paraId="3C2AD722"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i/>
                <w:iCs/>
                <w:sz w:val="14"/>
                <w:szCs w:val="14"/>
                <w:lang w:eastAsia="pt-BR"/>
              </w:rPr>
              <w:t>in vitro</w:t>
            </w:r>
            <w:r w:rsidRPr="006001C1">
              <w:rPr>
                <w:rFonts w:eastAsia="Times New Roman" w:cs="Arial"/>
                <w:sz w:val="14"/>
                <w:szCs w:val="14"/>
                <w:lang w:eastAsia="pt-BR"/>
              </w:rPr>
              <w:t xml:space="preserve"> study</w:t>
            </w:r>
          </w:p>
        </w:tc>
        <w:tc>
          <w:tcPr>
            <w:tcW w:w="1418" w:type="dxa"/>
            <w:tcBorders>
              <w:top w:val="nil"/>
              <w:left w:val="nil"/>
              <w:bottom w:val="nil"/>
              <w:right w:val="nil"/>
            </w:tcBorders>
            <w:shd w:val="clear" w:color="auto" w:fill="auto"/>
            <w:noWrap/>
            <w:hideMark/>
          </w:tcPr>
          <w:p w14:paraId="528BFBE2"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 xml:space="preserve">Designed a composite biomaterial based on a high viscosity soft propolis extract (70% propolis) and shell clam, with antiseptic and </w:t>
            </w:r>
            <w:proofErr w:type="spellStart"/>
            <w:r w:rsidRPr="006001C1">
              <w:rPr>
                <w:rFonts w:eastAsia="Times New Roman" w:cs="Arial"/>
                <w:sz w:val="14"/>
                <w:szCs w:val="14"/>
                <w:lang w:eastAsia="pt-BR"/>
              </w:rPr>
              <w:t>osteoinductive</w:t>
            </w:r>
            <w:proofErr w:type="spellEnd"/>
            <w:r w:rsidRPr="006001C1">
              <w:rPr>
                <w:rFonts w:eastAsia="Times New Roman" w:cs="Arial"/>
                <w:sz w:val="14"/>
                <w:szCs w:val="14"/>
                <w:lang w:eastAsia="pt-BR"/>
              </w:rPr>
              <w:t xml:space="preserve"> qualifies for hard tissue regeneration.</w:t>
            </w:r>
          </w:p>
        </w:tc>
        <w:tc>
          <w:tcPr>
            <w:tcW w:w="992" w:type="dxa"/>
            <w:tcBorders>
              <w:top w:val="nil"/>
              <w:left w:val="nil"/>
              <w:bottom w:val="nil"/>
              <w:right w:val="nil"/>
            </w:tcBorders>
            <w:shd w:val="clear" w:color="auto" w:fill="auto"/>
            <w:noWrap/>
            <w:hideMark/>
          </w:tcPr>
          <w:p w14:paraId="5F4AE058"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Mineralized tissue engineering that can be used in dentistry</w:t>
            </w:r>
          </w:p>
        </w:tc>
        <w:tc>
          <w:tcPr>
            <w:tcW w:w="1418" w:type="dxa"/>
            <w:tcBorders>
              <w:top w:val="nil"/>
              <w:left w:val="nil"/>
              <w:bottom w:val="nil"/>
              <w:right w:val="nil"/>
            </w:tcBorders>
            <w:shd w:val="clear" w:color="auto" w:fill="auto"/>
            <w:noWrap/>
            <w:hideMark/>
          </w:tcPr>
          <w:p w14:paraId="568D889A"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 xml:space="preserve">Bioactive cement with antiseptic and </w:t>
            </w:r>
            <w:proofErr w:type="spellStart"/>
            <w:r w:rsidRPr="006001C1">
              <w:rPr>
                <w:rFonts w:eastAsia="Times New Roman" w:cs="Arial"/>
                <w:sz w:val="14"/>
                <w:szCs w:val="14"/>
                <w:lang w:eastAsia="pt-BR"/>
              </w:rPr>
              <w:t>osteoinductive</w:t>
            </w:r>
            <w:proofErr w:type="spellEnd"/>
            <w:r w:rsidRPr="006001C1">
              <w:rPr>
                <w:rFonts w:eastAsia="Times New Roman" w:cs="Arial"/>
                <w:sz w:val="14"/>
                <w:szCs w:val="14"/>
                <w:lang w:eastAsia="pt-BR"/>
              </w:rPr>
              <w:t xml:space="preserve"> qualities</w:t>
            </w:r>
          </w:p>
        </w:tc>
        <w:tc>
          <w:tcPr>
            <w:tcW w:w="850" w:type="dxa"/>
            <w:tcBorders>
              <w:top w:val="nil"/>
              <w:left w:val="nil"/>
              <w:bottom w:val="nil"/>
              <w:right w:val="nil"/>
            </w:tcBorders>
            <w:shd w:val="clear" w:color="auto" w:fill="auto"/>
            <w:noWrap/>
            <w:hideMark/>
          </w:tcPr>
          <w:p w14:paraId="0EBE66B9"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Aqueous extract 70%</w:t>
            </w:r>
          </w:p>
        </w:tc>
        <w:tc>
          <w:tcPr>
            <w:tcW w:w="1276" w:type="dxa"/>
            <w:tcBorders>
              <w:top w:val="nil"/>
              <w:left w:val="nil"/>
              <w:bottom w:val="nil"/>
              <w:right w:val="nil"/>
            </w:tcBorders>
            <w:shd w:val="clear" w:color="auto" w:fill="auto"/>
            <w:noWrap/>
            <w:hideMark/>
          </w:tcPr>
          <w:p w14:paraId="39777477"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 xml:space="preserve">Commercial 70% soft propolis extract, </w:t>
            </w:r>
            <w:proofErr w:type="spellStart"/>
            <w:r w:rsidRPr="006001C1">
              <w:rPr>
                <w:rFonts w:eastAsia="Times New Roman" w:cs="Arial"/>
                <w:sz w:val="14"/>
                <w:szCs w:val="14"/>
                <w:lang w:eastAsia="pt-BR"/>
              </w:rPr>
              <w:t>Bioremed</w:t>
            </w:r>
            <w:proofErr w:type="spellEnd"/>
            <w:r w:rsidRPr="006001C1">
              <w:rPr>
                <w:rFonts w:eastAsia="Times New Roman" w:cs="Arial"/>
                <w:sz w:val="14"/>
                <w:szCs w:val="14"/>
                <w:lang w:eastAsia="pt-BR"/>
              </w:rPr>
              <w:t>, Romania.</w:t>
            </w:r>
          </w:p>
        </w:tc>
        <w:tc>
          <w:tcPr>
            <w:tcW w:w="1276" w:type="dxa"/>
            <w:tcBorders>
              <w:top w:val="nil"/>
              <w:left w:val="nil"/>
              <w:bottom w:val="nil"/>
              <w:right w:val="nil"/>
            </w:tcBorders>
            <w:shd w:val="clear" w:color="auto" w:fill="auto"/>
            <w:noWrap/>
            <w:hideMark/>
          </w:tcPr>
          <w:p w14:paraId="36BBC7FB"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 xml:space="preserve">Scanning </w:t>
            </w:r>
            <w:r>
              <w:rPr>
                <w:rFonts w:eastAsia="Times New Roman" w:cs="Arial"/>
                <w:sz w:val="14"/>
                <w:szCs w:val="14"/>
                <w:lang w:eastAsia="pt-BR"/>
              </w:rPr>
              <w:t>e</w:t>
            </w:r>
            <w:r w:rsidRPr="006001C1">
              <w:rPr>
                <w:rFonts w:eastAsia="Times New Roman" w:cs="Arial"/>
                <w:sz w:val="14"/>
                <w:szCs w:val="14"/>
                <w:lang w:eastAsia="pt-BR"/>
              </w:rPr>
              <w:t xml:space="preserve">lectronic </w:t>
            </w:r>
            <w:r>
              <w:rPr>
                <w:rFonts w:eastAsia="Times New Roman" w:cs="Arial"/>
                <w:sz w:val="14"/>
                <w:szCs w:val="14"/>
                <w:lang w:eastAsia="pt-BR"/>
              </w:rPr>
              <w:t>m</w:t>
            </w:r>
            <w:r w:rsidRPr="006001C1">
              <w:rPr>
                <w:rFonts w:eastAsia="Times New Roman" w:cs="Arial"/>
                <w:sz w:val="14"/>
                <w:szCs w:val="14"/>
                <w:lang w:eastAsia="pt-BR"/>
              </w:rPr>
              <w:t>icroscopy (SEM)</w:t>
            </w:r>
            <w:r>
              <w:rPr>
                <w:rFonts w:eastAsia="Times New Roman" w:cs="Arial"/>
                <w:sz w:val="14"/>
                <w:szCs w:val="14"/>
                <w:lang w:eastAsia="pt-BR"/>
              </w:rPr>
              <w:t>,</w:t>
            </w:r>
            <w:r w:rsidRPr="006001C1">
              <w:rPr>
                <w:rFonts w:eastAsia="Times New Roman" w:cs="Arial"/>
                <w:sz w:val="14"/>
                <w:szCs w:val="14"/>
                <w:lang w:eastAsia="pt-BR"/>
              </w:rPr>
              <w:t xml:space="preserve"> </w:t>
            </w:r>
            <w:r>
              <w:rPr>
                <w:rFonts w:eastAsia="Times New Roman" w:cs="Arial"/>
                <w:sz w:val="14"/>
                <w:szCs w:val="14"/>
                <w:lang w:eastAsia="pt-BR"/>
              </w:rPr>
              <w:t>r</w:t>
            </w:r>
            <w:r w:rsidRPr="006001C1">
              <w:rPr>
                <w:rFonts w:eastAsia="Times New Roman" w:cs="Arial"/>
                <w:sz w:val="14"/>
                <w:szCs w:val="14"/>
                <w:lang w:eastAsia="pt-BR"/>
              </w:rPr>
              <w:t>eversed-</w:t>
            </w:r>
            <w:r>
              <w:rPr>
                <w:rFonts w:eastAsia="Times New Roman" w:cs="Arial"/>
                <w:sz w:val="14"/>
                <w:szCs w:val="14"/>
                <w:lang w:eastAsia="pt-BR"/>
              </w:rPr>
              <w:t>p</w:t>
            </w:r>
            <w:r w:rsidRPr="006001C1">
              <w:rPr>
                <w:rFonts w:eastAsia="Times New Roman" w:cs="Arial"/>
                <w:sz w:val="14"/>
                <w:szCs w:val="14"/>
                <w:lang w:eastAsia="pt-BR"/>
              </w:rPr>
              <w:t xml:space="preserve">hase </w:t>
            </w:r>
            <w:r>
              <w:rPr>
                <w:rFonts w:eastAsia="Times New Roman" w:cs="Arial"/>
                <w:sz w:val="14"/>
                <w:szCs w:val="14"/>
                <w:lang w:eastAsia="pt-BR"/>
              </w:rPr>
              <w:t>l</w:t>
            </w:r>
            <w:r w:rsidRPr="006001C1">
              <w:rPr>
                <w:rFonts w:eastAsia="Times New Roman" w:cs="Arial"/>
                <w:sz w:val="14"/>
                <w:szCs w:val="14"/>
                <w:lang w:eastAsia="pt-BR"/>
              </w:rPr>
              <w:t xml:space="preserve">iquid </w:t>
            </w:r>
            <w:r>
              <w:rPr>
                <w:rFonts w:eastAsia="Times New Roman" w:cs="Arial"/>
                <w:sz w:val="14"/>
                <w:szCs w:val="14"/>
                <w:lang w:eastAsia="pt-BR"/>
              </w:rPr>
              <w:t>c</w:t>
            </w:r>
            <w:r w:rsidRPr="006001C1">
              <w:rPr>
                <w:rFonts w:eastAsia="Times New Roman" w:cs="Arial"/>
                <w:sz w:val="14"/>
                <w:szCs w:val="14"/>
                <w:lang w:eastAsia="pt-BR"/>
              </w:rPr>
              <w:t xml:space="preserve">hromatography (HPLC) with </w:t>
            </w:r>
            <w:r>
              <w:rPr>
                <w:rFonts w:eastAsia="Times New Roman" w:cs="Arial"/>
                <w:sz w:val="14"/>
                <w:szCs w:val="14"/>
                <w:lang w:eastAsia="pt-BR"/>
              </w:rPr>
              <w:t>d</w:t>
            </w:r>
            <w:r w:rsidRPr="006001C1">
              <w:rPr>
                <w:rFonts w:eastAsia="Times New Roman" w:cs="Arial"/>
                <w:sz w:val="14"/>
                <w:szCs w:val="14"/>
                <w:lang w:eastAsia="pt-BR"/>
              </w:rPr>
              <w:t xml:space="preserve">iode </w:t>
            </w:r>
            <w:r>
              <w:rPr>
                <w:rFonts w:eastAsia="Times New Roman" w:cs="Arial"/>
                <w:sz w:val="14"/>
                <w:szCs w:val="14"/>
                <w:lang w:eastAsia="pt-BR"/>
              </w:rPr>
              <w:t>a</w:t>
            </w:r>
            <w:r w:rsidRPr="006001C1">
              <w:rPr>
                <w:rFonts w:eastAsia="Times New Roman" w:cs="Arial"/>
                <w:sz w:val="14"/>
                <w:szCs w:val="14"/>
                <w:lang w:eastAsia="pt-BR"/>
              </w:rPr>
              <w:t xml:space="preserve">rray </w:t>
            </w:r>
            <w:r>
              <w:rPr>
                <w:rFonts w:eastAsia="Times New Roman" w:cs="Arial"/>
                <w:sz w:val="14"/>
                <w:szCs w:val="14"/>
                <w:lang w:eastAsia="pt-BR"/>
              </w:rPr>
              <w:t>d</w:t>
            </w:r>
            <w:r w:rsidRPr="006001C1">
              <w:rPr>
                <w:rFonts w:eastAsia="Times New Roman" w:cs="Arial"/>
                <w:sz w:val="14"/>
                <w:szCs w:val="14"/>
                <w:lang w:eastAsia="pt-BR"/>
              </w:rPr>
              <w:t>etection</w:t>
            </w:r>
            <w:r>
              <w:rPr>
                <w:rFonts w:eastAsia="Times New Roman" w:cs="Arial"/>
                <w:sz w:val="14"/>
                <w:szCs w:val="14"/>
                <w:lang w:eastAsia="pt-BR"/>
              </w:rPr>
              <w:t>, p</w:t>
            </w:r>
            <w:r w:rsidRPr="006001C1">
              <w:rPr>
                <w:rFonts w:eastAsia="Times New Roman" w:cs="Arial"/>
                <w:sz w:val="14"/>
                <w:szCs w:val="14"/>
                <w:lang w:eastAsia="pt-BR"/>
              </w:rPr>
              <w:t>roliferation assay</w:t>
            </w:r>
            <w:r>
              <w:rPr>
                <w:rFonts w:eastAsia="Times New Roman" w:cs="Arial"/>
                <w:sz w:val="14"/>
                <w:szCs w:val="14"/>
                <w:lang w:eastAsia="pt-BR"/>
              </w:rPr>
              <w:t>, and d</w:t>
            </w:r>
            <w:r w:rsidRPr="006001C1">
              <w:rPr>
                <w:rFonts w:eastAsia="Times New Roman" w:cs="Arial"/>
                <w:sz w:val="14"/>
                <w:szCs w:val="14"/>
                <w:lang w:eastAsia="pt-BR"/>
              </w:rPr>
              <w:t>ifferentiation assay</w:t>
            </w:r>
          </w:p>
        </w:tc>
        <w:tc>
          <w:tcPr>
            <w:tcW w:w="850" w:type="dxa"/>
            <w:tcBorders>
              <w:top w:val="nil"/>
              <w:left w:val="nil"/>
              <w:bottom w:val="nil"/>
              <w:right w:val="nil"/>
            </w:tcBorders>
          </w:tcPr>
          <w:p w14:paraId="5CF3BE5A"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Not available</w:t>
            </w:r>
          </w:p>
        </w:tc>
        <w:tc>
          <w:tcPr>
            <w:tcW w:w="709" w:type="dxa"/>
            <w:tcBorders>
              <w:top w:val="nil"/>
              <w:left w:val="nil"/>
              <w:bottom w:val="nil"/>
              <w:right w:val="nil"/>
            </w:tcBorders>
            <w:shd w:val="clear" w:color="auto" w:fill="auto"/>
            <w:noWrap/>
            <w:hideMark/>
          </w:tcPr>
          <w:p w14:paraId="0DDA5831"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Cell viability and adhesion level with human dental papilla cell line and differentiation assay by Alizarin Red staining.</w:t>
            </w:r>
          </w:p>
        </w:tc>
        <w:tc>
          <w:tcPr>
            <w:tcW w:w="1134" w:type="dxa"/>
            <w:tcBorders>
              <w:top w:val="nil"/>
              <w:left w:val="nil"/>
              <w:bottom w:val="nil"/>
              <w:right w:val="nil"/>
            </w:tcBorders>
            <w:shd w:val="clear" w:color="auto" w:fill="auto"/>
            <w:noWrap/>
            <w:hideMark/>
          </w:tcPr>
          <w:p w14:paraId="0C760CF2"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The cells cultured in normal culture condition (DMEM-F12 (Sigma-Aldrich) supplemented with 10% FCS (</w:t>
            </w:r>
            <w:proofErr w:type="spellStart"/>
            <w:r w:rsidRPr="006001C1">
              <w:rPr>
                <w:rFonts w:eastAsia="Times New Roman" w:cs="Arial"/>
                <w:sz w:val="14"/>
                <w:szCs w:val="14"/>
                <w:lang w:eastAsia="pt-BR"/>
              </w:rPr>
              <w:t>Hyclone</w:t>
            </w:r>
            <w:proofErr w:type="spellEnd"/>
            <w:r w:rsidRPr="006001C1">
              <w:rPr>
                <w:rFonts w:eastAsia="Times New Roman" w:cs="Arial"/>
                <w:sz w:val="14"/>
                <w:szCs w:val="14"/>
                <w:lang w:eastAsia="pt-BR"/>
              </w:rPr>
              <w:t>), 1% Antibiotic-antimycotic (Sigma-Aldrich)</w:t>
            </w:r>
          </w:p>
        </w:tc>
        <w:tc>
          <w:tcPr>
            <w:tcW w:w="992" w:type="dxa"/>
            <w:tcBorders>
              <w:top w:val="nil"/>
              <w:left w:val="nil"/>
              <w:bottom w:val="nil"/>
              <w:right w:val="nil"/>
            </w:tcBorders>
            <w:shd w:val="clear" w:color="auto" w:fill="auto"/>
            <w:noWrap/>
            <w:hideMark/>
          </w:tcPr>
          <w:p w14:paraId="27DB5BC9"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n=3</w:t>
            </w:r>
          </w:p>
        </w:tc>
        <w:tc>
          <w:tcPr>
            <w:tcW w:w="2665" w:type="dxa"/>
            <w:tcBorders>
              <w:top w:val="nil"/>
              <w:left w:val="nil"/>
              <w:bottom w:val="nil"/>
              <w:right w:val="nil"/>
            </w:tcBorders>
            <w:shd w:val="clear" w:color="auto" w:fill="auto"/>
            <w:noWrap/>
            <w:hideMark/>
          </w:tcPr>
          <w:p w14:paraId="255CE684"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The shell-propolis</w:t>
            </w:r>
            <w:r>
              <w:rPr>
                <w:rFonts w:eastAsia="Times New Roman" w:cs="Arial"/>
                <w:sz w:val="14"/>
                <w:szCs w:val="14"/>
                <w:lang w:eastAsia="pt-BR"/>
              </w:rPr>
              <w:t>-</w:t>
            </w:r>
            <w:r w:rsidRPr="006001C1">
              <w:rPr>
                <w:rFonts w:eastAsia="Times New Roman" w:cs="Arial"/>
                <w:sz w:val="14"/>
                <w:szCs w:val="14"/>
                <w:lang w:eastAsia="pt-BR"/>
              </w:rPr>
              <w:t>based biomaterial promoted and sustained human stem cells attachment, proliferation</w:t>
            </w:r>
            <w:r>
              <w:rPr>
                <w:rFonts w:eastAsia="Times New Roman" w:cs="Arial"/>
                <w:sz w:val="14"/>
                <w:szCs w:val="14"/>
                <w:lang w:eastAsia="pt-BR"/>
              </w:rPr>
              <w:t>,</w:t>
            </w:r>
            <w:r w:rsidRPr="006001C1">
              <w:rPr>
                <w:rFonts w:eastAsia="Times New Roman" w:cs="Arial"/>
                <w:sz w:val="14"/>
                <w:szCs w:val="14"/>
                <w:lang w:eastAsia="pt-BR"/>
              </w:rPr>
              <w:t xml:space="preserve"> and differentiation, presenting an important </w:t>
            </w:r>
            <w:proofErr w:type="spellStart"/>
            <w:r w:rsidRPr="006001C1">
              <w:rPr>
                <w:rFonts w:eastAsia="Times New Roman" w:cs="Arial"/>
                <w:sz w:val="14"/>
                <w:szCs w:val="14"/>
                <w:lang w:eastAsia="pt-BR"/>
              </w:rPr>
              <w:t>osteoinductive</w:t>
            </w:r>
            <w:proofErr w:type="spellEnd"/>
            <w:r w:rsidRPr="006001C1">
              <w:rPr>
                <w:rFonts w:eastAsia="Times New Roman" w:cs="Arial"/>
                <w:sz w:val="14"/>
                <w:szCs w:val="14"/>
                <w:lang w:eastAsia="pt-BR"/>
              </w:rPr>
              <w:t xml:space="preserve"> effect essential for </w:t>
            </w:r>
            <w:r>
              <w:rPr>
                <w:rFonts w:eastAsia="Times New Roman" w:cs="Arial"/>
                <w:sz w:val="14"/>
                <w:szCs w:val="14"/>
                <w:lang w:eastAsia="pt-BR"/>
              </w:rPr>
              <w:t xml:space="preserve">the </w:t>
            </w:r>
            <w:r w:rsidRPr="006001C1">
              <w:rPr>
                <w:rFonts w:eastAsia="Times New Roman" w:cs="Arial"/>
                <w:sz w:val="14"/>
                <w:szCs w:val="14"/>
                <w:lang w:eastAsia="pt-BR"/>
              </w:rPr>
              <w:t>mineralized tissue reparation process.</w:t>
            </w:r>
          </w:p>
        </w:tc>
      </w:tr>
      <w:tr w:rsidR="00F819EE" w:rsidRPr="006001C1" w14:paraId="3A337DCE" w14:textId="77777777" w:rsidTr="002818F3">
        <w:trPr>
          <w:trHeight w:val="264"/>
        </w:trPr>
        <w:tc>
          <w:tcPr>
            <w:tcW w:w="709" w:type="dxa"/>
            <w:tcBorders>
              <w:top w:val="nil"/>
              <w:left w:val="nil"/>
              <w:bottom w:val="nil"/>
              <w:right w:val="nil"/>
            </w:tcBorders>
            <w:shd w:val="clear" w:color="auto" w:fill="auto"/>
            <w:noWrap/>
            <w:hideMark/>
          </w:tcPr>
          <w:p w14:paraId="536B1343"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lastRenderedPageBreak/>
              <w:t>Ahi et al., 2019</w:t>
            </w:r>
          </w:p>
        </w:tc>
        <w:tc>
          <w:tcPr>
            <w:tcW w:w="709" w:type="dxa"/>
            <w:tcBorders>
              <w:top w:val="nil"/>
              <w:left w:val="nil"/>
              <w:bottom w:val="nil"/>
              <w:right w:val="nil"/>
            </w:tcBorders>
            <w:shd w:val="clear" w:color="auto" w:fill="auto"/>
            <w:noWrap/>
            <w:hideMark/>
          </w:tcPr>
          <w:p w14:paraId="4DCED8AA"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Turkey</w:t>
            </w:r>
          </w:p>
        </w:tc>
        <w:tc>
          <w:tcPr>
            <w:tcW w:w="709" w:type="dxa"/>
            <w:tcBorders>
              <w:top w:val="nil"/>
              <w:left w:val="nil"/>
              <w:bottom w:val="nil"/>
              <w:right w:val="nil"/>
            </w:tcBorders>
            <w:shd w:val="clear" w:color="auto" w:fill="auto"/>
            <w:noWrap/>
            <w:hideMark/>
          </w:tcPr>
          <w:p w14:paraId="135ADE1B"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i/>
                <w:iCs/>
                <w:sz w:val="14"/>
                <w:szCs w:val="14"/>
                <w:lang w:eastAsia="pt-BR"/>
              </w:rPr>
              <w:t>in vitro</w:t>
            </w:r>
            <w:r w:rsidRPr="006001C1">
              <w:rPr>
                <w:rFonts w:eastAsia="Times New Roman" w:cs="Arial"/>
                <w:sz w:val="14"/>
                <w:szCs w:val="14"/>
                <w:lang w:eastAsia="pt-BR"/>
              </w:rPr>
              <w:t xml:space="preserve"> study</w:t>
            </w:r>
          </w:p>
        </w:tc>
        <w:tc>
          <w:tcPr>
            <w:tcW w:w="1418" w:type="dxa"/>
            <w:tcBorders>
              <w:top w:val="nil"/>
              <w:left w:val="nil"/>
              <w:bottom w:val="nil"/>
              <w:right w:val="nil"/>
            </w:tcBorders>
            <w:shd w:val="clear" w:color="auto" w:fill="auto"/>
            <w:noWrap/>
            <w:hideMark/>
          </w:tcPr>
          <w:p w14:paraId="20077E50"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Produce barrier membranes from biodegradable polymers, namely, PLLA and PCL, with an antibacterial feature promoted by propolis. </w:t>
            </w:r>
          </w:p>
        </w:tc>
        <w:tc>
          <w:tcPr>
            <w:tcW w:w="992" w:type="dxa"/>
            <w:tcBorders>
              <w:top w:val="nil"/>
              <w:left w:val="nil"/>
              <w:bottom w:val="nil"/>
              <w:right w:val="nil"/>
            </w:tcBorders>
            <w:shd w:val="clear" w:color="auto" w:fill="auto"/>
            <w:noWrap/>
            <w:hideMark/>
          </w:tcPr>
          <w:p w14:paraId="5A8587FF"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Guided tissue regeneration in periodontology</w:t>
            </w:r>
          </w:p>
        </w:tc>
        <w:tc>
          <w:tcPr>
            <w:tcW w:w="1418" w:type="dxa"/>
            <w:tcBorders>
              <w:top w:val="nil"/>
              <w:left w:val="nil"/>
              <w:bottom w:val="nil"/>
              <w:right w:val="nil"/>
            </w:tcBorders>
            <w:shd w:val="clear" w:color="auto" w:fill="auto"/>
            <w:noWrap/>
            <w:hideMark/>
          </w:tcPr>
          <w:p w14:paraId="4FBF1FAC"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Biodegradable polymer films</w:t>
            </w:r>
          </w:p>
        </w:tc>
        <w:tc>
          <w:tcPr>
            <w:tcW w:w="850" w:type="dxa"/>
            <w:tcBorders>
              <w:top w:val="nil"/>
              <w:left w:val="nil"/>
              <w:bottom w:val="nil"/>
              <w:right w:val="nil"/>
            </w:tcBorders>
            <w:shd w:val="clear" w:color="auto" w:fill="auto"/>
            <w:noWrap/>
            <w:hideMark/>
          </w:tcPr>
          <w:p w14:paraId="722EE1BF"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Ethyl alcoholic extract</w:t>
            </w:r>
          </w:p>
        </w:tc>
        <w:tc>
          <w:tcPr>
            <w:tcW w:w="1276" w:type="dxa"/>
            <w:tcBorders>
              <w:top w:val="nil"/>
              <w:left w:val="nil"/>
              <w:bottom w:val="nil"/>
              <w:right w:val="nil"/>
            </w:tcBorders>
            <w:shd w:val="clear" w:color="auto" w:fill="auto"/>
            <w:noWrap/>
            <w:hideMark/>
          </w:tcPr>
          <w:p w14:paraId="0B975B8B"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Not informed</w:t>
            </w:r>
          </w:p>
        </w:tc>
        <w:tc>
          <w:tcPr>
            <w:tcW w:w="1276" w:type="dxa"/>
            <w:tcBorders>
              <w:top w:val="nil"/>
              <w:left w:val="nil"/>
              <w:bottom w:val="nil"/>
              <w:right w:val="nil"/>
            </w:tcBorders>
            <w:shd w:val="clear" w:color="auto" w:fill="auto"/>
            <w:noWrap/>
            <w:hideMark/>
          </w:tcPr>
          <w:p w14:paraId="489FA06A"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Not available</w:t>
            </w:r>
          </w:p>
        </w:tc>
        <w:tc>
          <w:tcPr>
            <w:tcW w:w="850" w:type="dxa"/>
            <w:tcBorders>
              <w:top w:val="nil"/>
              <w:left w:val="nil"/>
              <w:bottom w:val="nil"/>
              <w:right w:val="nil"/>
            </w:tcBorders>
          </w:tcPr>
          <w:p w14:paraId="2ED9CFD6"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Not available</w:t>
            </w:r>
          </w:p>
        </w:tc>
        <w:tc>
          <w:tcPr>
            <w:tcW w:w="709" w:type="dxa"/>
            <w:tcBorders>
              <w:top w:val="nil"/>
              <w:left w:val="nil"/>
              <w:bottom w:val="nil"/>
              <w:right w:val="nil"/>
            </w:tcBorders>
            <w:shd w:val="clear" w:color="auto" w:fill="auto"/>
            <w:noWrap/>
            <w:hideMark/>
          </w:tcPr>
          <w:p w14:paraId="75070999"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Not available</w:t>
            </w:r>
          </w:p>
        </w:tc>
        <w:tc>
          <w:tcPr>
            <w:tcW w:w="1134" w:type="dxa"/>
            <w:tcBorders>
              <w:top w:val="nil"/>
              <w:left w:val="nil"/>
              <w:bottom w:val="nil"/>
              <w:right w:val="nil"/>
            </w:tcBorders>
            <w:shd w:val="clear" w:color="auto" w:fill="auto"/>
            <w:noWrap/>
            <w:hideMark/>
          </w:tcPr>
          <w:p w14:paraId="2A083003"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 xml:space="preserve">Antibiotic disk including 30 </w:t>
            </w:r>
            <w:proofErr w:type="spellStart"/>
            <w:r w:rsidRPr="006001C1">
              <w:rPr>
                <w:rFonts w:eastAsia="Times New Roman" w:cs="Arial"/>
                <w:sz w:val="14"/>
                <w:szCs w:val="14"/>
                <w:lang w:eastAsia="pt-BR"/>
              </w:rPr>
              <w:t>μgr</w:t>
            </w:r>
            <w:proofErr w:type="spellEnd"/>
            <w:r w:rsidRPr="006001C1">
              <w:rPr>
                <w:rFonts w:eastAsia="Times New Roman" w:cs="Arial"/>
                <w:sz w:val="14"/>
                <w:szCs w:val="14"/>
                <w:lang w:eastAsia="pt-BR"/>
              </w:rPr>
              <w:t xml:space="preserve"> chloramphenicol (C30) (HIMEDIA)</w:t>
            </w:r>
          </w:p>
        </w:tc>
        <w:tc>
          <w:tcPr>
            <w:tcW w:w="992" w:type="dxa"/>
            <w:tcBorders>
              <w:top w:val="nil"/>
              <w:left w:val="nil"/>
              <w:bottom w:val="nil"/>
              <w:right w:val="nil"/>
            </w:tcBorders>
            <w:shd w:val="clear" w:color="auto" w:fill="auto"/>
            <w:noWrap/>
            <w:hideMark/>
          </w:tcPr>
          <w:p w14:paraId="1726BFA1"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n=5</w:t>
            </w:r>
          </w:p>
        </w:tc>
        <w:tc>
          <w:tcPr>
            <w:tcW w:w="2665" w:type="dxa"/>
            <w:tcBorders>
              <w:top w:val="nil"/>
              <w:left w:val="nil"/>
              <w:bottom w:val="nil"/>
              <w:right w:val="nil"/>
            </w:tcBorders>
            <w:shd w:val="clear" w:color="auto" w:fill="auto"/>
            <w:noWrap/>
            <w:hideMark/>
          </w:tcPr>
          <w:p w14:paraId="4492437A"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 xml:space="preserve">Propolis has </w:t>
            </w:r>
            <w:r>
              <w:rPr>
                <w:rFonts w:eastAsia="Times New Roman" w:cs="Arial"/>
                <w:sz w:val="14"/>
                <w:szCs w:val="14"/>
                <w:lang w:eastAsia="pt-BR"/>
              </w:rPr>
              <w:t xml:space="preserve">a </w:t>
            </w:r>
            <w:r w:rsidRPr="006001C1">
              <w:rPr>
                <w:rFonts w:eastAsia="Times New Roman" w:cs="Arial"/>
                <w:sz w:val="14"/>
                <w:szCs w:val="14"/>
                <w:lang w:eastAsia="pt-BR"/>
              </w:rPr>
              <w:t xml:space="preserve">positive influence on the thermal, mechanical, and degradation properties of the blend films to achieve the required values for GTR. </w:t>
            </w:r>
            <w:r>
              <w:rPr>
                <w:rFonts w:eastAsia="Times New Roman" w:cs="Arial"/>
                <w:sz w:val="14"/>
                <w:szCs w:val="14"/>
                <w:lang w:eastAsia="pt-BR"/>
              </w:rPr>
              <w:t>A</w:t>
            </w:r>
            <w:r w:rsidRPr="006001C1">
              <w:rPr>
                <w:rFonts w:eastAsia="Times New Roman" w:cs="Arial"/>
                <w:sz w:val="14"/>
                <w:szCs w:val="14"/>
                <w:lang w:eastAsia="pt-BR"/>
              </w:rPr>
              <w:t xml:space="preserve">lso, films with propolis showed antibacterial activity against Gram (+) bacteria. </w:t>
            </w:r>
          </w:p>
        </w:tc>
      </w:tr>
      <w:tr w:rsidR="00F819EE" w:rsidRPr="006001C1" w14:paraId="62ADA77D" w14:textId="77777777" w:rsidTr="002818F3">
        <w:trPr>
          <w:trHeight w:val="264"/>
        </w:trPr>
        <w:tc>
          <w:tcPr>
            <w:tcW w:w="709" w:type="dxa"/>
            <w:tcBorders>
              <w:top w:val="nil"/>
              <w:left w:val="nil"/>
              <w:right w:val="nil"/>
            </w:tcBorders>
            <w:shd w:val="clear" w:color="auto" w:fill="auto"/>
            <w:noWrap/>
            <w:hideMark/>
          </w:tcPr>
          <w:p w14:paraId="646E238C" w14:textId="77777777" w:rsidR="00F819EE" w:rsidRPr="006001C1" w:rsidRDefault="00F819EE" w:rsidP="002818F3">
            <w:pPr>
              <w:spacing w:after="120" w:line="240" w:lineRule="auto"/>
              <w:rPr>
                <w:rFonts w:eastAsia="Times New Roman" w:cs="Arial"/>
                <w:sz w:val="14"/>
                <w:szCs w:val="14"/>
                <w:lang w:eastAsia="pt-BR"/>
              </w:rPr>
            </w:pPr>
            <w:proofErr w:type="spellStart"/>
            <w:r w:rsidRPr="006001C1">
              <w:rPr>
                <w:rFonts w:eastAsia="Times New Roman" w:cs="Arial"/>
                <w:sz w:val="14"/>
                <w:szCs w:val="14"/>
                <w:lang w:eastAsia="pt-BR"/>
              </w:rPr>
              <w:t>Bonadies</w:t>
            </w:r>
            <w:proofErr w:type="spellEnd"/>
            <w:r w:rsidRPr="006001C1">
              <w:rPr>
                <w:rFonts w:eastAsia="Times New Roman" w:cs="Arial"/>
                <w:sz w:val="14"/>
                <w:szCs w:val="14"/>
                <w:lang w:eastAsia="pt-BR"/>
              </w:rPr>
              <w:t xml:space="preserve"> et al., 2019</w:t>
            </w:r>
          </w:p>
        </w:tc>
        <w:tc>
          <w:tcPr>
            <w:tcW w:w="709" w:type="dxa"/>
            <w:tcBorders>
              <w:top w:val="nil"/>
              <w:left w:val="nil"/>
              <w:right w:val="nil"/>
            </w:tcBorders>
            <w:shd w:val="clear" w:color="auto" w:fill="auto"/>
            <w:noWrap/>
            <w:hideMark/>
          </w:tcPr>
          <w:p w14:paraId="70569849"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Italy</w:t>
            </w:r>
          </w:p>
        </w:tc>
        <w:tc>
          <w:tcPr>
            <w:tcW w:w="709" w:type="dxa"/>
            <w:tcBorders>
              <w:top w:val="nil"/>
              <w:left w:val="nil"/>
              <w:right w:val="nil"/>
            </w:tcBorders>
            <w:shd w:val="clear" w:color="auto" w:fill="auto"/>
            <w:noWrap/>
            <w:hideMark/>
          </w:tcPr>
          <w:p w14:paraId="451D0DF9"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i/>
                <w:iCs/>
                <w:sz w:val="14"/>
                <w:szCs w:val="14"/>
                <w:lang w:eastAsia="pt-BR"/>
              </w:rPr>
              <w:t>in vitro</w:t>
            </w:r>
            <w:r w:rsidRPr="006001C1">
              <w:rPr>
                <w:rFonts w:eastAsia="Times New Roman" w:cs="Arial"/>
                <w:sz w:val="14"/>
                <w:szCs w:val="14"/>
                <w:lang w:eastAsia="pt-BR"/>
              </w:rPr>
              <w:t xml:space="preserve"> study</w:t>
            </w:r>
          </w:p>
        </w:tc>
        <w:tc>
          <w:tcPr>
            <w:tcW w:w="1418" w:type="dxa"/>
            <w:tcBorders>
              <w:top w:val="nil"/>
              <w:left w:val="nil"/>
              <w:right w:val="nil"/>
            </w:tcBorders>
            <w:shd w:val="clear" w:color="auto" w:fill="auto"/>
            <w:noWrap/>
            <w:hideMark/>
          </w:tcPr>
          <w:p w14:paraId="06ADE134"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 xml:space="preserve">The optimization of the electrospinning process to fabricate zein </w:t>
            </w:r>
            <w:proofErr w:type="spellStart"/>
            <w:r w:rsidRPr="006001C1">
              <w:rPr>
                <w:rFonts w:eastAsia="Times New Roman" w:cs="Arial"/>
                <w:sz w:val="14"/>
                <w:szCs w:val="14"/>
                <w:lang w:eastAsia="pt-BR"/>
              </w:rPr>
              <w:t>electrospun</w:t>
            </w:r>
            <w:proofErr w:type="spellEnd"/>
            <w:r w:rsidRPr="006001C1">
              <w:rPr>
                <w:rFonts w:eastAsia="Times New Roman" w:cs="Arial"/>
                <w:sz w:val="14"/>
                <w:szCs w:val="14"/>
                <w:lang w:eastAsia="pt-BR"/>
              </w:rPr>
              <w:t xml:space="preserve"> </w:t>
            </w:r>
            <w:proofErr w:type="spellStart"/>
            <w:r w:rsidRPr="006001C1">
              <w:rPr>
                <w:rFonts w:eastAsia="Times New Roman" w:cs="Arial"/>
                <w:sz w:val="14"/>
                <w:szCs w:val="14"/>
                <w:lang w:eastAsia="pt-BR"/>
              </w:rPr>
              <w:t>nanofibres</w:t>
            </w:r>
            <w:proofErr w:type="spellEnd"/>
            <w:r w:rsidRPr="006001C1">
              <w:rPr>
                <w:rFonts w:eastAsia="Times New Roman" w:cs="Arial"/>
                <w:sz w:val="14"/>
                <w:szCs w:val="14"/>
                <w:lang w:eastAsia="pt-BR"/>
              </w:rPr>
              <w:t xml:space="preserve"> (ZN) loaded with propolis (PZN).</w:t>
            </w:r>
          </w:p>
        </w:tc>
        <w:tc>
          <w:tcPr>
            <w:tcW w:w="992" w:type="dxa"/>
            <w:tcBorders>
              <w:top w:val="nil"/>
              <w:left w:val="nil"/>
              <w:right w:val="nil"/>
            </w:tcBorders>
            <w:shd w:val="clear" w:color="auto" w:fill="auto"/>
            <w:noWrap/>
            <w:hideMark/>
          </w:tcPr>
          <w:p w14:paraId="57A52FE7"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Tissue inflammation in the presence of oral lesions</w:t>
            </w:r>
          </w:p>
        </w:tc>
        <w:tc>
          <w:tcPr>
            <w:tcW w:w="1418" w:type="dxa"/>
            <w:tcBorders>
              <w:top w:val="nil"/>
              <w:left w:val="nil"/>
              <w:right w:val="nil"/>
            </w:tcBorders>
            <w:shd w:val="clear" w:color="auto" w:fill="auto"/>
            <w:noWrap/>
            <w:hideMark/>
          </w:tcPr>
          <w:p w14:paraId="772B8A9B" w14:textId="77777777" w:rsidR="00F819EE" w:rsidRPr="006001C1" w:rsidRDefault="00F819EE" w:rsidP="002818F3">
            <w:pPr>
              <w:spacing w:after="120" w:line="240" w:lineRule="auto"/>
              <w:rPr>
                <w:rFonts w:eastAsia="Times New Roman" w:cs="Arial"/>
                <w:sz w:val="14"/>
                <w:szCs w:val="14"/>
                <w:lang w:eastAsia="pt-BR"/>
              </w:rPr>
            </w:pPr>
            <w:proofErr w:type="spellStart"/>
            <w:r w:rsidRPr="006001C1">
              <w:rPr>
                <w:rFonts w:eastAsia="Times New Roman" w:cs="Arial"/>
                <w:sz w:val="14"/>
                <w:szCs w:val="14"/>
                <w:lang w:eastAsia="pt-BR"/>
              </w:rPr>
              <w:t>Electrospun</w:t>
            </w:r>
            <w:proofErr w:type="spellEnd"/>
            <w:r w:rsidRPr="006001C1">
              <w:rPr>
                <w:rFonts w:eastAsia="Times New Roman" w:cs="Arial"/>
                <w:sz w:val="14"/>
                <w:szCs w:val="14"/>
                <w:lang w:eastAsia="pt-BR"/>
              </w:rPr>
              <w:t xml:space="preserve"> fibers</w:t>
            </w:r>
          </w:p>
        </w:tc>
        <w:tc>
          <w:tcPr>
            <w:tcW w:w="850" w:type="dxa"/>
            <w:tcBorders>
              <w:top w:val="nil"/>
              <w:left w:val="nil"/>
              <w:right w:val="nil"/>
            </w:tcBorders>
            <w:shd w:val="clear" w:color="auto" w:fill="auto"/>
            <w:noWrap/>
            <w:hideMark/>
          </w:tcPr>
          <w:p w14:paraId="5C714668"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Hydroalcoholic solution</w:t>
            </w:r>
          </w:p>
        </w:tc>
        <w:tc>
          <w:tcPr>
            <w:tcW w:w="1276" w:type="dxa"/>
            <w:tcBorders>
              <w:top w:val="nil"/>
              <w:left w:val="nil"/>
              <w:right w:val="nil"/>
            </w:tcBorders>
            <w:shd w:val="clear" w:color="auto" w:fill="auto"/>
            <w:noWrap/>
            <w:hideMark/>
          </w:tcPr>
          <w:p w14:paraId="00A6E56B"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 xml:space="preserve">Informed only the location </w:t>
            </w:r>
            <w:proofErr w:type="spellStart"/>
            <w:r w:rsidRPr="006001C1">
              <w:rPr>
                <w:rFonts w:eastAsia="Times New Roman" w:cs="Arial"/>
                <w:sz w:val="14"/>
                <w:szCs w:val="14"/>
                <w:lang w:eastAsia="pt-BR"/>
              </w:rPr>
              <w:t>Erbaflor</w:t>
            </w:r>
            <w:proofErr w:type="spellEnd"/>
            <w:r w:rsidRPr="006001C1">
              <w:rPr>
                <w:rFonts w:eastAsia="Times New Roman" w:cs="Arial"/>
                <w:sz w:val="14"/>
                <w:szCs w:val="14"/>
                <w:lang w:eastAsia="pt-BR"/>
              </w:rPr>
              <w:t>, Italy</w:t>
            </w:r>
          </w:p>
        </w:tc>
        <w:tc>
          <w:tcPr>
            <w:tcW w:w="1276" w:type="dxa"/>
            <w:tcBorders>
              <w:top w:val="nil"/>
              <w:left w:val="nil"/>
              <w:right w:val="nil"/>
            </w:tcBorders>
            <w:shd w:val="clear" w:color="auto" w:fill="auto"/>
            <w:noWrap/>
            <w:hideMark/>
          </w:tcPr>
          <w:p w14:paraId="1DBBE0FC"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Not available</w:t>
            </w:r>
          </w:p>
        </w:tc>
        <w:tc>
          <w:tcPr>
            <w:tcW w:w="850" w:type="dxa"/>
            <w:tcBorders>
              <w:top w:val="nil"/>
              <w:left w:val="nil"/>
              <w:right w:val="nil"/>
            </w:tcBorders>
          </w:tcPr>
          <w:p w14:paraId="4BB2F658"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70% in 24h</w:t>
            </w:r>
          </w:p>
        </w:tc>
        <w:tc>
          <w:tcPr>
            <w:tcW w:w="709" w:type="dxa"/>
            <w:tcBorders>
              <w:top w:val="nil"/>
              <w:left w:val="nil"/>
              <w:right w:val="nil"/>
            </w:tcBorders>
            <w:shd w:val="clear" w:color="auto" w:fill="auto"/>
            <w:noWrap/>
            <w:hideMark/>
          </w:tcPr>
          <w:p w14:paraId="2BA1684C"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Not available</w:t>
            </w:r>
          </w:p>
        </w:tc>
        <w:tc>
          <w:tcPr>
            <w:tcW w:w="1134" w:type="dxa"/>
            <w:tcBorders>
              <w:top w:val="nil"/>
              <w:left w:val="nil"/>
              <w:right w:val="nil"/>
            </w:tcBorders>
            <w:shd w:val="clear" w:color="auto" w:fill="auto"/>
            <w:noWrap/>
            <w:hideMark/>
          </w:tcPr>
          <w:p w14:paraId="6A2AF0FE"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Pure propolis</w:t>
            </w:r>
          </w:p>
        </w:tc>
        <w:tc>
          <w:tcPr>
            <w:tcW w:w="992" w:type="dxa"/>
            <w:tcBorders>
              <w:top w:val="nil"/>
              <w:left w:val="nil"/>
              <w:right w:val="nil"/>
            </w:tcBorders>
            <w:shd w:val="clear" w:color="auto" w:fill="auto"/>
            <w:noWrap/>
            <w:hideMark/>
          </w:tcPr>
          <w:p w14:paraId="0C6C21C2"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n=20</w:t>
            </w:r>
          </w:p>
        </w:tc>
        <w:tc>
          <w:tcPr>
            <w:tcW w:w="2665" w:type="dxa"/>
            <w:tcBorders>
              <w:top w:val="nil"/>
              <w:left w:val="nil"/>
              <w:right w:val="nil"/>
            </w:tcBorders>
            <w:shd w:val="clear" w:color="auto" w:fill="auto"/>
            <w:noWrap/>
            <w:hideMark/>
          </w:tcPr>
          <w:p w14:paraId="2B57CF04"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The zein nanofibers can guarantee a sustained release of propolis directly to the target, providing a more efficient solution for treatments based on the administration of 'one shot' of the active ingredient, minimizing side effects.</w:t>
            </w:r>
          </w:p>
        </w:tc>
      </w:tr>
      <w:tr w:rsidR="00F819EE" w:rsidRPr="006001C1" w14:paraId="6C64F2E5" w14:textId="77777777" w:rsidTr="002818F3">
        <w:trPr>
          <w:trHeight w:val="264"/>
        </w:trPr>
        <w:tc>
          <w:tcPr>
            <w:tcW w:w="709" w:type="dxa"/>
            <w:tcBorders>
              <w:top w:val="nil"/>
              <w:left w:val="nil"/>
              <w:bottom w:val="single" w:sz="18" w:space="0" w:color="auto"/>
              <w:right w:val="nil"/>
            </w:tcBorders>
            <w:shd w:val="clear" w:color="auto" w:fill="auto"/>
            <w:noWrap/>
            <w:hideMark/>
          </w:tcPr>
          <w:p w14:paraId="3AFF5AD9"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Son et al., 2021</w:t>
            </w:r>
          </w:p>
        </w:tc>
        <w:tc>
          <w:tcPr>
            <w:tcW w:w="709" w:type="dxa"/>
            <w:tcBorders>
              <w:top w:val="nil"/>
              <w:left w:val="nil"/>
              <w:bottom w:val="single" w:sz="18" w:space="0" w:color="auto"/>
              <w:right w:val="nil"/>
            </w:tcBorders>
            <w:shd w:val="clear" w:color="auto" w:fill="auto"/>
            <w:noWrap/>
            <w:hideMark/>
          </w:tcPr>
          <w:p w14:paraId="714D1B02"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Korea</w:t>
            </w:r>
          </w:p>
        </w:tc>
        <w:tc>
          <w:tcPr>
            <w:tcW w:w="709" w:type="dxa"/>
            <w:tcBorders>
              <w:top w:val="nil"/>
              <w:left w:val="nil"/>
              <w:bottom w:val="single" w:sz="18" w:space="0" w:color="auto"/>
              <w:right w:val="nil"/>
            </w:tcBorders>
            <w:shd w:val="clear" w:color="auto" w:fill="auto"/>
            <w:noWrap/>
            <w:hideMark/>
          </w:tcPr>
          <w:p w14:paraId="3612164F"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i/>
                <w:iCs/>
                <w:sz w:val="14"/>
                <w:szCs w:val="14"/>
                <w:lang w:eastAsia="pt-BR"/>
              </w:rPr>
              <w:t>in vitro</w:t>
            </w:r>
            <w:r w:rsidRPr="006001C1">
              <w:rPr>
                <w:rFonts w:eastAsia="Times New Roman" w:cs="Arial"/>
                <w:sz w:val="14"/>
                <w:szCs w:val="14"/>
                <w:lang w:eastAsia="pt-BR"/>
              </w:rPr>
              <w:t xml:space="preserve"> study</w:t>
            </w:r>
          </w:p>
        </w:tc>
        <w:tc>
          <w:tcPr>
            <w:tcW w:w="1418" w:type="dxa"/>
            <w:tcBorders>
              <w:top w:val="nil"/>
              <w:left w:val="nil"/>
              <w:bottom w:val="single" w:sz="18" w:space="0" w:color="auto"/>
              <w:right w:val="nil"/>
            </w:tcBorders>
            <w:shd w:val="clear" w:color="auto" w:fill="auto"/>
            <w:noWrap/>
            <w:hideMark/>
          </w:tcPr>
          <w:p w14:paraId="6EEEB4D4"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The potential of propolis-embedded zeolite nanocomposites for dental implant application.</w:t>
            </w:r>
          </w:p>
        </w:tc>
        <w:tc>
          <w:tcPr>
            <w:tcW w:w="992" w:type="dxa"/>
            <w:tcBorders>
              <w:top w:val="nil"/>
              <w:left w:val="nil"/>
              <w:bottom w:val="single" w:sz="18" w:space="0" w:color="auto"/>
              <w:right w:val="nil"/>
            </w:tcBorders>
            <w:shd w:val="clear" w:color="auto" w:fill="auto"/>
            <w:noWrap/>
            <w:hideMark/>
          </w:tcPr>
          <w:p w14:paraId="569C2AF1"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Dental implants</w:t>
            </w:r>
          </w:p>
        </w:tc>
        <w:tc>
          <w:tcPr>
            <w:tcW w:w="1418" w:type="dxa"/>
            <w:tcBorders>
              <w:top w:val="nil"/>
              <w:left w:val="nil"/>
              <w:bottom w:val="single" w:sz="18" w:space="0" w:color="auto"/>
              <w:right w:val="nil"/>
            </w:tcBorders>
            <w:shd w:val="clear" w:color="auto" w:fill="auto"/>
            <w:noWrap/>
            <w:hideMark/>
          </w:tcPr>
          <w:p w14:paraId="40283831"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Propolis-embedded zeolite nanocomposites</w:t>
            </w:r>
          </w:p>
        </w:tc>
        <w:tc>
          <w:tcPr>
            <w:tcW w:w="850" w:type="dxa"/>
            <w:tcBorders>
              <w:top w:val="nil"/>
              <w:left w:val="nil"/>
              <w:bottom w:val="single" w:sz="18" w:space="0" w:color="auto"/>
              <w:right w:val="nil"/>
            </w:tcBorders>
            <w:shd w:val="clear" w:color="auto" w:fill="auto"/>
            <w:noWrap/>
            <w:hideMark/>
          </w:tcPr>
          <w:p w14:paraId="62008511"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Aqueous extract</w:t>
            </w:r>
          </w:p>
        </w:tc>
        <w:tc>
          <w:tcPr>
            <w:tcW w:w="1276" w:type="dxa"/>
            <w:tcBorders>
              <w:top w:val="nil"/>
              <w:left w:val="nil"/>
              <w:bottom w:val="single" w:sz="18" w:space="0" w:color="auto"/>
              <w:right w:val="nil"/>
            </w:tcBorders>
            <w:shd w:val="clear" w:color="auto" w:fill="auto"/>
            <w:noWrap/>
            <w:hideMark/>
          </w:tcPr>
          <w:p w14:paraId="48FDD223"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Propolis extracts were purchased from Rapha Propolis Co., (</w:t>
            </w:r>
            <w:proofErr w:type="spellStart"/>
            <w:r w:rsidRPr="006001C1">
              <w:rPr>
                <w:rFonts w:eastAsia="Times New Roman" w:cs="Arial"/>
                <w:sz w:val="14"/>
                <w:szCs w:val="14"/>
                <w:lang w:eastAsia="pt-BR"/>
              </w:rPr>
              <w:t>Jeonju</w:t>
            </w:r>
            <w:proofErr w:type="spellEnd"/>
            <w:r w:rsidRPr="006001C1">
              <w:rPr>
                <w:rFonts w:eastAsia="Times New Roman" w:cs="Arial"/>
                <w:sz w:val="14"/>
                <w:szCs w:val="14"/>
                <w:lang w:eastAsia="pt-BR"/>
              </w:rPr>
              <w:t>, Korea). </w:t>
            </w:r>
          </w:p>
        </w:tc>
        <w:tc>
          <w:tcPr>
            <w:tcW w:w="1276" w:type="dxa"/>
            <w:tcBorders>
              <w:top w:val="nil"/>
              <w:left w:val="nil"/>
              <w:bottom w:val="single" w:sz="18" w:space="0" w:color="auto"/>
              <w:right w:val="nil"/>
            </w:tcBorders>
            <w:shd w:val="clear" w:color="auto" w:fill="auto"/>
            <w:noWrap/>
            <w:hideMark/>
          </w:tcPr>
          <w:p w14:paraId="4C73774F"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Fourier transform-infrared spectra (FT-IR)</w:t>
            </w:r>
          </w:p>
        </w:tc>
        <w:tc>
          <w:tcPr>
            <w:tcW w:w="850" w:type="dxa"/>
            <w:tcBorders>
              <w:top w:val="nil"/>
              <w:left w:val="nil"/>
              <w:bottom w:val="single" w:sz="18" w:space="0" w:color="auto"/>
              <w:right w:val="nil"/>
            </w:tcBorders>
          </w:tcPr>
          <w:p w14:paraId="04B4EF70" w14:textId="77777777" w:rsidR="00F819EE" w:rsidRPr="006001C1" w:rsidRDefault="00F819EE" w:rsidP="002818F3">
            <w:pPr>
              <w:spacing w:after="120" w:line="240" w:lineRule="auto"/>
              <w:rPr>
                <w:rFonts w:eastAsia="Times New Roman" w:cs="Arial"/>
                <w:sz w:val="14"/>
                <w:szCs w:val="14"/>
                <w:lang w:eastAsia="pt-BR"/>
              </w:rPr>
            </w:pPr>
            <w:r>
              <w:rPr>
                <w:rFonts w:eastAsia="Times New Roman" w:cs="Arial"/>
                <w:sz w:val="14"/>
                <w:szCs w:val="14"/>
                <w:lang w:eastAsia="pt-BR"/>
              </w:rPr>
              <w:t>90% in 30 days</w:t>
            </w:r>
          </w:p>
        </w:tc>
        <w:tc>
          <w:tcPr>
            <w:tcW w:w="709" w:type="dxa"/>
            <w:tcBorders>
              <w:top w:val="nil"/>
              <w:left w:val="nil"/>
              <w:bottom w:val="single" w:sz="18" w:space="0" w:color="auto"/>
              <w:right w:val="nil"/>
            </w:tcBorders>
            <w:shd w:val="clear" w:color="auto" w:fill="auto"/>
            <w:noWrap/>
            <w:hideMark/>
          </w:tcPr>
          <w:p w14:paraId="2C525815"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MTT cell cytotoxicity assay</w:t>
            </w:r>
          </w:p>
        </w:tc>
        <w:tc>
          <w:tcPr>
            <w:tcW w:w="1134" w:type="dxa"/>
            <w:tcBorders>
              <w:top w:val="nil"/>
              <w:left w:val="nil"/>
              <w:bottom w:val="single" w:sz="18" w:space="0" w:color="auto"/>
              <w:right w:val="nil"/>
            </w:tcBorders>
            <w:shd w:val="clear" w:color="auto" w:fill="auto"/>
            <w:noWrap/>
            <w:hideMark/>
          </w:tcPr>
          <w:p w14:paraId="6E09E08A"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PLA/PCL pellets containing propolis</w:t>
            </w:r>
            <w:r w:rsidRPr="006001C1">
              <w:rPr>
                <w:rFonts w:ascii="Cambria Math" w:eastAsia="Times New Roman" w:hAnsi="Cambria Math" w:cs="Cambria Math"/>
                <w:sz w:val="14"/>
                <w:szCs w:val="14"/>
                <w:lang w:eastAsia="pt-BR"/>
              </w:rPr>
              <w:t>‐</w:t>
            </w:r>
            <w:r w:rsidRPr="006001C1">
              <w:rPr>
                <w:rFonts w:eastAsia="Times New Roman" w:cs="Arial"/>
                <w:sz w:val="14"/>
                <w:szCs w:val="14"/>
                <w:lang w:eastAsia="pt-BR"/>
              </w:rPr>
              <w:t>embedded zeolite nanocomposites</w:t>
            </w:r>
          </w:p>
        </w:tc>
        <w:tc>
          <w:tcPr>
            <w:tcW w:w="992" w:type="dxa"/>
            <w:tcBorders>
              <w:top w:val="nil"/>
              <w:left w:val="nil"/>
              <w:bottom w:val="single" w:sz="18" w:space="0" w:color="auto"/>
              <w:right w:val="nil"/>
            </w:tcBorders>
            <w:shd w:val="clear" w:color="auto" w:fill="auto"/>
            <w:noWrap/>
            <w:hideMark/>
          </w:tcPr>
          <w:p w14:paraId="0BF7EFD8" w14:textId="77777777" w:rsidR="00F819EE" w:rsidRPr="006001C1" w:rsidRDefault="00F819EE" w:rsidP="002818F3">
            <w:pPr>
              <w:spacing w:after="120" w:line="240" w:lineRule="auto"/>
              <w:rPr>
                <w:rFonts w:eastAsia="Times New Roman" w:cs="Arial"/>
                <w:color w:val="000000"/>
                <w:sz w:val="14"/>
                <w:szCs w:val="14"/>
                <w:lang w:eastAsia="pt-BR"/>
              </w:rPr>
            </w:pPr>
            <w:r w:rsidRPr="006001C1">
              <w:rPr>
                <w:rFonts w:eastAsia="Times New Roman" w:cs="Arial"/>
                <w:color w:val="000000"/>
                <w:sz w:val="14"/>
                <w:szCs w:val="14"/>
                <w:lang w:eastAsia="pt-BR"/>
              </w:rPr>
              <w:t>Not informed</w:t>
            </w:r>
          </w:p>
        </w:tc>
        <w:tc>
          <w:tcPr>
            <w:tcW w:w="2665" w:type="dxa"/>
            <w:tcBorders>
              <w:top w:val="nil"/>
              <w:left w:val="nil"/>
              <w:bottom w:val="single" w:sz="18" w:space="0" w:color="auto"/>
              <w:right w:val="nil"/>
            </w:tcBorders>
            <w:shd w:val="clear" w:color="auto" w:fill="auto"/>
            <w:noWrap/>
            <w:hideMark/>
          </w:tcPr>
          <w:p w14:paraId="41B8DF8D" w14:textId="77777777" w:rsidR="00F819EE" w:rsidRPr="006001C1" w:rsidRDefault="00F819EE" w:rsidP="002818F3">
            <w:pPr>
              <w:spacing w:after="120" w:line="240" w:lineRule="auto"/>
              <w:rPr>
                <w:rFonts w:eastAsia="Times New Roman" w:cs="Arial"/>
                <w:sz w:val="14"/>
                <w:szCs w:val="14"/>
                <w:lang w:eastAsia="pt-BR"/>
              </w:rPr>
            </w:pPr>
            <w:r w:rsidRPr="006001C1">
              <w:rPr>
                <w:rFonts w:eastAsia="Times New Roman" w:cs="Arial"/>
                <w:sz w:val="14"/>
                <w:szCs w:val="14"/>
                <w:lang w:eastAsia="pt-BR"/>
              </w:rPr>
              <w:t>Eluted propolis solution from PLA/PCL pellets showed significant antibacterial efficacy against </w:t>
            </w:r>
            <w:r w:rsidRPr="006001C1">
              <w:rPr>
                <w:rFonts w:eastAsia="Times New Roman" w:cs="Arial"/>
                <w:i/>
                <w:iCs/>
                <w:sz w:val="14"/>
                <w:szCs w:val="14"/>
                <w:lang w:eastAsia="pt-BR"/>
              </w:rPr>
              <w:t>C. albicans, S. mutans</w:t>
            </w:r>
            <w:r>
              <w:rPr>
                <w:rFonts w:eastAsia="Times New Roman" w:cs="Arial"/>
                <w:sz w:val="14"/>
                <w:szCs w:val="14"/>
                <w:lang w:eastAsia="pt-BR"/>
              </w:rPr>
              <w:t xml:space="preserve">, </w:t>
            </w:r>
            <w:r w:rsidRPr="006001C1">
              <w:rPr>
                <w:rFonts w:eastAsia="Times New Roman" w:cs="Arial"/>
                <w:sz w:val="14"/>
                <w:szCs w:val="14"/>
                <w:lang w:eastAsia="pt-BR"/>
              </w:rPr>
              <w:t>and </w:t>
            </w:r>
            <w:r w:rsidRPr="006001C1">
              <w:rPr>
                <w:rFonts w:eastAsia="Times New Roman" w:cs="Arial"/>
                <w:i/>
                <w:iCs/>
                <w:sz w:val="14"/>
                <w:szCs w:val="14"/>
                <w:lang w:eastAsia="pt-BR"/>
              </w:rPr>
              <w:t xml:space="preserve">S. </w:t>
            </w:r>
            <w:proofErr w:type="spellStart"/>
            <w:r w:rsidRPr="006001C1">
              <w:rPr>
                <w:rFonts w:eastAsia="Times New Roman" w:cs="Arial"/>
                <w:i/>
                <w:iCs/>
                <w:sz w:val="14"/>
                <w:szCs w:val="14"/>
                <w:lang w:eastAsia="pt-BR"/>
              </w:rPr>
              <w:t>sobrinus</w:t>
            </w:r>
            <w:proofErr w:type="spellEnd"/>
            <w:r w:rsidRPr="006001C1">
              <w:rPr>
                <w:rFonts w:eastAsia="Times New Roman" w:cs="Arial"/>
                <w:sz w:val="14"/>
                <w:szCs w:val="14"/>
                <w:lang w:eastAsia="pt-BR"/>
              </w:rPr>
              <w:t>. </w:t>
            </w:r>
          </w:p>
        </w:tc>
      </w:tr>
    </w:tbl>
    <w:p w14:paraId="2FA635CE" w14:textId="77777777" w:rsidR="00F819EE" w:rsidRPr="007C691A" w:rsidRDefault="00F819EE" w:rsidP="00F819EE">
      <w:pPr>
        <w:shd w:val="clear" w:color="auto" w:fill="FFFFFF"/>
        <w:spacing w:after="0" w:line="360" w:lineRule="auto"/>
        <w:jc w:val="both"/>
        <w:rPr>
          <w:rFonts w:cs="Arial"/>
          <w:b/>
          <w:bCs/>
        </w:rPr>
        <w:sectPr w:rsidR="00F819EE" w:rsidRPr="007C691A" w:rsidSect="00DE71C3">
          <w:pgSz w:w="15840" w:h="12240" w:orient="landscape"/>
          <w:pgMar w:top="1134" w:right="1134" w:bottom="1701" w:left="1701" w:header="708" w:footer="708" w:gutter="0"/>
          <w:cols w:space="708"/>
          <w:docGrid w:linePitch="360"/>
        </w:sectPr>
      </w:pPr>
    </w:p>
    <w:p w14:paraId="63C5587B" w14:textId="7546285D" w:rsidR="00DC69AB" w:rsidRDefault="00DC69AB"/>
    <w:sectPr w:rsidR="00DC69AB" w:rsidSect="000A3E50">
      <w:pgSz w:w="12240" w:h="15840"/>
      <w:pgMar w:top="1701"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9EE"/>
    <w:rsid w:val="00DC69AB"/>
    <w:rsid w:val="00F819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318E7"/>
  <w15:chartTrackingRefBased/>
  <w15:docId w15:val="{F1BA4FF3-A6A2-3349-8D64-7C3B17501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ese"/>
    <w:qFormat/>
    <w:rsid w:val="00F819EE"/>
    <w:pPr>
      <w:spacing w:after="160" w:line="259" w:lineRule="auto"/>
    </w:pPr>
    <w:rPr>
      <w:rFonts w:ascii="Arial" w:hAnsi="Arial"/>
      <w:sz w:val="22"/>
      <w:szCs w:val="2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1585</Words>
  <Characters>8561</Characters>
  <Application>Microsoft Office Word</Application>
  <DocSecurity>0</DocSecurity>
  <Lines>71</Lines>
  <Paragraphs>20</Paragraphs>
  <ScaleCrop>false</ScaleCrop>
  <Company/>
  <LinksUpToDate>false</LinksUpToDate>
  <CharactersWithSpaces>10126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Andressa Barboza</dc:creator>
  <cp:keywords/>
  <dc:description/>
  <cp:lastModifiedBy>Andressa Barboza</cp:lastModifiedBy>
  <cp:revision>1</cp:revision>
  <dcterms:created xsi:type="dcterms:W3CDTF">2022-09-01T15:46:00Z</dcterms:created>
  <dcterms:modified xsi:type="dcterms:W3CDTF">2022-09-01T15:47:00Z</dcterms:modified>
</cp:coreProperties>
</file>