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14" w:type="dxa"/>
        <w:tblLook w:val="04A0" w:firstRow="1" w:lastRow="0" w:firstColumn="1" w:lastColumn="0" w:noHBand="0" w:noVBand="1"/>
      </w:tblPr>
      <w:tblGrid>
        <w:gridCol w:w="2552"/>
        <w:gridCol w:w="1276"/>
        <w:gridCol w:w="708"/>
        <w:gridCol w:w="284"/>
        <w:gridCol w:w="1276"/>
        <w:gridCol w:w="708"/>
        <w:gridCol w:w="284"/>
        <w:gridCol w:w="1417"/>
        <w:gridCol w:w="709"/>
      </w:tblGrid>
      <w:tr w:rsidR="000D2927" w14:paraId="34B99BBD" w14:textId="77777777" w:rsidTr="006A70BA">
        <w:trPr>
          <w:trHeight w:val="330"/>
        </w:trPr>
        <w:tc>
          <w:tcPr>
            <w:tcW w:w="9214" w:type="dxa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CD078DE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b/>
                <w:bCs/>
                <w:color w:val="000000"/>
                <w:sz w:val="16"/>
                <w:szCs w:val="16"/>
              </w:rPr>
              <w:t xml:space="preserve">Table 2. </w:t>
            </w:r>
            <w:r>
              <w:rPr>
                <w:rFonts w:eastAsia="宋体"/>
                <w:color w:val="000000"/>
                <w:sz w:val="16"/>
                <w:szCs w:val="16"/>
              </w:rPr>
              <w:t>HBV reactivation: univariate analysis.</w:t>
            </w:r>
          </w:p>
        </w:tc>
      </w:tr>
      <w:tr w:rsidR="000D2927" w14:paraId="132372FC" w14:textId="77777777" w:rsidTr="006A70BA">
        <w:trPr>
          <w:trHeight w:val="345"/>
        </w:trPr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F98794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770730E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HBV reactivation at A level(n=138)</w:t>
            </w:r>
          </w:p>
        </w:tc>
        <w:tc>
          <w:tcPr>
            <w:tcW w:w="2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FFA9BA8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C323F04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HBV reactivation at B level(n=70)</w:t>
            </w:r>
          </w:p>
        </w:tc>
        <w:tc>
          <w:tcPr>
            <w:tcW w:w="2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EA8652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D3C7362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HBV reactivation at C level(n=13)</w:t>
            </w:r>
          </w:p>
        </w:tc>
      </w:tr>
      <w:tr w:rsidR="000D2927" w14:paraId="5D09D404" w14:textId="77777777" w:rsidTr="006A70BA">
        <w:trPr>
          <w:trHeight w:val="345"/>
        </w:trPr>
        <w:tc>
          <w:tcPr>
            <w:tcW w:w="255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51FEF51A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D0DD23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HR (95% CI)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56458348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28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3CA470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214E57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HR (95% CI)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6B4BA7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28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E630B3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8B2844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HR (95% CI)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389EB0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P value</w:t>
            </w:r>
          </w:p>
        </w:tc>
      </w:tr>
      <w:tr w:rsidR="000D2927" w14:paraId="6839418D" w14:textId="77777777" w:rsidTr="006A70BA">
        <w:trPr>
          <w:trHeight w:val="330"/>
        </w:trPr>
        <w:tc>
          <w:tcPr>
            <w:tcW w:w="2552" w:type="dxa"/>
            <w:shd w:val="clear" w:color="auto" w:fill="auto"/>
            <w:noWrap/>
            <w:vAlign w:val="center"/>
          </w:tcPr>
          <w:p w14:paraId="5D1775F1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TKI plus PD-1 inhibitor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8148C3E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1.51(1.08-2.13)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75523B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0.02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1848846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10CBB7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1.90(1.17-3.11)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07F84D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0.01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4718EF92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2AB935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3.47(1.08-11.19)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B4098F9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0.04 </w:t>
            </w:r>
          </w:p>
        </w:tc>
      </w:tr>
      <w:tr w:rsidR="000D2927" w14:paraId="5D1BB77E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7794A7CB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Age≤ 50, years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CF61454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1.26(0.90-1.78)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27769E7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0.19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0CAA7E7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3C38F4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1.23(0.76-1.98)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05B5E2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0.41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4C38823E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EE97093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0.89(0.27-2.89)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C90766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0.84 </w:t>
            </w:r>
          </w:p>
        </w:tc>
      </w:tr>
      <w:tr w:rsidR="000D2927" w14:paraId="155653BC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0B5B47B3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Male sex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7DA5938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0.84(0.52-1.34)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E9DA638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0.46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20FE62E6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A24E00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0.86(0.44-1.68)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3B2670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0.65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7E2710C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BBC1DC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0.83(0.18-3.75)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ACE3F1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0.81 </w:t>
            </w:r>
          </w:p>
        </w:tc>
      </w:tr>
      <w:tr w:rsidR="000D2927" w14:paraId="28BB3040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2BD6FDA2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Diabetes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1CCFB6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0.87(0.51-1.49)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FD495AC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0.61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797ED4C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1B6BD34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1.21(0.62-2.35)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2A8529C4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0.59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51A00EAE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460182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0.60(0.08-4.62)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58C76EC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0.62 </w:t>
            </w:r>
          </w:p>
        </w:tc>
      </w:tr>
      <w:tr w:rsidR="000D2927" w14:paraId="20ABA9AF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3036CC1C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Hypertension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141253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0.99(0.67-1.46)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B3E718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0.94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2596E047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26C428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1.33(0.80-2.22)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2400D7E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0.27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1E52883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F419AE6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1.94(0.63-5.92)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2E0445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0.25 </w:t>
            </w:r>
          </w:p>
        </w:tc>
      </w:tr>
      <w:tr w:rsidR="000D2927" w14:paraId="5AFB7F22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749968D3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Smoking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576714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0.97(0.69-1.36)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01A50F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0.86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0CA1FB3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D301A4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0.91(0.56-1.46)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96C996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0.69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5645045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0C553CE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1.15(0.38-3.42)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D2CCE8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0.81 </w:t>
            </w:r>
          </w:p>
        </w:tc>
      </w:tr>
      <w:tr w:rsidR="000D2927" w14:paraId="65D19DC7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7D492BBE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Drinking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20038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0.81(0.57-1.16)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634DE84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0.26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05491A8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08BD687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0.83(0.50-1.37)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FB1F44C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0.47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18F60019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06E758E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1.59(0.53-4.78)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8A0A473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0.41 </w:t>
            </w:r>
          </w:p>
        </w:tc>
      </w:tr>
      <w:tr w:rsidR="000D2927" w14:paraId="19C1E7AC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359EB881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Vascular invasion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519053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1.13(0.80-1.58)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BE97BA6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0.49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57396E63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14CB90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1.24(0.77-2.00)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7646046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0.38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30CE1F8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E9BECB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3.00(0.82-10.94</w:t>
            </w:r>
            <w:r>
              <w:rPr>
                <w:rFonts w:eastAsia="宋体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ED5C3B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0.10 </w:t>
            </w:r>
          </w:p>
        </w:tc>
      </w:tr>
      <w:tr w:rsidR="000D2927" w14:paraId="0DA6977D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3EE18122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Portal hypertension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C23D269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0.95(0.68-1.33)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54BF6E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0.77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3E4C30B8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F5E826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0.90(0.56-1.44)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3D7C37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0.65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37724E8C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73C323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1.26(0.71-3.75)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B5E59C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0.68 </w:t>
            </w:r>
          </w:p>
        </w:tc>
      </w:tr>
      <w:tr w:rsidR="000D2927" w14:paraId="4C259056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4B0E3D5F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Splenomegaly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5550B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1.09(0.73-1.64)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007135C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0.67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5A7EB352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B23737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1.01(0.58-1.77)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4FD1E6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0.96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0D855FE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0BD7AC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3.60(0.47-27.70)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01D3922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0.22 </w:t>
            </w:r>
          </w:p>
        </w:tc>
      </w:tr>
      <w:tr w:rsidR="000D2927" w14:paraId="5BF9BFF3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581F1BEA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Cirrhosis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7ED6B2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0.85(0.54-1.36)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8FF39B6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0.50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2255ED29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57802E7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0.77(0.40-1.47)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8143CE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0.43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3B71FDE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F2579F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25.20(0.02-27348)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BC55278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0.37 </w:t>
            </w:r>
          </w:p>
        </w:tc>
      </w:tr>
      <w:tr w:rsidR="000D2927" w14:paraId="2ACD94E0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1745BEF2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Baseline AFP&gt;400 ng/ml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9BB127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1.44(1.03-2.03)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8BF72A9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0.04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739E8FA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4FA5788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1.17(0.72-1.91)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2FCD01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0.53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27C84B2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9F85C4E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1.31(0.42-4.08)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7F9F234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0.64 </w:t>
            </w:r>
          </w:p>
        </w:tc>
      </w:tr>
      <w:tr w:rsidR="000D2927" w14:paraId="6075ACD2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2BD52301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HBsAb-negative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AAC97BC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0.71(0.45-1.12)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A45CDE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0.14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22F80EA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155DA7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0.44(0.20-0.96)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5AA752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0.04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275DFB7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B83EB9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1.44(0.32-6.50)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EF24CB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0.64 </w:t>
            </w:r>
          </w:p>
        </w:tc>
      </w:tr>
      <w:tr w:rsidR="000D2927" w14:paraId="6D8EC431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1D73D1E0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HBeAg-negative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F47533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0.97(0.67-1.39)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E4F705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0.85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7894B474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DBCF08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0.64(0.37-1.12)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AA260B7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0.12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02651B3C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BD27C99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0.52(0.18-1.56)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502F57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0.25 </w:t>
            </w:r>
          </w:p>
        </w:tc>
      </w:tr>
      <w:tr w:rsidR="000D2927" w14:paraId="1B3FB844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19098B55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HBeAb-negative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E32F55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0.82(0.58-1.17)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23FB3D63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0.27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786EC193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C051099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0.83(0.49-1.43)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95AA282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0.51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251948C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60964A3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1.50(0.49-4.61)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166AE76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0.48 </w:t>
            </w:r>
          </w:p>
        </w:tc>
      </w:tr>
      <w:tr w:rsidR="000D2927" w14:paraId="50B6EFD7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768CC28B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ALT&gt;40 U/L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110576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1.62(1.13-2.30)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AF56BC6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0.01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7434599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75E5E83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1.42(0.86-2.36)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A5C7AE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0.17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68E44D1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96EE67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0.55(0.09-2.48)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E8B4A87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0.44 </w:t>
            </w:r>
          </w:p>
        </w:tc>
      </w:tr>
      <w:tr w:rsidR="000D2927" w14:paraId="635C7BF5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151BD9EF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Tumor size&gt;5 cm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8845C98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1.71(1.21-2.43)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8E12AF4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0.002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3139B68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E1BEB07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1.73(1.60-2.81)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01435CC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0.03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0260AD2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1E0578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0.63(0.20-1.94)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68BFC58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0.42 </w:t>
            </w:r>
          </w:p>
        </w:tc>
      </w:tr>
      <w:tr w:rsidR="000D2927" w14:paraId="1AFA9ECA" w14:textId="77777777" w:rsidTr="006A70BA">
        <w:trPr>
          <w:trHeight w:val="315"/>
        </w:trPr>
        <w:tc>
          <w:tcPr>
            <w:tcW w:w="2552" w:type="dxa"/>
            <w:shd w:val="clear" w:color="auto" w:fill="auto"/>
            <w:vAlign w:val="center"/>
          </w:tcPr>
          <w:p w14:paraId="6E0C447C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Child, A stage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7AC4B1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1.13(0.76-1.69)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7CACAB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0.55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19CEA76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F87EEC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0.93(0.55-1.60</w:t>
            </w:r>
            <w:r>
              <w:rPr>
                <w:rFonts w:eastAsia="宋体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329E42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0.80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79234DE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A70F35C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0.70(0.22-2.27)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A34E9D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0.55 </w:t>
            </w:r>
          </w:p>
        </w:tc>
      </w:tr>
      <w:tr w:rsidR="000D2927" w14:paraId="21057D16" w14:textId="77777777" w:rsidTr="006A70BA">
        <w:trPr>
          <w:trHeight w:val="525"/>
        </w:trPr>
        <w:tc>
          <w:tcPr>
            <w:tcW w:w="2552" w:type="dxa"/>
            <w:shd w:val="clear" w:color="auto" w:fill="auto"/>
            <w:vAlign w:val="center"/>
          </w:tcPr>
          <w:p w14:paraId="1BAA7723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Baseline HBV DNA (undetectable)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5A945B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0.90(0.64-1.26)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9E3782E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0.54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268677AC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FA9B7D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1.32(0.82-2.13)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CFD4E1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0.26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1CAAF7D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5F3DC2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0.86(0.29-2.57)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752DD6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0.79 </w:t>
            </w:r>
          </w:p>
        </w:tc>
      </w:tr>
      <w:tr w:rsidR="000D2927" w14:paraId="06B062F1" w14:textId="77777777" w:rsidTr="006A70BA">
        <w:trPr>
          <w:trHeight w:val="315"/>
        </w:trPr>
        <w:tc>
          <w:tcPr>
            <w:tcW w:w="2552" w:type="dxa"/>
            <w:shd w:val="clear" w:color="auto" w:fill="auto"/>
            <w:noWrap/>
            <w:vAlign w:val="center"/>
          </w:tcPr>
          <w:p w14:paraId="6A9C6A57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Antiviral prophylaxis type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DA87209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22B825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0.28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2A34DB04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8C2E8E4" w14:textId="77777777" w:rsidR="000D2927" w:rsidRDefault="000D2927" w:rsidP="006A70B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86D54C2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0.28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15597FD4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589AA7B" w14:textId="77777777" w:rsidR="000D2927" w:rsidRDefault="000D2927" w:rsidP="006A70B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D5DE89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0.18 </w:t>
            </w:r>
          </w:p>
        </w:tc>
      </w:tr>
      <w:tr w:rsidR="000D2927" w14:paraId="7ADE8016" w14:textId="77777777" w:rsidTr="006A70BA">
        <w:trPr>
          <w:trHeight w:val="315"/>
        </w:trPr>
        <w:tc>
          <w:tcPr>
            <w:tcW w:w="2552" w:type="dxa"/>
            <w:shd w:val="clear" w:color="auto" w:fill="auto"/>
            <w:vAlign w:val="center"/>
          </w:tcPr>
          <w:p w14:paraId="37D05D9D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Entecavir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FA4345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1.00(0.46-2.25)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979B5F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0.96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7D45B67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74E95C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0.84(0.29-2.39)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E29663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0.74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1543D05C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59D14B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0.88(0.12-6.25)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62F97C7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0.90 </w:t>
            </w:r>
          </w:p>
        </w:tc>
      </w:tr>
      <w:tr w:rsidR="000D2927" w14:paraId="24CF9F69" w14:textId="77777777" w:rsidTr="006A70BA">
        <w:trPr>
          <w:trHeight w:val="315"/>
        </w:trPr>
        <w:tc>
          <w:tcPr>
            <w:tcW w:w="2552" w:type="dxa"/>
            <w:shd w:val="clear" w:color="auto" w:fill="auto"/>
            <w:vAlign w:val="center"/>
          </w:tcPr>
          <w:p w14:paraId="44E4C12E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Tenofovir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D3DED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0.71(0.38-1.32)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918FC34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0.28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2E903AC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E2B7646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0.58(0.26-1.26)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4654C0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0.17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0D23428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CBAEFA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0.31(0.07-1.43)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A89D57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0.13 </w:t>
            </w:r>
          </w:p>
        </w:tc>
      </w:tr>
      <w:tr w:rsidR="000D2927" w14:paraId="12BBD18F" w14:textId="77777777" w:rsidTr="006A70BA">
        <w:trPr>
          <w:trHeight w:val="315"/>
        </w:trPr>
        <w:tc>
          <w:tcPr>
            <w:tcW w:w="2552" w:type="dxa"/>
            <w:shd w:val="clear" w:color="auto" w:fill="auto"/>
            <w:vAlign w:val="center"/>
          </w:tcPr>
          <w:p w14:paraId="4C233CCF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EE0BDD7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EDFEFD9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40010C5B" w14:textId="77777777" w:rsidR="000D2927" w:rsidRDefault="000D2927" w:rsidP="006A70B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343E59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ECA8B5E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1B518EFD" w14:textId="77777777" w:rsidR="000D2927" w:rsidRDefault="000D2927" w:rsidP="006A70B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2E7315D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A5D9222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0D2927" w14:paraId="1F178072" w14:textId="77777777" w:rsidTr="006A70BA">
        <w:trPr>
          <w:trHeight w:val="315"/>
        </w:trPr>
        <w:tc>
          <w:tcPr>
            <w:tcW w:w="2552" w:type="dxa"/>
            <w:shd w:val="clear" w:color="auto" w:fill="auto"/>
            <w:vAlign w:val="center"/>
          </w:tcPr>
          <w:p w14:paraId="4A631F0F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BCLC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7AB608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4A42D2E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0.48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096638B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19BB49B" w14:textId="77777777" w:rsidR="000D2927" w:rsidRDefault="000D2927" w:rsidP="006A70B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D6C612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0.75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01D7A32F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89BF447" w14:textId="77777777" w:rsidR="000D2927" w:rsidRDefault="000D2927" w:rsidP="006A70B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1F71619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0.92 </w:t>
            </w:r>
          </w:p>
        </w:tc>
      </w:tr>
      <w:tr w:rsidR="000D2927" w14:paraId="29EC2AB3" w14:textId="77777777" w:rsidTr="006A70BA">
        <w:trPr>
          <w:trHeight w:val="315"/>
        </w:trPr>
        <w:tc>
          <w:tcPr>
            <w:tcW w:w="2552" w:type="dxa"/>
            <w:shd w:val="clear" w:color="auto" w:fill="auto"/>
            <w:vAlign w:val="center"/>
          </w:tcPr>
          <w:p w14:paraId="63A75434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55630F9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0.88(0.56-1.39)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6A1916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0.59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2F5316AC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19995A2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0.85(0.40-1.80)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C0E36D4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0.59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685A27B9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5B2D3B3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0.81(0.17-3.79)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8705EA9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0.79 </w:t>
            </w:r>
          </w:p>
        </w:tc>
      </w:tr>
      <w:tr w:rsidR="000D2927" w14:paraId="54C50A6D" w14:textId="77777777" w:rsidTr="006A70BA">
        <w:trPr>
          <w:trHeight w:val="315"/>
        </w:trPr>
        <w:tc>
          <w:tcPr>
            <w:tcW w:w="2552" w:type="dxa"/>
            <w:shd w:val="clear" w:color="auto" w:fill="auto"/>
            <w:vAlign w:val="center"/>
          </w:tcPr>
          <w:p w14:paraId="642EDC6F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B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4CB6C22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0.72(0.41-1.26)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B003E13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0.25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135A4422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8F48F0B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1.17(0.65-2.12)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29203F70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0.67 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14:paraId="552E6621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010F3E6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1.23(0.26-5.70)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569BEAE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0.79 </w:t>
            </w:r>
          </w:p>
        </w:tc>
      </w:tr>
      <w:tr w:rsidR="000D2927" w14:paraId="756CCC15" w14:textId="77777777" w:rsidTr="006A70BA">
        <w:trPr>
          <w:trHeight w:val="315"/>
        </w:trPr>
        <w:tc>
          <w:tcPr>
            <w:tcW w:w="255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62DE30C" w14:textId="77777777" w:rsidR="000D2927" w:rsidRDefault="000D2927" w:rsidP="006A70BA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C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96C08F8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0A0E21E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70F7270" w14:textId="77777777" w:rsidR="000D2927" w:rsidRDefault="000D2927" w:rsidP="006A70B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6A60ED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B9484B5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BB3E07B" w14:textId="77777777" w:rsidR="000D2927" w:rsidRDefault="000D2927" w:rsidP="006A70B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EB7A886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6C8EE5A" w14:textId="77777777" w:rsidR="000D2927" w:rsidRDefault="000D2927" w:rsidP="006A70BA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</w:tbl>
    <w:p w14:paraId="69DE3637" w14:textId="77777777" w:rsidR="000D2927" w:rsidRDefault="000D2927" w:rsidP="000D2927">
      <w:pPr>
        <w:rPr>
          <w:sz w:val="15"/>
          <w:szCs w:val="15"/>
        </w:rPr>
      </w:pPr>
      <w:r>
        <w:rPr>
          <w:sz w:val="15"/>
          <w:szCs w:val="15"/>
        </w:rPr>
        <w:t>AFP, alpha fetoprotein; ALT, alanine aminotransferase; BCLC, Barcelona Clinic Liver Cancer.</w:t>
      </w:r>
    </w:p>
    <w:p w14:paraId="2D3AA7DE" w14:textId="77777777" w:rsidR="00F52C0C" w:rsidRDefault="00F52C0C"/>
    <w:sectPr w:rsidR="00F52C0C" w:rsidSect="00310A4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DC3"/>
    <w:rsid w:val="00042685"/>
    <w:rsid w:val="000D2927"/>
    <w:rsid w:val="001D4EDF"/>
    <w:rsid w:val="00310A4D"/>
    <w:rsid w:val="00320E9D"/>
    <w:rsid w:val="004B1F49"/>
    <w:rsid w:val="005511BA"/>
    <w:rsid w:val="00596562"/>
    <w:rsid w:val="00AA271D"/>
    <w:rsid w:val="00CA21D0"/>
    <w:rsid w:val="00CA7DC3"/>
    <w:rsid w:val="00D76990"/>
    <w:rsid w:val="00F52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89E7F"/>
  <w14:defaultImageDpi w14:val="32767"/>
  <w15:chartTrackingRefBased/>
  <w15:docId w15:val="{761A67CB-842B-42A4-8EF8-2B73D9991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CA7DC3"/>
    <w:rPr>
      <w:rFonts w:ascii="Times New Roman" w:eastAsia="Times New Roman" w:hAnsi="Times New Roman"/>
      <w:sz w:val="24"/>
      <w:szCs w:val="24"/>
      <w:lang w:val="tr-TR" w:eastAsia="tr-T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DC3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jinjin</cp:lastModifiedBy>
  <cp:revision>4</cp:revision>
  <dcterms:created xsi:type="dcterms:W3CDTF">2021-02-24T07:13:00Z</dcterms:created>
  <dcterms:modified xsi:type="dcterms:W3CDTF">2022-08-01T16:06:00Z</dcterms:modified>
</cp:coreProperties>
</file>