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655" w:type="dxa"/>
        <w:tblInd w:w="135" w:type="dxa"/>
        <w:tblLook w:val="04A0" w:firstRow="1" w:lastRow="0" w:firstColumn="1" w:lastColumn="0" w:noHBand="0" w:noVBand="1"/>
      </w:tblPr>
      <w:tblGrid>
        <w:gridCol w:w="3119"/>
        <w:gridCol w:w="1147"/>
        <w:gridCol w:w="1836"/>
        <w:gridCol w:w="1553"/>
      </w:tblGrid>
      <w:tr w:rsidR="00FA2ACD" w14:paraId="7866D726" w14:textId="77777777" w:rsidTr="00FA2ACD">
        <w:trPr>
          <w:trHeight w:val="330"/>
        </w:trPr>
        <w:tc>
          <w:tcPr>
            <w:tcW w:w="7655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240BB86" w14:textId="77777777" w:rsidR="00FA2ACD" w:rsidRDefault="00FA2ACD">
            <w:pPr>
              <w:rPr>
                <w:rFonts w:eastAsia="宋体"/>
                <w:color w:val="000000"/>
                <w:lang w:val="en-US" w:eastAsia="zh-CN"/>
              </w:rPr>
            </w:pPr>
            <w:r>
              <w:rPr>
                <w:rFonts w:eastAsia="宋体"/>
                <w:color w:val="000000"/>
              </w:rPr>
              <w:t>Supplementary Table 1. Baseline characteristics of the study population with plasma samples</w:t>
            </w:r>
            <w:r>
              <w:rPr>
                <w:rFonts w:eastAsia="宋体" w:hint="eastAsia"/>
                <w:color w:val="000000"/>
              </w:rPr>
              <w:t>.</w:t>
            </w:r>
          </w:p>
        </w:tc>
      </w:tr>
      <w:tr w:rsidR="00FA2ACD" w14:paraId="2E02CE4A" w14:textId="77777777" w:rsidTr="00FA2ACD">
        <w:trPr>
          <w:trHeight w:val="330"/>
        </w:trPr>
        <w:tc>
          <w:tcPr>
            <w:tcW w:w="31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C58B3FC" w14:textId="77777777" w:rsidR="00FA2ACD" w:rsidRDefault="00FA2ACD">
            <w:pPr>
              <w:jc w:val="center"/>
              <w:rPr>
                <w:rFonts w:eastAsia="宋体" w:hint="eastAsia"/>
                <w:color w:val="000000"/>
              </w:rPr>
            </w:pPr>
          </w:p>
        </w:tc>
        <w:tc>
          <w:tcPr>
            <w:tcW w:w="11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1FD82AC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vertAlign w:val="superscript"/>
              </w:rPr>
              <w:t>c</w:t>
            </w:r>
            <w:r>
              <w:rPr>
                <w:rFonts w:eastAsia="宋体"/>
                <w:color w:val="000000"/>
              </w:rPr>
              <w:t>TKI (n=19)</w:t>
            </w:r>
          </w:p>
        </w:tc>
        <w:tc>
          <w:tcPr>
            <w:tcW w:w="18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58AB5D5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vertAlign w:val="superscript"/>
              </w:rPr>
              <w:t>d</w:t>
            </w:r>
            <w:r>
              <w:rPr>
                <w:rFonts w:eastAsia="宋体"/>
                <w:color w:val="000000"/>
              </w:rPr>
              <w:t>TKI plus PD-1 inhibitor(n=44)</w:t>
            </w:r>
          </w:p>
        </w:tc>
        <w:tc>
          <w:tcPr>
            <w:tcW w:w="15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56E92CE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P value</w:t>
            </w:r>
          </w:p>
        </w:tc>
      </w:tr>
      <w:tr w:rsidR="00FA2ACD" w14:paraId="1EA36C67" w14:textId="77777777" w:rsidTr="00FA2ACD">
        <w:trPr>
          <w:trHeight w:val="315"/>
        </w:trPr>
        <w:tc>
          <w:tcPr>
            <w:tcW w:w="311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B0C4A0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Age (≤50 years), n (%)</w:t>
            </w:r>
          </w:p>
        </w:tc>
        <w:tc>
          <w:tcPr>
            <w:tcW w:w="11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73FC80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6(31.6)</w:t>
            </w:r>
          </w:p>
        </w:tc>
        <w:tc>
          <w:tcPr>
            <w:tcW w:w="183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AA9430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11(25)</w:t>
            </w:r>
          </w:p>
        </w:tc>
        <w:tc>
          <w:tcPr>
            <w:tcW w:w="15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03DF89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0.59 </w:t>
            </w:r>
          </w:p>
        </w:tc>
      </w:tr>
      <w:tr w:rsidR="00FA2ACD" w14:paraId="0E5F2176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278E4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Male gender, n (%)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4BBFC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18(94.7)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CA7D0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40(90.9)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E9462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1.00 </w:t>
            </w:r>
          </w:p>
        </w:tc>
      </w:tr>
      <w:tr w:rsidR="00FA2ACD" w14:paraId="56550C51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9365A2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Diabetes, n (%)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EF9C8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2(10.5)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B11FEF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8(18.1)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2E919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0.70 </w:t>
            </w:r>
          </w:p>
        </w:tc>
      </w:tr>
      <w:tr w:rsidR="00FA2ACD" w14:paraId="26F2BB5C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66E06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Hypertension, n (%)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77A1F0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7(36.8)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C5226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13(29.5)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84D1A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0.57 </w:t>
            </w:r>
          </w:p>
        </w:tc>
      </w:tr>
      <w:tr w:rsidR="00FA2ACD" w14:paraId="0E64E3C1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0A74E4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Smoking history, n (%)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318B5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13(68.4)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7B558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24(54.4)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49F6D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0.31 </w:t>
            </w:r>
          </w:p>
        </w:tc>
      </w:tr>
      <w:tr w:rsidR="00FA2ACD" w14:paraId="1CAF6D08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21DB5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Dinking history, n (%)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BA843E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10(52.6)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0100D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12(27.3)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467CF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0.26 </w:t>
            </w:r>
          </w:p>
        </w:tc>
      </w:tr>
      <w:tr w:rsidR="00FA2ACD" w14:paraId="229C944F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69710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Vascular invasion, n (%)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DFB68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7(36.8)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2A045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23(52.2)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7B4896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0.26 </w:t>
            </w:r>
          </w:p>
        </w:tc>
      </w:tr>
      <w:tr w:rsidR="00FA2ACD" w14:paraId="586987A6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F2712A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Portal hypertension, n (%)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EC49A0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12(63.1)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15238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23(52.2)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C190B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0.43 </w:t>
            </w:r>
          </w:p>
        </w:tc>
      </w:tr>
      <w:tr w:rsidR="00FA2ACD" w14:paraId="798DE7A9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5BE2C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Cirrhosis, n (%)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DD9A25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15(78.9)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F3017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36(81.8)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4DA77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1.00 </w:t>
            </w:r>
          </w:p>
        </w:tc>
      </w:tr>
      <w:tr w:rsidR="00FA2ACD" w14:paraId="0CFA2AD8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FD35D4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AFP (&gt;400 ng/ml), n (%)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6F489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5(26.3)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0028A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12(27.3)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E28A5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0.94 </w:t>
            </w:r>
          </w:p>
        </w:tc>
      </w:tr>
      <w:tr w:rsidR="00FA2ACD" w14:paraId="6C15E922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4A5F55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HBsAb (Seropositive), n (%)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828ED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3(15.8)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86FF69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7(15.9)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014DE4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1.00 </w:t>
            </w:r>
          </w:p>
        </w:tc>
      </w:tr>
      <w:tr w:rsidR="00FA2ACD" w14:paraId="6BC7CF73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DBE3B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HBeAg (Seropositive), n (%)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97A119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4(21)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BF062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7(15.9)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1B133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0.90 </w:t>
            </w:r>
          </w:p>
        </w:tc>
      </w:tr>
      <w:tr w:rsidR="00FA2ACD" w14:paraId="138E7AA0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E4FC5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HBeAb (Seropositive), n (%)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F72AD6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6(31.5)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33075F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12(27.3)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E80C2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0.73 </w:t>
            </w:r>
          </w:p>
        </w:tc>
      </w:tr>
      <w:tr w:rsidR="00FA2ACD" w14:paraId="6B9BA52B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030A8A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ALT (&gt;40 U/L), n (%)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B835BB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6(31.6)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F252D3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16(36.4)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60474A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0.72 </w:t>
            </w:r>
          </w:p>
        </w:tc>
      </w:tr>
      <w:tr w:rsidR="00FA2ACD" w14:paraId="4E3240A3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1C40CE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Tumor size (≤5 cm), n (%)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F051D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14(73.3)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4010E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22(50)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92F8E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0.08 </w:t>
            </w:r>
          </w:p>
        </w:tc>
      </w:tr>
      <w:tr w:rsidR="00FA2ACD" w14:paraId="7257A62E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69656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Antiviral prophylaxis agents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25B60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84EB6" w14:textId="77777777" w:rsidR="00FA2ACD" w:rsidRDefault="00FA2ACD">
            <w:pPr>
              <w:jc w:val="center"/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077FA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0.51 </w:t>
            </w:r>
          </w:p>
        </w:tc>
      </w:tr>
      <w:tr w:rsidR="00FA2ACD" w14:paraId="763EE157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F3649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ETV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266DC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16(84.2)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0E5AF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32(72.7)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8234B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</w:p>
        </w:tc>
      </w:tr>
      <w:tr w:rsidR="00FA2ACD" w14:paraId="4FC82245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57B26D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TDF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4E81F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3(15.8)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9D602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12(27.3)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40888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</w:p>
        </w:tc>
      </w:tr>
      <w:tr w:rsidR="00FA2ACD" w14:paraId="7A27748B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79B3D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Child-Pugh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B5BC3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C1133" w14:textId="77777777" w:rsidR="00FA2ACD" w:rsidRDefault="00FA2ACD">
            <w:pPr>
              <w:jc w:val="center"/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1C7E55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0.54 </w:t>
            </w:r>
          </w:p>
        </w:tc>
      </w:tr>
      <w:tr w:rsidR="00FA2ACD" w14:paraId="07FB079A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AEE764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Stage 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EFBA94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14(73.3)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56BAD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29(65.9)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09042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</w:p>
        </w:tc>
      </w:tr>
      <w:tr w:rsidR="00FA2ACD" w14:paraId="1AD38A43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5F4755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Stage B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05E0D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5(26.3)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4C7DA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15(34.1)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3D9B3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</w:p>
        </w:tc>
      </w:tr>
      <w:tr w:rsidR="00FA2ACD" w14:paraId="562B7D20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BE4D6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BCLC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6BDF0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14BA4" w14:textId="77777777" w:rsidR="00FA2ACD" w:rsidRDefault="00FA2ACD">
            <w:pPr>
              <w:jc w:val="center"/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5FE046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0.17 </w:t>
            </w:r>
          </w:p>
        </w:tc>
      </w:tr>
      <w:tr w:rsidR="00FA2ACD" w14:paraId="56F26B82" w14:textId="77777777" w:rsidTr="00FA2ACD">
        <w:trPr>
          <w:trHeight w:val="31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C0818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Stage B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F735D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9(47.4)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966D0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13(29.5)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A23F5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</w:p>
        </w:tc>
      </w:tr>
      <w:tr w:rsidR="00FA2ACD" w14:paraId="135F7F71" w14:textId="77777777" w:rsidTr="00FA2ACD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D133D95" w14:textId="77777777" w:rsidR="00FA2ACD" w:rsidRDefault="00FA2ACD">
            <w:pPr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Stage C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62E516C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10(52.6)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9F68356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>31(70.5)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11951B0" w14:textId="77777777" w:rsidR="00FA2ACD" w:rsidRDefault="00FA2ACD">
            <w:pPr>
              <w:jc w:val="center"/>
              <w:rPr>
                <w:rFonts w:eastAsia="宋体"/>
                <w:color w:val="000000"/>
              </w:rPr>
            </w:pPr>
          </w:p>
        </w:tc>
      </w:tr>
    </w:tbl>
    <w:p w14:paraId="1786B055" w14:textId="77777777" w:rsidR="00FA2ACD" w:rsidRDefault="00FA2ACD" w:rsidP="00FA2ACD">
      <w:pPr>
        <w:rPr>
          <w:lang w:val="en-US" w:eastAsia="zh-CN"/>
        </w:rPr>
      </w:pPr>
      <w:r>
        <w:t>AFP, alpha fetoprotein; ALT, alanine aminotransferase; ETV, Entecavir; TDF, Tenofovir disoproxil fumarate; BCLC, Barcelona Clinic Liver Cancer.</w:t>
      </w:r>
    </w:p>
    <w:p w14:paraId="2D3AA7DE" w14:textId="77777777" w:rsidR="00F52C0C" w:rsidRPr="00FA2ACD" w:rsidRDefault="00F52C0C">
      <w:pPr>
        <w:rPr>
          <w:lang w:val="en-US"/>
        </w:rPr>
      </w:pPr>
    </w:p>
    <w:sectPr w:rsidR="00F52C0C" w:rsidRPr="00FA2ACD" w:rsidSect="00310A4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DC3"/>
    <w:rsid w:val="00042685"/>
    <w:rsid w:val="000D2927"/>
    <w:rsid w:val="001D4EDF"/>
    <w:rsid w:val="00310A4D"/>
    <w:rsid w:val="00320E9D"/>
    <w:rsid w:val="004B1F49"/>
    <w:rsid w:val="005511BA"/>
    <w:rsid w:val="00596562"/>
    <w:rsid w:val="00AA271D"/>
    <w:rsid w:val="00CA21D0"/>
    <w:rsid w:val="00CA7DC3"/>
    <w:rsid w:val="00D76990"/>
    <w:rsid w:val="00F52C0C"/>
    <w:rsid w:val="00FA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89E7F"/>
  <w14:defaultImageDpi w14:val="32767"/>
  <w15:chartTrackingRefBased/>
  <w15:docId w15:val="{761A67CB-842B-42A4-8EF8-2B73D9991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CA7DC3"/>
    <w:rPr>
      <w:rFonts w:ascii="Times New Roman" w:eastAsia="Times New Roman" w:hAnsi="Times New Roman"/>
      <w:sz w:val="24"/>
      <w:szCs w:val="24"/>
      <w:lang w:val="tr-TR" w:eastAsia="tr-T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DC3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14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jinjin</cp:lastModifiedBy>
  <cp:revision>5</cp:revision>
  <dcterms:created xsi:type="dcterms:W3CDTF">2021-02-24T07:13:00Z</dcterms:created>
  <dcterms:modified xsi:type="dcterms:W3CDTF">2022-08-02T00:49:00Z</dcterms:modified>
</cp:coreProperties>
</file>