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4A4802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  <w:r w:rsidRPr="0026249A">
        <w:rPr>
          <w:rFonts w:ascii="Arial" w:hAnsi="Arial" w:cs="Arial"/>
          <w:b/>
          <w:sz w:val="22"/>
        </w:rPr>
        <w:t>Supplementary information</w:t>
      </w:r>
    </w:p>
    <w:p w14:paraId="6C88DF8C" w14:textId="77777777" w:rsidR="00CE332F" w:rsidRDefault="00CE332F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</w:p>
    <w:p w14:paraId="741FF959" w14:textId="62979701" w:rsidR="002754ED" w:rsidRPr="002754ED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  <w:r w:rsidRPr="002754ED">
        <w:rPr>
          <w:rFonts w:ascii="Arial" w:hAnsi="Arial" w:cs="Arial"/>
          <w:b/>
          <w:sz w:val="22"/>
        </w:rPr>
        <w:t>Functionally confirmed compound heterozygous ADAM17 missense loss-of-function variants cause neonatal inflammatory skin and bowel disease 1</w:t>
      </w:r>
    </w:p>
    <w:p w14:paraId="09ADCEFC" w14:textId="7F479193" w:rsidR="002754ED" w:rsidRDefault="00CE332F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B75204">
        <w:rPr>
          <w:rFonts w:ascii="Arial" w:hAnsi="Arial" w:cs="Arial"/>
          <w:sz w:val="22"/>
        </w:rPr>
        <w:t>Issei Imoto</w:t>
      </w:r>
      <w:r>
        <w:rPr>
          <w:rFonts w:ascii="Arial" w:hAnsi="Arial" w:cs="Arial"/>
          <w:sz w:val="22"/>
        </w:rPr>
        <w:t>*</w:t>
      </w:r>
      <w:r w:rsidRPr="00B75204">
        <w:rPr>
          <w:rFonts w:ascii="Arial" w:hAnsi="Arial" w:cs="Arial"/>
          <w:sz w:val="22"/>
        </w:rPr>
        <w:t xml:space="preserve">, Masako Saito, Kenichi Suga, Tomohiro Kohmoto, </w:t>
      </w:r>
      <w:r w:rsidRPr="00B75204">
        <w:rPr>
          <w:rFonts w:ascii="Arial" w:eastAsia="ヒラギノ角ゴ ProN W3" w:hAnsi="Arial" w:cs="Arial"/>
          <w:color w:val="000000"/>
          <w:kern w:val="0"/>
          <w:sz w:val="22"/>
        </w:rPr>
        <w:t>Masanobu Otsu,</w:t>
      </w:r>
      <w:r w:rsidRPr="00B75204">
        <w:rPr>
          <w:rFonts w:ascii="Arial" w:hAnsi="Arial" w:cs="Arial"/>
          <w:sz w:val="22"/>
        </w:rPr>
        <w:t xml:space="preserve"> Keisuke Horiuchi, Hironao Nakayama, Shigeki Higashiyama, </w:t>
      </w:r>
      <w:r w:rsidRPr="00C24778">
        <w:rPr>
          <w:rFonts w:ascii="Arial" w:eastAsia="ヒラギノ角ゴ ProN W3" w:hAnsi="Arial" w:cs="Arial"/>
          <w:color w:val="000000"/>
          <w:kern w:val="0"/>
          <w:sz w:val="22"/>
        </w:rPr>
        <w:t>Mayumi Sugimoto</w:t>
      </w:r>
      <w:r w:rsidRPr="00B75204">
        <w:rPr>
          <w:rFonts w:ascii="Arial" w:eastAsia="ヒラギノ角ゴ ProN W3" w:hAnsi="Arial" w:cs="Arial"/>
          <w:color w:val="000000"/>
          <w:kern w:val="0"/>
          <w:sz w:val="22"/>
        </w:rPr>
        <w:t xml:space="preserve">, </w:t>
      </w:r>
      <w:r w:rsidRPr="00C24778">
        <w:rPr>
          <w:rFonts w:ascii="Arial" w:eastAsia="ヒラギノ角ゴ ProN W3" w:hAnsi="Arial" w:cs="Arial"/>
          <w:color w:val="000000"/>
          <w:kern w:val="0"/>
          <w:sz w:val="22"/>
        </w:rPr>
        <w:t>Ayumi Sasaki</w:t>
      </w:r>
      <w:r>
        <w:rPr>
          <w:rFonts w:ascii="Arial" w:eastAsia="ヒラギノ角ゴ ProN W3" w:hAnsi="Arial" w:cs="Arial"/>
          <w:color w:val="000000"/>
          <w:kern w:val="0"/>
          <w:sz w:val="22"/>
        </w:rPr>
        <w:t xml:space="preserve">, </w:t>
      </w:r>
      <w:r w:rsidRPr="00C24778">
        <w:rPr>
          <w:rFonts w:ascii="Arial" w:eastAsia="ヒラギノ角ゴ ProN W3" w:hAnsi="Arial" w:cs="Arial"/>
          <w:color w:val="000000"/>
          <w:kern w:val="0"/>
          <w:sz w:val="22"/>
        </w:rPr>
        <w:t>Yukako Homma</w:t>
      </w:r>
      <w:r>
        <w:rPr>
          <w:rFonts w:ascii="Arial" w:eastAsia="ヒラギノ角ゴ ProN W3" w:hAnsi="Arial" w:cs="Arial"/>
          <w:color w:val="000000"/>
          <w:kern w:val="0"/>
          <w:sz w:val="22"/>
        </w:rPr>
        <w:t xml:space="preserve">, Miki Shono, </w:t>
      </w:r>
      <w:r w:rsidRPr="00B75204">
        <w:rPr>
          <w:rFonts w:ascii="Arial" w:eastAsia="ヒラギノ角ゴ ProN W3" w:hAnsi="Arial" w:cs="Arial"/>
          <w:color w:val="000000"/>
          <w:kern w:val="0"/>
          <w:sz w:val="22"/>
        </w:rPr>
        <w:t xml:space="preserve">Ryuji Nakagawa, </w:t>
      </w:r>
      <w:r w:rsidRPr="00C24778">
        <w:rPr>
          <w:rFonts w:ascii="Arial" w:eastAsia="ヒラギノ角ゴ ProN W3" w:hAnsi="Arial" w:cs="Arial"/>
          <w:color w:val="000000"/>
          <w:kern w:val="0"/>
          <w:sz w:val="22"/>
        </w:rPr>
        <w:t>Yasunobu Hayabuchi</w:t>
      </w:r>
      <w:r w:rsidRPr="00B75204">
        <w:rPr>
          <w:rFonts w:ascii="Arial" w:eastAsia="ヒラギノ角ゴ ProN W3" w:hAnsi="Arial" w:cs="Arial"/>
          <w:color w:val="000000"/>
          <w:kern w:val="0"/>
          <w:sz w:val="22"/>
        </w:rPr>
        <w:t xml:space="preserve">, </w:t>
      </w:r>
      <w:r w:rsidRPr="00B75204">
        <w:rPr>
          <w:rFonts w:ascii="Arial" w:hAnsi="Arial" w:cs="Arial"/>
          <w:sz w:val="22"/>
        </w:rPr>
        <w:t>Shoichiro Tange, Shoji Kagami, Kiyoshi Masuda</w:t>
      </w:r>
    </w:p>
    <w:p w14:paraId="2B0B3478" w14:textId="77777777" w:rsidR="00CE332F" w:rsidRPr="002754ED" w:rsidRDefault="00CE332F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</w:p>
    <w:p w14:paraId="4D43CC72" w14:textId="00C04389" w:rsidR="00CE332F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>Issei Imoto</w:t>
      </w:r>
      <w:r w:rsidR="00CE332F">
        <w:rPr>
          <w:rFonts w:ascii="Arial" w:hAnsi="Arial" w:cs="Arial"/>
          <w:sz w:val="22"/>
        </w:rPr>
        <w:t>*</w:t>
      </w:r>
      <w:r w:rsidRPr="00CE332F">
        <w:rPr>
          <w:rFonts w:ascii="Arial" w:hAnsi="Arial" w:cs="Arial"/>
          <w:sz w:val="22"/>
        </w:rPr>
        <w:t xml:space="preserve">, </w:t>
      </w:r>
      <w:r w:rsidR="00CE332F" w:rsidRPr="00CE332F">
        <w:rPr>
          <w:rFonts w:ascii="Arial" w:hAnsi="Arial" w:cs="Arial"/>
          <w:sz w:val="22"/>
        </w:rPr>
        <w:t>iimoto@aichi-cc.jp</w:t>
      </w:r>
      <w:r w:rsidR="00CE332F">
        <w:rPr>
          <w:rFonts w:ascii="Arial" w:hAnsi="Arial" w:cs="Arial"/>
          <w:sz w:val="22"/>
        </w:rPr>
        <w:t>, Aichi Cancer Center Hospital.</w:t>
      </w:r>
    </w:p>
    <w:p w14:paraId="65DD13FC" w14:textId="03E4F1F9" w:rsidR="00CE332F" w:rsidRPr="00CE332F" w:rsidRDefault="002754ED" w:rsidP="00CE332F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 xml:space="preserve">Masako Saito, </w:t>
      </w:r>
      <w:r w:rsidR="00CE332F" w:rsidRPr="00CE332F">
        <w:rPr>
          <w:rFonts w:ascii="Arial" w:hAnsi="Arial" w:cs="Arial"/>
          <w:sz w:val="22"/>
        </w:rPr>
        <w:t>m.saito@tokushima-u.ac.jp</w:t>
      </w:r>
      <w:r w:rsidR="00CE332F">
        <w:rPr>
          <w:rFonts w:ascii="Arial" w:hAnsi="Arial" w:cs="Arial"/>
          <w:sz w:val="22"/>
        </w:rPr>
        <w:t>, Tokushima University</w:t>
      </w:r>
    </w:p>
    <w:p w14:paraId="1D6FDB88" w14:textId="76F08BBA" w:rsidR="00CE332F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 xml:space="preserve">Kenichi Suga, </w:t>
      </w:r>
      <w:r w:rsidR="00CE332F" w:rsidRPr="00CE332F">
        <w:rPr>
          <w:rFonts w:ascii="Arial" w:hAnsi="Arial" w:cs="Arial"/>
          <w:sz w:val="22"/>
        </w:rPr>
        <w:t>s</w:t>
      </w:r>
      <w:r w:rsidR="00CE332F">
        <w:rPr>
          <w:rFonts w:ascii="Arial" w:hAnsi="Arial" w:cs="Arial"/>
          <w:sz w:val="22"/>
        </w:rPr>
        <w:t>uga.kenichi.1@tokushima-u.ac.jp, Tokushima University.</w:t>
      </w:r>
    </w:p>
    <w:p w14:paraId="231F8546" w14:textId="16C71C56" w:rsidR="00CE332F" w:rsidRPr="00CE332F" w:rsidRDefault="002754ED" w:rsidP="00CE332F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 xml:space="preserve">Tomohiro Kohmoto, </w:t>
      </w:r>
      <w:r w:rsidR="00CE332F" w:rsidRPr="00CE332F">
        <w:rPr>
          <w:rFonts w:ascii="Arial" w:hAnsi="Arial" w:cs="Arial"/>
          <w:sz w:val="22"/>
        </w:rPr>
        <w:t>tomo069medicalgenetic@gmail.com</w:t>
      </w:r>
      <w:r w:rsidR="00CE332F">
        <w:rPr>
          <w:rFonts w:ascii="Arial" w:hAnsi="Arial" w:cs="Arial"/>
          <w:sz w:val="22"/>
        </w:rPr>
        <w:t>, Tokushima University.</w:t>
      </w:r>
    </w:p>
    <w:p w14:paraId="1629BD00" w14:textId="66AF2870" w:rsidR="00CE332F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 xml:space="preserve">Masanobu Otsu, </w:t>
      </w:r>
      <w:r w:rsidR="00CE332F" w:rsidRPr="00CE332F">
        <w:rPr>
          <w:rFonts w:ascii="Arial" w:hAnsi="Arial" w:cs="Arial"/>
          <w:sz w:val="22"/>
        </w:rPr>
        <w:t>otsumasanobu@gmail.com</w:t>
      </w:r>
      <w:r w:rsidR="00CE332F">
        <w:rPr>
          <w:rFonts w:ascii="Arial" w:hAnsi="Arial" w:cs="Arial"/>
          <w:sz w:val="22"/>
        </w:rPr>
        <w:t>, Tokushima University.</w:t>
      </w:r>
    </w:p>
    <w:p w14:paraId="58FE069B" w14:textId="5B272907" w:rsidR="00CE332F" w:rsidRPr="00CE332F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 xml:space="preserve">Keisuke Horiuchi, </w:t>
      </w:r>
      <w:r w:rsidR="00CE332F" w:rsidRPr="00CE332F">
        <w:rPr>
          <w:rFonts w:ascii="Arial" w:hAnsi="Arial" w:cs="Arial"/>
          <w:sz w:val="22"/>
        </w:rPr>
        <w:t>keisukehoriuchi@gmail.com</w:t>
      </w:r>
      <w:r w:rsidR="00CE332F">
        <w:rPr>
          <w:rFonts w:ascii="Arial" w:hAnsi="Arial" w:cs="Arial"/>
          <w:sz w:val="22"/>
        </w:rPr>
        <w:t xml:space="preserve">, </w:t>
      </w:r>
      <w:r w:rsidR="00CE332F" w:rsidRPr="00B75204">
        <w:rPr>
          <w:rFonts w:ascii="Arial" w:hAnsi="Arial" w:cs="Arial"/>
          <w:sz w:val="22"/>
        </w:rPr>
        <w:t>Keio University</w:t>
      </w:r>
      <w:r w:rsidR="00CE332F">
        <w:rPr>
          <w:rFonts w:ascii="Arial" w:hAnsi="Arial" w:cs="Arial"/>
          <w:sz w:val="22"/>
        </w:rPr>
        <w:t>.</w:t>
      </w:r>
    </w:p>
    <w:p w14:paraId="7DEF9DFD" w14:textId="34515767" w:rsidR="00CE332F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 xml:space="preserve">Hironao Nakayama, </w:t>
      </w:r>
      <w:r w:rsidR="00CE332F" w:rsidRPr="00CE332F">
        <w:rPr>
          <w:rFonts w:ascii="Arial" w:hAnsi="Arial" w:cs="Arial"/>
          <w:sz w:val="22"/>
        </w:rPr>
        <w:t>hironao@hirokoku-u.ac.jp</w:t>
      </w:r>
      <w:r w:rsidR="00CE332F">
        <w:rPr>
          <w:rFonts w:ascii="Arial" w:hAnsi="Arial" w:cs="Arial" w:hint="eastAsia"/>
          <w:sz w:val="22"/>
        </w:rPr>
        <w:t xml:space="preserve">, </w:t>
      </w:r>
      <w:r w:rsidR="00CE332F" w:rsidRPr="00B75204">
        <w:rPr>
          <w:rFonts w:ascii="Arial" w:hAnsi="Arial" w:cs="Arial"/>
          <w:sz w:val="22"/>
        </w:rPr>
        <w:t>Ehime University</w:t>
      </w:r>
      <w:r w:rsidR="00CE332F">
        <w:rPr>
          <w:rFonts w:ascii="Arial" w:hAnsi="Arial" w:cs="Arial"/>
          <w:sz w:val="22"/>
        </w:rPr>
        <w:t>/</w:t>
      </w:r>
    </w:p>
    <w:p w14:paraId="466A394D" w14:textId="7F389538" w:rsidR="00CE332F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 xml:space="preserve">Shigeki Higashiyama, </w:t>
      </w:r>
      <w:r w:rsidR="00CE332F" w:rsidRPr="00CE332F">
        <w:rPr>
          <w:rFonts w:ascii="Arial" w:hAnsi="Arial" w:cs="Arial"/>
          <w:sz w:val="22"/>
        </w:rPr>
        <w:t>shigeki@m.ehime-u.ac.jp</w:t>
      </w:r>
      <w:r w:rsidR="00CE332F">
        <w:rPr>
          <w:rFonts w:ascii="Arial" w:hAnsi="Arial" w:cs="Arial" w:hint="eastAsia"/>
          <w:sz w:val="22"/>
        </w:rPr>
        <w:t xml:space="preserve">, </w:t>
      </w:r>
      <w:r w:rsidR="00CE332F" w:rsidRPr="00B75204">
        <w:rPr>
          <w:rFonts w:ascii="Arial" w:hAnsi="Arial" w:cs="Arial"/>
          <w:sz w:val="22"/>
        </w:rPr>
        <w:t>Ehime University</w:t>
      </w:r>
      <w:r w:rsidR="00CE332F">
        <w:rPr>
          <w:rFonts w:ascii="Arial" w:hAnsi="Arial" w:cs="Arial"/>
          <w:sz w:val="22"/>
        </w:rPr>
        <w:t>.</w:t>
      </w:r>
    </w:p>
    <w:p w14:paraId="1D35D16C" w14:textId="304AFDFC" w:rsidR="00CE332F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 xml:space="preserve">Mayumi Sugimoto, </w:t>
      </w:r>
      <w:r w:rsidR="00CE332F" w:rsidRPr="00CE332F">
        <w:rPr>
          <w:rFonts w:ascii="Arial" w:hAnsi="Arial" w:cs="Arial"/>
          <w:sz w:val="22"/>
        </w:rPr>
        <w:t>mayusugiped@gmail.com</w:t>
      </w:r>
      <w:r w:rsidR="00CE332F">
        <w:rPr>
          <w:rFonts w:ascii="Arial" w:hAnsi="Arial" w:cs="Arial" w:hint="eastAsia"/>
          <w:sz w:val="22"/>
        </w:rPr>
        <w:t xml:space="preserve">, </w:t>
      </w:r>
      <w:r w:rsidR="00CE332F">
        <w:rPr>
          <w:rFonts w:ascii="Arial" w:hAnsi="Arial" w:cs="Arial"/>
          <w:sz w:val="22"/>
        </w:rPr>
        <w:t>Tokushima University.</w:t>
      </w:r>
    </w:p>
    <w:p w14:paraId="63FEF734" w14:textId="5DB4C928" w:rsidR="00CE332F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 xml:space="preserve">Ayumi Sasaki, </w:t>
      </w:r>
      <w:r w:rsidR="00CE332F" w:rsidRPr="00CE332F">
        <w:rPr>
          <w:rFonts w:ascii="Arial" w:hAnsi="Arial" w:cs="Arial"/>
          <w:sz w:val="22"/>
        </w:rPr>
        <w:t>tommy84882000@yahoo.co.jp</w:t>
      </w:r>
      <w:r w:rsidR="00CE332F">
        <w:rPr>
          <w:rFonts w:ascii="Arial" w:hAnsi="Arial" w:cs="Arial" w:hint="eastAsia"/>
          <w:sz w:val="22"/>
        </w:rPr>
        <w:t xml:space="preserve">, </w:t>
      </w:r>
      <w:r w:rsidR="00CE332F">
        <w:rPr>
          <w:rFonts w:ascii="Arial" w:hAnsi="Arial" w:cs="Arial"/>
          <w:sz w:val="22"/>
        </w:rPr>
        <w:t>Tokushima University.</w:t>
      </w:r>
    </w:p>
    <w:p w14:paraId="6E29899D" w14:textId="1B34919D" w:rsidR="00CE332F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 xml:space="preserve">Yukako Homma, </w:t>
      </w:r>
      <w:r w:rsidR="00CE332F" w:rsidRPr="00CE332F">
        <w:rPr>
          <w:rFonts w:ascii="Arial" w:hAnsi="Arial" w:cs="Arial"/>
          <w:sz w:val="22"/>
        </w:rPr>
        <w:t>farfalle31@hotmail.co.jp</w:t>
      </w:r>
      <w:r w:rsidR="00CE332F">
        <w:rPr>
          <w:rFonts w:ascii="Arial" w:hAnsi="Arial" w:cs="Arial" w:hint="eastAsia"/>
          <w:sz w:val="22"/>
        </w:rPr>
        <w:t>,</w:t>
      </w:r>
      <w:r w:rsidR="00CE332F">
        <w:rPr>
          <w:rFonts w:ascii="Arial" w:hAnsi="Arial" w:cs="Arial"/>
          <w:sz w:val="22"/>
        </w:rPr>
        <w:t xml:space="preserve"> Tokushima University.</w:t>
      </w:r>
    </w:p>
    <w:p w14:paraId="047EAD6A" w14:textId="020CC90F" w:rsidR="00CE332F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 xml:space="preserve">Miki Shono, </w:t>
      </w:r>
      <w:r w:rsidR="00CE332F" w:rsidRPr="00CE332F">
        <w:rPr>
          <w:rFonts w:ascii="Arial" w:hAnsi="Arial" w:cs="Arial"/>
          <w:sz w:val="22"/>
        </w:rPr>
        <w:t>miki_m_m_5897@yahoo.co.jp</w:t>
      </w:r>
      <w:r w:rsidR="00CE332F">
        <w:rPr>
          <w:rFonts w:ascii="Arial" w:hAnsi="Arial" w:cs="Arial" w:hint="eastAsia"/>
          <w:sz w:val="22"/>
        </w:rPr>
        <w:t xml:space="preserve">, </w:t>
      </w:r>
      <w:r w:rsidR="00CE332F">
        <w:rPr>
          <w:rFonts w:ascii="Arial" w:hAnsi="Arial" w:cs="Arial"/>
          <w:sz w:val="22"/>
        </w:rPr>
        <w:t>Tokushima University.</w:t>
      </w:r>
    </w:p>
    <w:p w14:paraId="780FBBF0" w14:textId="15562CCA" w:rsidR="00CE332F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>Ryuji Nakagawa,</w:t>
      </w:r>
      <w:r w:rsidR="00CE332F" w:rsidRPr="00CE332F">
        <w:rPr>
          <w:rFonts w:ascii="Arial" w:hAnsi="Arial" w:cs="Arial"/>
          <w:sz w:val="22"/>
        </w:rPr>
        <w:t xml:space="preserve"> </w:t>
      </w:r>
      <w:r w:rsidR="00CE332F">
        <w:rPr>
          <w:rFonts w:ascii="Arial" w:hAnsi="Arial" w:cs="Arial"/>
          <w:sz w:val="22"/>
        </w:rPr>
        <w:t>ryujina@tokushima-u.ac.jp</w:t>
      </w:r>
      <w:r w:rsidR="00CE332F">
        <w:rPr>
          <w:rFonts w:ascii="Arial" w:hAnsi="Arial" w:cs="Arial" w:hint="eastAsia"/>
          <w:sz w:val="22"/>
        </w:rPr>
        <w:t>,</w:t>
      </w:r>
      <w:r w:rsidRPr="00CE332F">
        <w:rPr>
          <w:rFonts w:ascii="Arial" w:hAnsi="Arial" w:cs="Arial"/>
          <w:sz w:val="22"/>
        </w:rPr>
        <w:t xml:space="preserve"> </w:t>
      </w:r>
      <w:r w:rsidR="00CE332F">
        <w:rPr>
          <w:rFonts w:ascii="Arial" w:hAnsi="Arial" w:cs="Arial"/>
          <w:sz w:val="22"/>
        </w:rPr>
        <w:t>Tokushima University.</w:t>
      </w:r>
    </w:p>
    <w:p w14:paraId="702C5437" w14:textId="5D97C988" w:rsidR="00CE332F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 xml:space="preserve">Yasunobu Hayabuchi, </w:t>
      </w:r>
      <w:r w:rsidR="00CE332F" w:rsidRPr="00CE332F">
        <w:rPr>
          <w:rFonts w:ascii="Arial" w:hAnsi="Arial" w:cs="Arial"/>
          <w:sz w:val="22"/>
        </w:rPr>
        <w:t>hayabuchi@tokushima-u.ac.jp</w:t>
      </w:r>
      <w:r w:rsidR="00CE332F">
        <w:rPr>
          <w:rFonts w:ascii="Arial" w:hAnsi="Arial" w:cs="Arial" w:hint="eastAsia"/>
          <w:sz w:val="22"/>
        </w:rPr>
        <w:t xml:space="preserve">, </w:t>
      </w:r>
      <w:r w:rsidR="00CE332F">
        <w:rPr>
          <w:rFonts w:ascii="Arial" w:hAnsi="Arial" w:cs="Arial"/>
          <w:sz w:val="22"/>
        </w:rPr>
        <w:t>Tokushima University.</w:t>
      </w:r>
    </w:p>
    <w:p w14:paraId="63F2D21B" w14:textId="68EEC283" w:rsidR="00CE332F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 xml:space="preserve">Shoichiro Tange, </w:t>
      </w:r>
      <w:r w:rsidR="00CE332F" w:rsidRPr="00CE332F">
        <w:rPr>
          <w:rFonts w:ascii="Arial" w:hAnsi="Arial" w:cs="Arial"/>
          <w:sz w:val="22"/>
        </w:rPr>
        <w:t>stange@sapmed.ac.jp</w:t>
      </w:r>
      <w:r w:rsidR="00CE332F">
        <w:rPr>
          <w:rFonts w:ascii="Arial" w:hAnsi="Arial" w:cs="Arial" w:hint="eastAsia"/>
          <w:sz w:val="22"/>
        </w:rPr>
        <w:t xml:space="preserve">, </w:t>
      </w:r>
      <w:r w:rsidR="00CE332F">
        <w:rPr>
          <w:rFonts w:ascii="Arial" w:hAnsi="Arial" w:cs="Arial"/>
          <w:sz w:val="22"/>
        </w:rPr>
        <w:t>Tokushima University.</w:t>
      </w:r>
    </w:p>
    <w:p w14:paraId="3DC8764B" w14:textId="0AFFC402" w:rsidR="00CE332F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 xml:space="preserve">Shoji Kagami, </w:t>
      </w:r>
      <w:r w:rsidR="00CE332F" w:rsidRPr="00CE332F">
        <w:rPr>
          <w:rFonts w:ascii="Arial" w:hAnsi="Arial" w:cs="Arial"/>
          <w:sz w:val="22"/>
        </w:rPr>
        <w:t>kagami@tokushima-u.ac.jp</w:t>
      </w:r>
      <w:r w:rsidR="00CE332F">
        <w:rPr>
          <w:rFonts w:ascii="Arial" w:hAnsi="Arial" w:cs="Arial"/>
          <w:sz w:val="22"/>
        </w:rPr>
        <w:t>, Tokushima University.</w:t>
      </w:r>
    </w:p>
    <w:p w14:paraId="3DB96040" w14:textId="07D5417B" w:rsidR="002D3B2E" w:rsidRPr="00CE332F" w:rsidRDefault="002754ED" w:rsidP="002754ED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CE332F">
        <w:rPr>
          <w:rFonts w:ascii="Arial" w:hAnsi="Arial" w:cs="Arial"/>
          <w:sz w:val="22"/>
        </w:rPr>
        <w:t>Kiyoshi Masuda</w:t>
      </w:r>
      <w:r w:rsidR="00CE332F">
        <w:rPr>
          <w:rFonts w:ascii="Arial" w:hAnsi="Arial" w:cs="Arial"/>
          <w:sz w:val="22"/>
        </w:rPr>
        <w:t xml:space="preserve">, </w:t>
      </w:r>
      <w:r w:rsidR="00CE332F" w:rsidRPr="00CE332F">
        <w:rPr>
          <w:rFonts w:ascii="Arial" w:hAnsi="Arial" w:cs="Arial"/>
          <w:sz w:val="22"/>
        </w:rPr>
        <w:t>kiyoshim@med.kawasaki-m.ac.jp</w:t>
      </w:r>
      <w:r w:rsidR="00CE332F">
        <w:rPr>
          <w:rFonts w:ascii="Arial" w:hAnsi="Arial" w:cs="Arial" w:hint="eastAsia"/>
          <w:sz w:val="22"/>
        </w:rPr>
        <w:t xml:space="preserve">, </w:t>
      </w:r>
      <w:r w:rsidR="00CE332F" w:rsidRPr="00B75204">
        <w:rPr>
          <w:rFonts w:ascii="Arial" w:hAnsi="Arial" w:cs="Arial"/>
          <w:sz w:val="22"/>
        </w:rPr>
        <w:t>Kawasaki Medical Schoo</w:t>
      </w:r>
      <w:r w:rsidR="00CE332F">
        <w:rPr>
          <w:rFonts w:ascii="Arial" w:hAnsi="Arial" w:cs="Arial"/>
          <w:sz w:val="22"/>
        </w:rPr>
        <w:t>l</w:t>
      </w:r>
    </w:p>
    <w:p w14:paraId="4078173A" w14:textId="77777777" w:rsidR="00CE332F" w:rsidRDefault="00CE332F" w:rsidP="00CE332F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</w:p>
    <w:p w14:paraId="024D3145" w14:textId="2485EA3E" w:rsidR="002754ED" w:rsidRPr="00CE332F" w:rsidRDefault="00CE332F" w:rsidP="00CE332F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*Correspondence to: </w:t>
      </w:r>
      <w:r w:rsidRPr="00B75204">
        <w:rPr>
          <w:rFonts w:ascii="Arial" w:hAnsi="Arial" w:cs="Arial"/>
          <w:sz w:val="22"/>
        </w:rPr>
        <w:t>Issei Imoto, M.D., Ph.D.</w:t>
      </w:r>
      <w:r w:rsidR="002754ED">
        <w:rPr>
          <w:rFonts w:ascii="Arial" w:hAnsi="Arial" w:cs="Arial"/>
          <w:b/>
          <w:sz w:val="22"/>
        </w:rPr>
        <w:br w:type="page"/>
      </w:r>
    </w:p>
    <w:p w14:paraId="42F6D78A" w14:textId="32870EBD" w:rsidR="00DF7038" w:rsidRDefault="00DF7038" w:rsidP="009A633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lastRenderedPageBreak/>
        <w:t xml:space="preserve">Supplementary Data </w:t>
      </w:r>
    </w:p>
    <w:p w14:paraId="07C6C77A" w14:textId="3299A496" w:rsidR="009A633E" w:rsidRPr="00DF7038" w:rsidRDefault="009A633E" w:rsidP="009A633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  <w:r w:rsidRPr="00DF7038">
        <w:rPr>
          <w:rFonts w:ascii="Arial" w:hAnsi="Arial" w:cs="Arial" w:hint="eastAsia"/>
          <w:b/>
          <w:sz w:val="22"/>
        </w:rPr>
        <w:t>De</w:t>
      </w:r>
      <w:r w:rsidRPr="00DF7038">
        <w:rPr>
          <w:rFonts w:ascii="Arial" w:hAnsi="Arial" w:cs="Arial"/>
          <w:b/>
          <w:sz w:val="22"/>
        </w:rPr>
        <w:t>tailed clinical history of the proband</w:t>
      </w:r>
    </w:p>
    <w:p w14:paraId="5A700B08" w14:textId="2E0B5B92" w:rsidR="006B0248" w:rsidRPr="00DF7038" w:rsidRDefault="006B0248" w:rsidP="00BB46D4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480" w:lineRule="auto"/>
        <w:jc w:val="left"/>
        <w:rPr>
          <w:rFonts w:ascii="Arial" w:eastAsia="ヒラギノ角ゴ ProN W3" w:hAnsi="Arial" w:cs="Arial"/>
          <w:kern w:val="0"/>
          <w:sz w:val="22"/>
        </w:rPr>
      </w:pPr>
      <w:r w:rsidRPr="00DF7038">
        <w:rPr>
          <w:rFonts w:ascii="Arial" w:eastAsia="ヒラギノ角ゴ ProN W3" w:hAnsi="Arial" w:cs="Arial"/>
          <w:kern w:val="0"/>
          <w:sz w:val="22"/>
        </w:rPr>
        <w:t xml:space="preserve">A Japanese male infant was born to non-consanguineous </w:t>
      </w:r>
      <w:r w:rsidR="00DF7038">
        <w:rPr>
          <w:rFonts w:ascii="Arial" w:eastAsia="ヒラギノ角ゴ ProN W3" w:hAnsi="Arial" w:cs="Arial"/>
          <w:kern w:val="0"/>
          <w:sz w:val="22"/>
        </w:rPr>
        <w:t xml:space="preserve">healthy 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parents at 32 weeks and 5 days of gestational age by </w:t>
      </w:r>
      <w:r w:rsidR="002F0814" w:rsidRPr="00DF7038">
        <w:rPr>
          <w:rFonts w:ascii="Arial" w:eastAsia="ヒラギノ角ゴ ProN W3" w:hAnsi="Arial" w:cs="Arial"/>
          <w:kern w:val="0"/>
          <w:sz w:val="22"/>
        </w:rPr>
        <w:t>urgent c</w:t>
      </w:r>
      <w:r w:rsidRPr="00DF7038">
        <w:rPr>
          <w:rFonts w:ascii="Arial" w:eastAsia="ヒラギノ角ゴ ProN W3" w:hAnsi="Arial" w:cs="Arial"/>
          <w:kern w:val="0"/>
          <w:sz w:val="22"/>
        </w:rPr>
        <w:t>esar</w:t>
      </w:r>
      <w:r w:rsidR="002F0814" w:rsidRPr="00DF7038">
        <w:rPr>
          <w:rFonts w:ascii="Arial" w:eastAsia="ヒラギノ角ゴ ProN W3" w:hAnsi="Arial" w:cs="Arial"/>
          <w:kern w:val="0"/>
          <w:sz w:val="22"/>
        </w:rPr>
        <w:t>e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an section </w:t>
      </w:r>
      <w:r w:rsidR="00DF7038">
        <w:rPr>
          <w:rFonts w:ascii="Arial" w:eastAsia="ヒラギノ角ゴ ProN W3" w:hAnsi="Arial" w:cs="Arial"/>
          <w:kern w:val="0"/>
          <w:sz w:val="22"/>
        </w:rPr>
        <w:t>due to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 growth arrest and breech presentation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 xml:space="preserve"> (Fig</w:t>
      </w:r>
      <w:r w:rsidR="00D31537" w:rsidRPr="00DF7038">
        <w:rPr>
          <w:rFonts w:ascii="Arial" w:eastAsia="ヒラギノ角ゴ ProN W3" w:hAnsi="Arial" w:cs="Arial"/>
          <w:kern w:val="0"/>
          <w:sz w:val="22"/>
        </w:rPr>
        <w:t>ure 1A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>)</w:t>
      </w:r>
      <w:r w:rsidRPr="00DF7038">
        <w:rPr>
          <w:rFonts w:ascii="Arial" w:eastAsia="ヒラギノ角ゴ ProN W3" w:hAnsi="Arial" w:cs="Arial"/>
          <w:kern w:val="0"/>
          <w:sz w:val="22"/>
        </w:rPr>
        <w:t>. His mother was a 29-year-old primipara,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 xml:space="preserve"> who</w:t>
      </w:r>
      <w:r w:rsidR="00DF7038">
        <w:rPr>
          <w:rFonts w:ascii="Arial" w:eastAsia="ヒラギノ角ゴ ProN W3" w:hAnsi="Arial" w:cs="Arial"/>
          <w:kern w:val="0"/>
          <w:sz w:val="22"/>
        </w:rPr>
        <w:t xml:space="preserve"> conceived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 after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 xml:space="preserve"> single embryo transfer following</w:t>
      </w:r>
      <w:r w:rsidRPr="00DF7038">
        <w:rPr>
          <w:rFonts w:ascii="Arial" w:eastAsia="ヒラギノ角ゴ ProN W3" w:hAnsi="Arial" w:cs="Arial"/>
          <w:i/>
          <w:kern w:val="0"/>
          <w:sz w:val="22"/>
        </w:rPr>
        <w:t xml:space="preserve"> in vitro 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>fertili</w:t>
      </w:r>
      <w:r w:rsidR="00DF7038">
        <w:rPr>
          <w:rFonts w:ascii="Arial" w:eastAsia="ヒラギノ角ゴ ProN W3" w:hAnsi="Arial" w:cs="Arial"/>
          <w:kern w:val="0"/>
          <w:sz w:val="22"/>
        </w:rPr>
        <w:t>s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>ation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 because of 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 xml:space="preserve">ovarian dysfunction and 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bilateral oviductal 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>obstruction</w:t>
      </w:r>
      <w:r w:rsidRPr="00DF7038">
        <w:rPr>
          <w:rFonts w:ascii="Arial" w:eastAsia="ヒラギノ角ゴ ProN W3" w:hAnsi="Arial" w:cs="Arial"/>
          <w:kern w:val="0"/>
          <w:sz w:val="22"/>
        </w:rPr>
        <w:t>. The Apgar scores were 9</w:t>
      </w:r>
      <w:r w:rsidR="006E44C9" w:rsidRPr="00DF7038">
        <w:rPr>
          <w:rFonts w:ascii="Arial" w:eastAsia="ヒラギノ角ゴ ProN W3" w:hAnsi="Arial" w:cs="Arial"/>
          <w:kern w:val="0"/>
          <w:sz w:val="22"/>
        </w:rPr>
        <w:t xml:space="preserve"> and 10 at 1 and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 5 minutes</w:t>
      </w:r>
      <w:r w:rsidR="006E44C9" w:rsidRPr="00DF7038">
        <w:rPr>
          <w:rFonts w:ascii="Arial" w:eastAsia="ヒラギノ角ゴ ProN W3" w:hAnsi="Arial" w:cs="Arial"/>
          <w:kern w:val="0"/>
          <w:sz w:val="22"/>
        </w:rPr>
        <w:t>, respectively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. He was admitted to 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 xml:space="preserve">the 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neonatal intensive care unit at 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>Tokushima University H</w:t>
      </w:r>
      <w:r w:rsidRPr="00DF7038">
        <w:rPr>
          <w:rFonts w:ascii="Arial" w:eastAsia="ヒラギノ角ゴ ProN W3" w:hAnsi="Arial" w:cs="Arial"/>
          <w:kern w:val="0"/>
          <w:sz w:val="22"/>
        </w:rPr>
        <w:t>ospital f</w:t>
      </w:r>
      <w:r w:rsidR="00435AF9">
        <w:rPr>
          <w:rFonts w:ascii="Arial" w:eastAsia="ヒラギノ角ゴ ProN W3" w:hAnsi="Arial" w:cs="Arial"/>
          <w:kern w:val="0"/>
          <w:sz w:val="22"/>
        </w:rPr>
        <w:t>or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 preterm birth. </w:t>
      </w:r>
      <w:r w:rsidR="00435AF9">
        <w:rPr>
          <w:rFonts w:ascii="Arial" w:eastAsia="ヒラギノ角ゴ ProN W3" w:hAnsi="Arial" w:cs="Arial"/>
          <w:kern w:val="0"/>
          <w:sz w:val="22"/>
        </w:rPr>
        <w:t>His b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>irth weight was</w:t>
      </w:r>
      <w:r w:rsidR="000F37AB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Pr="00DF7038">
        <w:rPr>
          <w:rFonts w:ascii="Arial" w:eastAsia="ヒラギノ角ゴ ProN W3" w:hAnsi="Arial" w:cs="Arial"/>
          <w:kern w:val="0"/>
          <w:sz w:val="22"/>
        </w:rPr>
        <w:t>1</w:t>
      </w:r>
      <w:r w:rsidR="000F37AB" w:rsidRPr="00DF7038">
        <w:rPr>
          <w:rFonts w:ascii="Arial" w:eastAsia="ヒラギノ角ゴ ProN W3" w:hAnsi="Arial" w:cs="Arial"/>
          <w:kern w:val="0"/>
          <w:sz w:val="22"/>
        </w:rPr>
        <w:t>,</w:t>
      </w:r>
      <w:r w:rsidRPr="00DF7038">
        <w:rPr>
          <w:rFonts w:ascii="Arial" w:eastAsia="ヒラギノ角ゴ ProN W3" w:hAnsi="Arial" w:cs="Arial"/>
          <w:kern w:val="0"/>
          <w:sz w:val="22"/>
        </w:rPr>
        <w:t>148</w:t>
      </w:r>
      <w:r w:rsidR="000F37AB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>g (0.3 percentile), length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 36.0</w:t>
      </w:r>
      <w:r w:rsidR="000F37AB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cm (0.4 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>percentile), head circumference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 28.8</w:t>
      </w:r>
      <w:r w:rsidR="000F37AB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Pr="00DF7038">
        <w:rPr>
          <w:rFonts w:ascii="Arial" w:eastAsia="ヒラギノ角ゴ ProN W3" w:hAnsi="Arial" w:cs="Arial"/>
          <w:kern w:val="0"/>
          <w:sz w:val="22"/>
        </w:rPr>
        <w:t>cm (29.4 percentile)</w:t>
      </w:r>
      <w:r w:rsidR="00435AF9">
        <w:rPr>
          <w:rFonts w:ascii="Arial" w:eastAsia="ヒラギノ角ゴ ProN W3" w:hAnsi="Arial" w:cs="Arial"/>
          <w:kern w:val="0"/>
          <w:sz w:val="22"/>
        </w:rPr>
        <w:t>. H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is skin was thin and brittle, giving </w:t>
      </w:r>
      <w:r w:rsidR="00435AF9">
        <w:rPr>
          <w:rFonts w:ascii="Arial" w:eastAsia="ヒラギノ角ゴ ProN W3" w:hAnsi="Arial" w:cs="Arial"/>
          <w:kern w:val="0"/>
          <w:sz w:val="22"/>
        </w:rPr>
        <w:t xml:space="preserve">the impression of immaturity 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for </w:t>
      </w:r>
      <w:r w:rsidR="00435AF9">
        <w:rPr>
          <w:rFonts w:ascii="Arial" w:eastAsia="ヒラギノ角ゴ ProN W3" w:hAnsi="Arial" w:cs="Arial"/>
          <w:kern w:val="0"/>
          <w:sz w:val="22"/>
        </w:rPr>
        <w:t xml:space="preserve">his 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gestational age. He had no hair and thin eyebrows. Dysmorphic features were not evident. </w:t>
      </w:r>
    </w:p>
    <w:p w14:paraId="176416D6" w14:textId="11860B06" w:rsidR="006B0248" w:rsidRPr="009A633E" w:rsidRDefault="00530F7A" w:rsidP="00BB46D4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480" w:lineRule="auto"/>
        <w:jc w:val="left"/>
        <w:rPr>
          <w:rFonts w:ascii="Arial" w:eastAsia="ヒラギノ角ゴ ProN W3" w:hAnsi="Arial" w:cs="Arial"/>
          <w:kern w:val="0"/>
          <w:sz w:val="22"/>
        </w:rPr>
      </w:pPr>
      <w:r>
        <w:rPr>
          <w:rFonts w:ascii="Arial" w:eastAsia="ヒラギノ角ゴ ProN W3" w:hAnsi="Arial" w:cs="Arial"/>
          <w:kern w:val="0"/>
          <w:sz w:val="22"/>
        </w:rPr>
        <w:tab/>
        <w:t>He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>presented with erythroderma and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exudate in whole body </w:t>
      </w:r>
      <w:r w:rsidR="00353E21">
        <w:rPr>
          <w:rFonts w:ascii="Arial" w:eastAsia="ヒラギノ角ゴ ProN W3" w:hAnsi="Arial" w:cs="Arial" w:hint="eastAsia"/>
          <w:kern w:val="0"/>
          <w:sz w:val="22"/>
        </w:rPr>
        <w:t>after</w:t>
      </w:r>
      <w:r>
        <w:rPr>
          <w:rFonts w:ascii="Arial" w:eastAsia="ヒラギノ角ゴ ProN W3" w:hAnsi="Arial" w:cs="Arial"/>
          <w:kern w:val="0"/>
          <w:sz w:val="22"/>
        </w:rPr>
        <w:t xml:space="preserve"> postnatal day 2. B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ecause 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staphylococcal scalded skin syndrome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was </w:t>
      </w:r>
      <w:r>
        <w:rPr>
          <w:rFonts w:ascii="Arial" w:eastAsia="ヒラギノ角ゴ ProN W3" w:hAnsi="Arial" w:cs="Arial"/>
          <w:kern w:val="0"/>
          <w:sz w:val="22"/>
        </w:rPr>
        <w:t>initially suspected, a</w:t>
      </w:r>
      <w:r w:rsidRPr="00DF7038">
        <w:rPr>
          <w:rFonts w:ascii="Arial" w:eastAsia="ヒラギノ角ゴ ProN W3" w:hAnsi="Arial" w:cs="Arial"/>
          <w:kern w:val="0"/>
          <w:sz w:val="22"/>
        </w:rPr>
        <w:t>ntibiotics were initiated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. Chest X-ray showed mild cardiomegaly and cardiac ultrasonography showed transient thinning of 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 xml:space="preserve">the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left ventricle wall. Abdominal ultrasonography revealed bilateral renal enlargement. Extensive itchy, scaling</w:t>
      </w:r>
      <w:r w:rsidR="00780F59">
        <w:rPr>
          <w:rFonts w:ascii="Arial" w:eastAsia="ヒラギノ角ゴ ProN W3" w:hAnsi="Arial" w:cs="Arial"/>
          <w:kern w:val="0"/>
          <w:sz w:val="22"/>
        </w:rPr>
        <w:t>,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and exfoliative erythroderma became </w:t>
      </w:r>
      <w:r>
        <w:rPr>
          <w:rFonts w:ascii="Arial" w:eastAsia="ヒラギノ角ゴ ProN W3" w:hAnsi="Arial" w:cs="Arial"/>
          <w:kern w:val="0"/>
          <w:sz w:val="22"/>
        </w:rPr>
        <w:t>prominent after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postnatal day 15, and hypernatremia (Na</w:t>
      </w:r>
      <w:r w:rsidR="00C6517F" w:rsidRPr="00DF7038">
        <w:rPr>
          <w:rFonts w:ascii="Arial" w:eastAsia="ヒラギノ角ゴ ProN W3" w:hAnsi="Arial" w:cs="Arial"/>
          <w:kern w:val="0"/>
          <w:sz w:val="22"/>
          <w:vertAlign w:val="superscript"/>
        </w:rPr>
        <w:t>2+</w:t>
      </w:r>
      <w:r w:rsidR="00C6517F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&gt;160mEq/l) was exhi</w:t>
      </w:r>
      <w:r>
        <w:rPr>
          <w:rFonts w:ascii="Arial" w:eastAsia="ヒラギノ角ゴ ProN W3" w:hAnsi="Arial" w:cs="Arial"/>
          <w:kern w:val="0"/>
          <w:sz w:val="22"/>
        </w:rPr>
        <w:t xml:space="preserve">bited due to insensible </w:t>
      </w:r>
      <w:r w:rsidRPr="00DF7038">
        <w:rPr>
          <w:rFonts w:ascii="Arial" w:eastAsia="ヒラギノ角ゴ ProN W3" w:hAnsi="Arial" w:cs="Arial"/>
          <w:kern w:val="0"/>
          <w:sz w:val="22"/>
        </w:rPr>
        <w:t>perspiration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from 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 xml:space="preserve">the </w:t>
      </w:r>
      <w:r>
        <w:rPr>
          <w:rFonts w:ascii="Arial" w:eastAsia="ヒラギノ角ゴ ProN W3" w:hAnsi="Arial" w:cs="Arial"/>
          <w:kern w:val="0"/>
          <w:sz w:val="22"/>
        </w:rPr>
        <w:t>skin. T</w:t>
      </w:r>
      <w:r w:rsidRPr="00DF7038">
        <w:rPr>
          <w:rFonts w:ascii="Arial" w:eastAsia="ヒラギノ角ゴ ProN W3" w:hAnsi="Arial" w:cs="Arial"/>
          <w:kern w:val="0"/>
          <w:sz w:val="22"/>
        </w:rPr>
        <w:t>hick petrolatum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was applied</w:t>
      </w:r>
      <w:r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to reduce insensible perspiration and </w:t>
      </w:r>
      <w:r w:rsidRPr="00DF7038">
        <w:rPr>
          <w:rFonts w:ascii="Arial" w:eastAsia="ヒラギノ角ゴ ProN W3" w:hAnsi="Arial" w:cs="Arial"/>
          <w:kern w:val="0"/>
          <w:sz w:val="22"/>
        </w:rPr>
        <w:t>a l</w:t>
      </w:r>
      <w:r w:rsidR="00353E21">
        <w:rPr>
          <w:rFonts w:ascii="Arial" w:eastAsia="ヒラギノ角ゴ ProN W3" w:hAnsi="Arial" w:cs="Arial"/>
          <w:kern w:val="0"/>
          <w:sz w:val="22"/>
        </w:rPr>
        <w:t>arge volume of infusion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>
        <w:rPr>
          <w:rFonts w:ascii="Arial" w:eastAsia="ヒラギノ角ゴ ProN W3" w:hAnsi="Arial" w:cs="Arial"/>
          <w:kern w:val="0"/>
          <w:sz w:val="22"/>
        </w:rPr>
        <w:t xml:space="preserve">was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required. He </w:t>
      </w:r>
      <w:r w:rsidR="00353E21">
        <w:rPr>
          <w:rFonts w:ascii="Arial" w:eastAsia="ヒラギノ角ゴ ProN W3" w:hAnsi="Arial" w:cs="Arial" w:hint="eastAsia"/>
          <w:kern w:val="0"/>
          <w:sz w:val="22"/>
        </w:rPr>
        <w:t>had</w:t>
      </w:r>
      <w:r w:rsidR="00353E21">
        <w:rPr>
          <w:rFonts w:ascii="Arial" w:eastAsia="ヒラギノ角ゴ ProN W3" w:hAnsi="Arial" w:cs="Arial"/>
          <w:kern w:val="0"/>
          <w:sz w:val="22"/>
        </w:rPr>
        <w:t xml:space="preserve"> frequent recurrent episodes of </w:t>
      </w:r>
      <w:r w:rsidR="005705E3">
        <w:rPr>
          <w:rFonts w:ascii="Arial" w:eastAsia="ヒラギノ角ゴ ProN W3" w:hAnsi="Arial" w:cs="Arial" w:hint="eastAsia"/>
          <w:kern w:val="0"/>
          <w:sz w:val="22"/>
        </w:rPr>
        <w:t>pneumonia</w:t>
      </w:r>
      <w:r w:rsidR="005705E3">
        <w:rPr>
          <w:rFonts w:ascii="Arial" w:eastAsia="ヒラギノ角ゴ ProN W3" w:hAnsi="Arial" w:cs="Arial"/>
          <w:kern w:val="0"/>
          <w:sz w:val="22"/>
        </w:rPr>
        <w:t xml:space="preserve"> and </w:t>
      </w:r>
      <w:r w:rsidR="00353E21">
        <w:rPr>
          <w:rFonts w:ascii="Arial" w:eastAsia="ヒラギノ角ゴ ProN W3" w:hAnsi="Arial" w:cs="Arial"/>
          <w:kern w:val="0"/>
          <w:sz w:val="22"/>
        </w:rPr>
        <w:t>sepsis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353E21">
        <w:rPr>
          <w:rFonts w:ascii="Arial" w:eastAsia="ヒラギノ角ゴ ProN W3" w:hAnsi="Arial" w:cs="Arial"/>
          <w:kern w:val="0"/>
          <w:sz w:val="22"/>
        </w:rPr>
        <w:t>caused by staphylococcal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species after postnatal day 28. Various</w:t>
      </w:r>
      <w:r>
        <w:rPr>
          <w:rFonts w:ascii="Arial" w:eastAsia="ヒラギノ角ゴ ProN W3" w:hAnsi="Arial" w:cs="Arial"/>
          <w:kern w:val="0"/>
          <w:sz w:val="22"/>
        </w:rPr>
        <w:t xml:space="preserve"> antibiotics and antifungal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s were administered in addition to </w:t>
      </w:r>
      <w:r>
        <w:rPr>
          <w:rFonts w:ascii="Arial" w:eastAsia="ヒラギノ角ゴ ProN W3" w:hAnsi="Arial" w:cs="Arial"/>
          <w:kern w:val="0"/>
          <w:sz w:val="22"/>
        </w:rPr>
        <w:t xml:space="preserve">administration of 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>granulocyte colony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>-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 xml:space="preserve">stimulating factor and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treatment for disseminat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>ed intravascular coagulation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. Intravenous</w:t>
      </w:r>
      <w:r>
        <w:rPr>
          <w:rFonts w:ascii="Arial" w:eastAsia="ヒラギノ角ゴ ProN W3" w:hAnsi="Arial" w:cs="Arial"/>
          <w:kern w:val="0"/>
          <w:sz w:val="22"/>
        </w:rPr>
        <w:t xml:space="preserve"> nutrition and elemental diet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were required because of prolonged diarrh</w:t>
      </w:r>
      <w:r w:rsidR="009A633E" w:rsidRPr="00DF7038">
        <w:rPr>
          <w:rFonts w:ascii="Arial" w:eastAsia="ヒラギノ角ゴ ProN W3" w:hAnsi="Arial" w:cs="Arial" w:hint="eastAsia"/>
          <w:kern w:val="0"/>
          <w:sz w:val="22"/>
        </w:rPr>
        <w:t>o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ea and poor weight gain. Hy</w:t>
      </w:r>
      <w:r w:rsidR="00084B00" w:rsidRPr="00DF7038">
        <w:rPr>
          <w:rFonts w:ascii="Arial" w:eastAsia="ヒラギノ角ゴ ProN W3" w:hAnsi="Arial" w:cs="Arial"/>
          <w:kern w:val="0"/>
          <w:sz w:val="22"/>
        </w:rPr>
        <w:t>pertension (blood pressure 104/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72 mmHg) with </w:t>
      </w:r>
      <w:r w:rsidR="00084B00" w:rsidRPr="00DF7038">
        <w:rPr>
          <w:rFonts w:ascii="Arial" w:eastAsia="ヒラギノ角ゴ ProN W3" w:hAnsi="Arial" w:cs="Arial"/>
          <w:kern w:val="0"/>
          <w:sz w:val="22"/>
        </w:rPr>
        <w:t xml:space="preserve">an increased plasma renin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activity </w:t>
      </w:r>
      <w:r w:rsidR="00084B00" w:rsidRPr="00DF7038">
        <w:rPr>
          <w:rFonts w:ascii="Arial" w:eastAsia="ヒラギノ角ゴ ProN W3" w:hAnsi="Arial" w:cs="Arial"/>
          <w:kern w:val="0"/>
          <w:sz w:val="22"/>
        </w:rPr>
        <w:t>(</w:t>
      </w:r>
      <w:r>
        <w:rPr>
          <w:rFonts w:ascii="Arial" w:eastAsia="ヒラギノ角ゴ ProN W3" w:hAnsi="Arial" w:cs="Arial"/>
          <w:kern w:val="0"/>
          <w:sz w:val="22"/>
        </w:rPr>
        <w:t>&gt;45 ng/ml/h) was noted. U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rinary </w:t>
      </w:r>
      <w:r w:rsidR="006B0248" w:rsidRPr="00DF7038">
        <w:rPr>
          <w:rFonts w:ascii="Arial" w:eastAsia="ヒラギノ角ゴ ProN W3" w:hAnsi="Arial" w:cs="Arial"/>
          <w:bCs/>
          <w:iCs/>
          <w:kern w:val="0"/>
          <w:sz w:val="22"/>
        </w:rPr>
        <w:t>N-acetyl-β-D-glucosaminidase and urinary β2 microglobulin were elevated to 182.5 U/l</w:t>
      </w:r>
      <w:r w:rsidR="00BB02A6" w:rsidRPr="00DF7038">
        <w:rPr>
          <w:rFonts w:ascii="Arial" w:eastAsia="ヒラギノ角ゴ ProN W3" w:hAnsi="Arial" w:cs="Arial"/>
          <w:bCs/>
          <w:iCs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bCs/>
          <w:iCs/>
          <w:kern w:val="0"/>
          <w:sz w:val="22"/>
        </w:rPr>
        <w:t>(0.3-11.5) and 21</w:t>
      </w:r>
      <w:r w:rsidR="00BB02A6" w:rsidRPr="00DF7038">
        <w:rPr>
          <w:rFonts w:ascii="Arial" w:eastAsia="ヒラギノ角ゴ ProN W3" w:hAnsi="Arial" w:cs="Arial"/>
          <w:bCs/>
          <w:iCs/>
          <w:kern w:val="0"/>
          <w:sz w:val="22"/>
        </w:rPr>
        <w:t>,</w:t>
      </w:r>
      <w:r w:rsidR="006B0248" w:rsidRPr="00DF7038">
        <w:rPr>
          <w:rFonts w:ascii="Arial" w:eastAsia="ヒラギノ角ゴ ProN W3" w:hAnsi="Arial" w:cs="Arial"/>
          <w:bCs/>
          <w:iCs/>
          <w:kern w:val="0"/>
          <w:sz w:val="22"/>
        </w:rPr>
        <w:t>935</w:t>
      </w:r>
      <w:r w:rsidR="00BB02A6" w:rsidRPr="00DF7038">
        <w:rPr>
          <w:rFonts w:ascii="Arial" w:eastAsia="ヒラギノ角ゴ ProN W3" w:hAnsi="Arial" w:cs="Arial"/>
          <w:bCs/>
          <w:iCs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bCs/>
          <w:iCs/>
          <w:kern w:val="0"/>
          <w:sz w:val="22"/>
        </w:rPr>
        <w:t>mg/ml</w:t>
      </w:r>
      <w:r w:rsidR="00BB02A6" w:rsidRPr="00DF7038">
        <w:rPr>
          <w:rFonts w:ascii="Arial" w:eastAsia="ヒラギノ角ゴ ProN W3" w:hAnsi="Arial" w:cs="Arial"/>
          <w:bCs/>
          <w:iCs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bCs/>
          <w:iCs/>
          <w:kern w:val="0"/>
          <w:sz w:val="22"/>
        </w:rPr>
        <w:t>(&lt;</w:t>
      </w:r>
      <w:r w:rsidR="00BB02A6" w:rsidRPr="00DF7038">
        <w:rPr>
          <w:rFonts w:ascii="Arial" w:eastAsia="ヒラギノ角ゴ ProN W3" w:hAnsi="Arial" w:cs="Arial"/>
          <w:bCs/>
          <w:iCs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bCs/>
          <w:iCs/>
          <w:kern w:val="0"/>
          <w:sz w:val="22"/>
        </w:rPr>
        <w:t xml:space="preserve">0.29), respectively. </w:t>
      </w:r>
      <w:r>
        <w:rPr>
          <w:rFonts w:ascii="Arial" w:eastAsia="ヒラギノ角ゴ ProN W3" w:hAnsi="Arial" w:cs="Arial"/>
          <w:kern w:val="0"/>
          <w:sz w:val="22"/>
        </w:rPr>
        <w:t xml:space="preserve">Axillary lymph nodes were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enlarged and blood examinations showed eosinophilia (eosinophil 1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>,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500-4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>,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300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/μl) and </w:t>
      </w:r>
      <w:r>
        <w:rPr>
          <w:rFonts w:ascii="Arial" w:eastAsia="ヒラギノ角ゴ ProN W3" w:hAnsi="Arial" w:cs="Arial"/>
          <w:kern w:val="0"/>
          <w:sz w:val="22"/>
        </w:rPr>
        <w:t>a high level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of immunoglobulin E (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IgE;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1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>,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156 IU/ml). Omenn syndr</w:t>
      </w:r>
      <w:r>
        <w:rPr>
          <w:rFonts w:ascii="Arial" w:eastAsia="ヒラギノ角ゴ ProN W3" w:hAnsi="Arial" w:cs="Arial"/>
          <w:kern w:val="0"/>
          <w:sz w:val="22"/>
        </w:rPr>
        <w:t>ome was suspected because he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presented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lastRenderedPageBreak/>
        <w:t xml:space="preserve">with severe susceptibility to infection, erythroderma, failure to </w:t>
      </w:r>
      <w:r w:rsidR="00353E21">
        <w:rPr>
          <w:rFonts w:ascii="Arial" w:eastAsia="ヒラギノ角ゴ ProN W3" w:hAnsi="Arial" w:cs="Arial"/>
          <w:kern w:val="0"/>
          <w:sz w:val="22"/>
        </w:rPr>
        <w:t>thrive, protracted diarrhea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and l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ymphadenopathy.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I</w:t>
      </w:r>
      <w:r w:rsidR="00353E21">
        <w:rPr>
          <w:rFonts w:ascii="Arial" w:eastAsia="ヒラギノ角ゴ ProN W3" w:hAnsi="Arial" w:cs="Arial"/>
          <w:kern w:val="0"/>
          <w:sz w:val="22"/>
        </w:rPr>
        <w:t>gG, IgM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and Ig</w:t>
      </w:r>
      <w:r w:rsidR="00353E21">
        <w:rPr>
          <w:rFonts w:ascii="Arial" w:eastAsia="ヒラギノ角ゴ ProN W3" w:hAnsi="Arial" w:cs="Arial"/>
          <w:kern w:val="0"/>
          <w:sz w:val="22"/>
        </w:rPr>
        <w:t>A levels were 944mg/dl, 67mg/dl and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59 mg/dl, respectively. Peripheral blood lymphocyte subsets were CD3 80.4%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(76.2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±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9.8), CD19 10.7%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(11.7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±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4.8), CD4 52.1%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(52.0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±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4.9), CD8 32.5%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(20.4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±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5.9), CD4/CD8 1.60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(1.46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±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8.6), CD16 7.6%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(5.9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±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353E21">
        <w:rPr>
          <w:rFonts w:ascii="Arial" w:eastAsia="ヒラギノ角ゴ ProN W3" w:hAnsi="Arial" w:cs="Arial"/>
          <w:kern w:val="0"/>
          <w:sz w:val="22"/>
        </w:rPr>
        <w:t>3.2), CD57 0.9%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and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HLA-DR 21.7%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(28.3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±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>
        <w:rPr>
          <w:rFonts w:ascii="Arial" w:eastAsia="ヒラギノ角ゴ ProN W3" w:hAnsi="Arial" w:cs="Arial"/>
          <w:kern w:val="0"/>
          <w:sz w:val="22"/>
        </w:rPr>
        <w:t>10.0). T-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cell receptor excision circle (TREC) and Kappa-deleting recombination excision circle (KREC) were 7.8×10</w:t>
      </w:r>
      <w:r w:rsidR="006B0248" w:rsidRPr="00DF7038">
        <w:rPr>
          <w:rFonts w:ascii="Arial" w:eastAsia="ヒラギノ角ゴ ProN W3" w:hAnsi="Arial" w:cs="Arial"/>
          <w:kern w:val="0"/>
          <w:sz w:val="22"/>
          <w:vertAlign w:val="superscript"/>
        </w:rPr>
        <w:t xml:space="preserve">3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copies/μg</w:t>
      </w:r>
      <w:r w:rsidR="002F0814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D110EF" w:rsidRPr="00DF7038">
        <w:rPr>
          <w:rFonts w:ascii="Arial" w:eastAsia="ヒラギノ角ゴ ProN W3" w:hAnsi="Arial" w:cs="Arial"/>
          <w:kern w:val="0"/>
          <w:sz w:val="22"/>
        </w:rPr>
        <w:t>DNA (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5.8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±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2.3×10</w:t>
      </w:r>
      <w:r w:rsidR="00C6517F" w:rsidRPr="00DF7038">
        <w:rPr>
          <w:rFonts w:ascii="Arial" w:eastAsia="ヒラギノ角ゴ ProN W3" w:hAnsi="Arial" w:cs="Arial"/>
          <w:kern w:val="0"/>
          <w:sz w:val="22"/>
          <w:vertAlign w:val="superscript"/>
        </w:rPr>
        <w:t>3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) and 7.8×10</w:t>
      </w:r>
      <w:r w:rsidR="006B0248" w:rsidRPr="00DF7038">
        <w:rPr>
          <w:rFonts w:ascii="Arial" w:eastAsia="ヒラギノ角ゴ ProN W3" w:hAnsi="Arial" w:cs="Arial"/>
          <w:kern w:val="0"/>
          <w:sz w:val="22"/>
          <w:vertAlign w:val="superscript"/>
        </w:rPr>
        <w:t xml:space="preserve">3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copies/μg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DNA (7.9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±</w:t>
      </w:r>
      <w:r w:rsidR="00BB02A6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3.9×10</w:t>
      </w:r>
      <w:r w:rsidR="006B0248" w:rsidRPr="00DF7038">
        <w:rPr>
          <w:rFonts w:ascii="Arial" w:eastAsia="ヒラギノ角ゴ ProN W3" w:hAnsi="Arial" w:cs="Arial"/>
          <w:kern w:val="0"/>
          <w:sz w:val="22"/>
          <w:vertAlign w:val="superscript"/>
        </w:rPr>
        <w:t>3</w:t>
      </w:r>
      <w:r>
        <w:rPr>
          <w:rFonts w:ascii="Arial" w:eastAsia="ヒラギノ角ゴ ProN W3" w:hAnsi="Arial" w:cs="Arial"/>
          <w:kern w:val="0"/>
          <w:sz w:val="22"/>
        </w:rPr>
        <w:t>), respectively, at postnatal day 89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. </w:t>
      </w:r>
      <w:r w:rsidR="006E44C9" w:rsidRPr="00DF7038">
        <w:rPr>
          <w:rFonts w:ascii="Arial" w:eastAsia="ヒラギノ角ゴ ProN W3" w:hAnsi="Arial" w:cs="Arial"/>
          <w:kern w:val="0"/>
          <w:sz w:val="22"/>
        </w:rPr>
        <w:t>Histological analysis revealed the stratum corneum in the epidermis involved parakeratos</w:t>
      </w:r>
      <w:r>
        <w:rPr>
          <w:rFonts w:ascii="Arial" w:eastAsia="ヒラギノ角ゴ ProN W3" w:hAnsi="Arial" w:cs="Arial"/>
          <w:kern w:val="0"/>
          <w:sz w:val="22"/>
        </w:rPr>
        <w:t>is, infiltration of neutrophils and</w:t>
      </w:r>
      <w:r w:rsidR="006E44C9" w:rsidRPr="00DF7038">
        <w:rPr>
          <w:rFonts w:ascii="Arial" w:eastAsia="ヒラギノ角ゴ ProN W3" w:hAnsi="Arial" w:cs="Arial"/>
          <w:kern w:val="0"/>
          <w:sz w:val="22"/>
        </w:rPr>
        <w:t xml:space="preserve"> lymphocyt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>es, and strong spongy edema</w:t>
      </w:r>
      <w:r w:rsidR="006E44C9" w:rsidRPr="00DF7038">
        <w:rPr>
          <w:rFonts w:ascii="Arial" w:eastAsia="ヒラギノ角ゴ ProN W3" w:hAnsi="Arial" w:cs="Arial"/>
          <w:kern w:val="0"/>
          <w:sz w:val="22"/>
        </w:rPr>
        <w:t>.</w:t>
      </w:r>
      <w:r>
        <w:rPr>
          <w:rFonts w:ascii="Arial" w:eastAsia="ヒラギノ角ゴ ProN W3" w:hAnsi="Arial" w:cs="Arial"/>
          <w:kern w:val="0"/>
          <w:sz w:val="22"/>
        </w:rPr>
        <w:t xml:space="preserve"> T</w:t>
      </w:r>
      <w:r w:rsidRPr="00DF7038">
        <w:rPr>
          <w:rFonts w:ascii="Arial" w:eastAsia="ヒラギノ角ゴ ProN W3" w:hAnsi="Arial" w:cs="Arial"/>
          <w:kern w:val="0"/>
          <w:sz w:val="22"/>
        </w:rPr>
        <w:t>he dermis</w:t>
      </w:r>
      <w:r>
        <w:rPr>
          <w:rFonts w:ascii="Arial" w:eastAsia="ヒラギノ角ゴ ProN W3" w:hAnsi="Arial" w:cs="Arial"/>
          <w:kern w:val="0"/>
          <w:sz w:val="22"/>
        </w:rPr>
        <w:t xml:space="preserve"> was</w:t>
      </w:r>
      <w:r w:rsidR="006E44C9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>
        <w:rPr>
          <w:rFonts w:ascii="Arial" w:eastAsia="ヒラギノ角ゴ ProN W3" w:hAnsi="Arial" w:cs="Arial"/>
          <w:kern w:val="0"/>
          <w:sz w:val="22"/>
        </w:rPr>
        <w:t>infiltrated with</w:t>
      </w:r>
      <w:r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>
        <w:rPr>
          <w:rFonts w:ascii="Arial" w:eastAsia="ヒラギノ角ゴ ProN W3" w:hAnsi="Arial" w:cs="Arial"/>
          <w:kern w:val="0"/>
          <w:sz w:val="22"/>
        </w:rPr>
        <w:t>l</w:t>
      </w:r>
      <w:r w:rsidR="006E44C9" w:rsidRPr="00DF7038">
        <w:rPr>
          <w:rFonts w:ascii="Arial" w:eastAsia="ヒラギノ角ゴ ProN W3" w:hAnsi="Arial" w:cs="Arial"/>
          <w:kern w:val="0"/>
          <w:sz w:val="22"/>
        </w:rPr>
        <w:t>ymphocytes, neutrophils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>,</w:t>
      </w:r>
      <w:r w:rsidR="006E44C9" w:rsidRPr="00DF7038">
        <w:rPr>
          <w:rFonts w:ascii="Arial" w:eastAsia="ヒラギノ角ゴ ProN W3" w:hAnsi="Arial" w:cs="Arial"/>
          <w:kern w:val="0"/>
          <w:sz w:val="22"/>
        </w:rPr>
        <w:t xml:space="preserve"> and 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 xml:space="preserve">a </w:t>
      </w:r>
      <w:r w:rsidR="006E44C9" w:rsidRPr="00DF7038">
        <w:rPr>
          <w:rFonts w:ascii="Arial" w:eastAsia="ヒラギノ角ゴ ProN W3" w:hAnsi="Arial" w:cs="Arial"/>
          <w:kern w:val="0"/>
          <w:sz w:val="22"/>
        </w:rPr>
        <w:t xml:space="preserve">small number of eosinophils.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Prednisolone w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>as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administered intrav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>e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nously at 1-2</w:t>
      </w:r>
      <w:r w:rsidR="006E44C9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mg/kg/day</w:t>
      </w:r>
      <w:r>
        <w:rPr>
          <w:rFonts w:ascii="Arial" w:eastAsia="ヒラギノ角ゴ ProN W3" w:hAnsi="Arial" w:cs="Arial"/>
          <w:kern w:val="0"/>
          <w:sz w:val="22"/>
        </w:rPr>
        <w:t xml:space="preserve"> for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anti-inflammatory effect, but the effect was temporary. He required administration of 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 xml:space="preserve">broad-spectrum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antibiotics for a long period, and he died </w:t>
      </w:r>
      <w:r w:rsidR="006E44C9" w:rsidRPr="00DF7038">
        <w:rPr>
          <w:rFonts w:ascii="Arial" w:eastAsia="ヒラギノ角ゴ ProN W3" w:hAnsi="Arial" w:cs="Arial"/>
          <w:kern w:val="0"/>
          <w:sz w:val="22"/>
        </w:rPr>
        <w:t xml:space="preserve">at 121 days of life 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due to respiratory f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 xml:space="preserve">ailure associated with </w:t>
      </w:r>
      <w:r w:rsidR="005705E3">
        <w:rPr>
          <w:rFonts w:ascii="Arial" w:eastAsia="ヒラギノ角ゴ ProN W3" w:hAnsi="Arial" w:cs="Arial" w:hint="eastAsia"/>
          <w:kern w:val="0"/>
          <w:sz w:val="22"/>
        </w:rPr>
        <w:t>pneumonia</w:t>
      </w:r>
      <w:r w:rsidR="005705E3">
        <w:rPr>
          <w:rFonts w:ascii="Arial" w:eastAsia="ヒラギノ角ゴ ProN W3" w:hAnsi="Arial" w:cs="Arial"/>
          <w:kern w:val="0"/>
          <w:sz w:val="22"/>
        </w:rPr>
        <w:t xml:space="preserve"> and</w:t>
      </w:r>
      <w:r w:rsidR="005705E3" w:rsidRPr="00DF7038">
        <w:rPr>
          <w:rFonts w:ascii="Arial" w:eastAsia="ヒラギノ角ゴ ProN W3" w:hAnsi="Arial" w:cs="Arial"/>
          <w:kern w:val="0"/>
          <w:sz w:val="22"/>
        </w:rPr>
        <w:t xml:space="preserve"> 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 xml:space="preserve">sepsis. No </w:t>
      </w:r>
      <w:r>
        <w:rPr>
          <w:rFonts w:ascii="Arial" w:eastAsia="ヒラギノ角ゴ ProN W3" w:hAnsi="Arial" w:cs="Arial"/>
          <w:kern w:val="0"/>
          <w:sz w:val="22"/>
        </w:rPr>
        <w:t>consent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 xml:space="preserve"> for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 xml:space="preserve"> pathological autops</w:t>
      </w:r>
      <w:r w:rsidR="009A633E" w:rsidRPr="00DF7038">
        <w:rPr>
          <w:rFonts w:ascii="Arial" w:eastAsia="ヒラギノ角ゴ ProN W3" w:hAnsi="Arial" w:cs="Arial"/>
          <w:kern w:val="0"/>
          <w:sz w:val="22"/>
        </w:rPr>
        <w:t>y was</w:t>
      </w:r>
      <w:r w:rsidR="006E44C9" w:rsidRPr="00DF7038">
        <w:rPr>
          <w:rFonts w:ascii="Arial" w:eastAsia="ヒラギノ角ゴ ProN W3" w:hAnsi="Arial" w:cs="Arial"/>
          <w:kern w:val="0"/>
          <w:sz w:val="22"/>
        </w:rPr>
        <w:t xml:space="preserve"> obtained from </w:t>
      </w:r>
      <w:r>
        <w:rPr>
          <w:rFonts w:ascii="Arial" w:eastAsia="ヒラギノ角ゴ ProN W3" w:hAnsi="Arial" w:cs="Arial"/>
          <w:kern w:val="0"/>
          <w:sz w:val="22"/>
        </w:rPr>
        <w:t xml:space="preserve">the </w:t>
      </w:r>
      <w:r w:rsidR="006E44C9" w:rsidRPr="00DF7038">
        <w:rPr>
          <w:rFonts w:ascii="Arial" w:eastAsia="ヒラギノ角ゴ ProN W3" w:hAnsi="Arial" w:cs="Arial"/>
          <w:kern w:val="0"/>
          <w:sz w:val="22"/>
        </w:rPr>
        <w:t>parents</w:t>
      </w:r>
      <w:r w:rsidR="006B0248" w:rsidRPr="00DF7038">
        <w:rPr>
          <w:rFonts w:ascii="Arial" w:eastAsia="ヒラギノ角ゴ ProN W3" w:hAnsi="Arial" w:cs="Arial"/>
          <w:kern w:val="0"/>
          <w:sz w:val="22"/>
        </w:rPr>
        <w:t>.</w:t>
      </w:r>
    </w:p>
    <w:p w14:paraId="06F5E511" w14:textId="354D23A7" w:rsidR="006B0248" w:rsidRDefault="006B0248" w:rsidP="00BB46D4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</w:p>
    <w:p w14:paraId="6B5D9C3A" w14:textId="63C1DC33" w:rsidR="002D3B2E" w:rsidRDefault="002D3B2E" w:rsidP="00BB46D4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</w:p>
    <w:p w14:paraId="1F297096" w14:textId="209BE40E" w:rsidR="002D3B2E" w:rsidRDefault="002D3B2E" w:rsidP="00BB46D4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 w:hint="eastAsia"/>
          <w:b/>
          <w:sz w:val="22"/>
        </w:rPr>
        <w:t xml:space="preserve">Title of Supplementary Tables </w:t>
      </w:r>
    </w:p>
    <w:p w14:paraId="1788AEBA" w14:textId="77777777" w:rsidR="002D3B2E" w:rsidRDefault="002D3B2E" w:rsidP="00BB46D4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</w:p>
    <w:p w14:paraId="70247AFD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  <w:r w:rsidRPr="0026249A">
        <w:rPr>
          <w:rFonts w:ascii="Arial" w:hAnsi="Arial" w:cs="Arial"/>
          <w:b/>
          <w:sz w:val="22"/>
        </w:rPr>
        <w:t>Supplementary Table S1</w:t>
      </w:r>
    </w:p>
    <w:p w14:paraId="428F3CA3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  <w:r w:rsidRPr="0026249A">
        <w:rPr>
          <w:rFonts w:ascii="Arial" w:hAnsi="Arial" w:cs="Arial"/>
          <w:b/>
          <w:sz w:val="22"/>
        </w:rPr>
        <w:t>Clinical features of patients molecularly diagnosed with NISBD1 in present and reported cases.</w:t>
      </w:r>
    </w:p>
    <w:p w14:paraId="0C161574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</w:p>
    <w:p w14:paraId="4641CD9F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  <w:r w:rsidRPr="0026249A">
        <w:rPr>
          <w:rFonts w:ascii="Arial" w:hAnsi="Arial" w:cs="Arial"/>
          <w:b/>
          <w:sz w:val="22"/>
        </w:rPr>
        <w:t>Supplementary Table S2</w:t>
      </w:r>
    </w:p>
    <w:p w14:paraId="657A155E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  <w:r w:rsidRPr="0026249A">
        <w:rPr>
          <w:rFonts w:ascii="Arial" w:hAnsi="Arial" w:cs="Arial"/>
          <w:b/>
          <w:sz w:val="22"/>
        </w:rPr>
        <w:t>List of primer sets used in PCR.</w:t>
      </w:r>
    </w:p>
    <w:p w14:paraId="1792915D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</w:p>
    <w:p w14:paraId="6CDF6AEF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  <w:r w:rsidRPr="0026249A">
        <w:rPr>
          <w:rFonts w:ascii="Arial" w:hAnsi="Arial" w:cs="Arial"/>
          <w:b/>
          <w:sz w:val="22"/>
        </w:rPr>
        <w:t>Supplementary Table S3</w:t>
      </w:r>
    </w:p>
    <w:p w14:paraId="52163DF9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  <w:r w:rsidRPr="0026249A">
        <w:rPr>
          <w:rFonts w:ascii="Arial" w:hAnsi="Arial" w:cs="Arial"/>
          <w:b/>
          <w:sz w:val="22"/>
        </w:rPr>
        <w:t>List of antibodies used in this study.</w:t>
      </w:r>
    </w:p>
    <w:p w14:paraId="3A5449B5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</w:p>
    <w:p w14:paraId="3D1625F1" w14:textId="44914A63" w:rsidR="002D3B2E" w:rsidRDefault="002D3B2E" w:rsidP="00BB46D4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</w:p>
    <w:p w14:paraId="14DF934E" w14:textId="33976ED3" w:rsidR="002D3B2E" w:rsidRDefault="002D3B2E" w:rsidP="00BB46D4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 w:hint="eastAsia"/>
          <w:b/>
          <w:sz w:val="22"/>
        </w:rPr>
        <w:t>Supplementary Figure legends</w:t>
      </w:r>
    </w:p>
    <w:p w14:paraId="53836845" w14:textId="3844F3D3" w:rsidR="002D3B2E" w:rsidRDefault="002D3B2E" w:rsidP="00BB46D4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</w:p>
    <w:p w14:paraId="5610893D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  <w:r w:rsidRPr="0026249A">
        <w:rPr>
          <w:rFonts w:ascii="Arial" w:hAnsi="Arial" w:cs="Arial"/>
          <w:b/>
          <w:sz w:val="22"/>
        </w:rPr>
        <w:t>Supplementary Figure S1.</w:t>
      </w:r>
    </w:p>
    <w:p w14:paraId="536DCB17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bCs/>
          <w:sz w:val="22"/>
        </w:rPr>
      </w:pPr>
      <w:r w:rsidRPr="0026249A">
        <w:rPr>
          <w:rFonts w:ascii="Arial" w:hAnsi="Arial" w:cs="Arial"/>
          <w:b/>
          <w:bCs/>
          <w:sz w:val="22"/>
        </w:rPr>
        <w:t>Comparison of nucleic acid sequences of human a disintegrin and metalloprotease 17 (</w:t>
      </w:r>
      <w:r w:rsidRPr="0026249A">
        <w:rPr>
          <w:rFonts w:ascii="Arial" w:hAnsi="Arial" w:cs="Arial"/>
          <w:b/>
          <w:bCs/>
          <w:i/>
          <w:sz w:val="22"/>
        </w:rPr>
        <w:t>ADAM17</w:t>
      </w:r>
      <w:r w:rsidRPr="0026249A">
        <w:rPr>
          <w:rFonts w:ascii="Arial" w:hAnsi="Arial" w:cs="Arial"/>
          <w:b/>
          <w:bCs/>
          <w:iCs/>
          <w:sz w:val="22"/>
        </w:rPr>
        <w:t>)</w:t>
      </w:r>
      <w:r w:rsidRPr="0026249A">
        <w:rPr>
          <w:rFonts w:ascii="Arial" w:hAnsi="Arial" w:cs="Arial"/>
          <w:b/>
          <w:bCs/>
          <w:sz w:val="22"/>
        </w:rPr>
        <w:t xml:space="preserve"> (NM_003183.5) and syn-hADAM17 used for functional analyses in this study.</w:t>
      </w:r>
    </w:p>
    <w:p w14:paraId="36151AB5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  <w:r w:rsidRPr="0026249A">
        <w:rPr>
          <w:rFonts w:ascii="Arial" w:hAnsi="Arial" w:cs="Arial"/>
          <w:bCs/>
          <w:sz w:val="22"/>
        </w:rPr>
        <w:t xml:space="preserve">syn-hADAM17 is </w:t>
      </w:r>
      <w:r w:rsidRPr="0026249A">
        <w:rPr>
          <w:rFonts w:ascii="Arial" w:hAnsi="Arial" w:cs="Arial"/>
          <w:sz w:val="22"/>
        </w:rPr>
        <w:t>the artificial DNA fragment with optimised nucleotide sequence and encoding the same amino acid sequence as WT human ADAM17 (NM_003183.5). The DNA fragment was artificially synthesised and cloned into expression vectors. Red boxes indicate codons 567 and 600, whose amino acids were changed by single-base substitutions in the presented cases. Start and stop codons are shown in bold.</w:t>
      </w:r>
    </w:p>
    <w:p w14:paraId="62AE5410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eastAsia="Times New Roman" w:hAnsi="Arial" w:cs="Arial"/>
          <w:b/>
          <w:sz w:val="22"/>
        </w:rPr>
      </w:pPr>
    </w:p>
    <w:p w14:paraId="54DBE07F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eastAsia="Times New Roman" w:hAnsi="Arial" w:cs="Arial"/>
          <w:b/>
          <w:sz w:val="22"/>
        </w:rPr>
      </w:pPr>
      <w:r w:rsidRPr="0026249A">
        <w:rPr>
          <w:rFonts w:ascii="Arial" w:eastAsia="Times New Roman" w:hAnsi="Arial" w:cs="Arial"/>
          <w:b/>
          <w:sz w:val="22"/>
        </w:rPr>
        <w:t>Supplementary Figure S2</w:t>
      </w:r>
    </w:p>
    <w:p w14:paraId="12405D8D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eastAsia="Times New Roman" w:hAnsi="Arial" w:cs="Arial"/>
          <w:b/>
          <w:sz w:val="22"/>
        </w:rPr>
      </w:pPr>
      <w:r w:rsidRPr="0026249A">
        <w:rPr>
          <w:rFonts w:ascii="Arial" w:eastAsia="ＭＳ Ｐゴシック" w:hAnsi="Arial" w:cs="Arial"/>
          <w:b/>
          <w:bCs/>
          <w:kern w:val="0"/>
          <w:sz w:val="22"/>
        </w:rPr>
        <w:t>NanoBiT complementation assay to quantify</w:t>
      </w:r>
      <w:r w:rsidRPr="0026249A">
        <w:t xml:space="preserve"> </w:t>
      </w:r>
      <w:r w:rsidRPr="0026249A">
        <w:rPr>
          <w:rFonts w:ascii="Arial" w:eastAsia="ＭＳ Ｐゴシック" w:hAnsi="Arial" w:cs="Arial"/>
          <w:b/>
          <w:bCs/>
          <w:kern w:val="0"/>
          <w:sz w:val="22"/>
        </w:rPr>
        <w:t xml:space="preserve">HiBiT-tagged </w:t>
      </w:r>
      <w:r w:rsidRPr="0026249A">
        <w:rPr>
          <w:rFonts w:ascii="Arial" w:eastAsia="Times New Roman" w:hAnsi="Arial" w:cs="Arial"/>
          <w:b/>
          <w:bCs/>
          <w:sz w:val="22"/>
        </w:rPr>
        <w:t>a disintegrin and metalloprotease 17 (</w:t>
      </w:r>
      <w:r w:rsidRPr="0026249A">
        <w:rPr>
          <w:rFonts w:ascii="Arial" w:eastAsia="Times New Roman" w:hAnsi="Arial" w:cs="Arial"/>
          <w:b/>
          <w:bCs/>
          <w:iCs/>
          <w:sz w:val="22"/>
        </w:rPr>
        <w:t>ADAM17)</w:t>
      </w:r>
      <w:r w:rsidRPr="0026249A">
        <w:rPr>
          <w:rFonts w:ascii="Arial" w:eastAsia="ＭＳ Ｐゴシック" w:hAnsi="Arial" w:cs="Arial"/>
          <w:b/>
          <w:bCs/>
          <w:kern w:val="0"/>
          <w:sz w:val="22"/>
        </w:rPr>
        <w:t xml:space="preserve"> expression on the cell surface.</w:t>
      </w:r>
    </w:p>
    <w:p w14:paraId="4A51B5E6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26249A">
        <w:rPr>
          <w:rFonts w:ascii="Arial" w:eastAsia="Times New Roman" w:hAnsi="Arial" w:cs="Arial"/>
          <w:b/>
          <w:sz w:val="22"/>
        </w:rPr>
        <w:t>(</w:t>
      </w:r>
      <w:r>
        <w:rPr>
          <w:rFonts w:ascii="Arial" w:eastAsia="Times New Roman" w:hAnsi="Arial" w:cs="Arial"/>
          <w:b/>
          <w:sz w:val="22"/>
        </w:rPr>
        <w:t>a</w:t>
      </w:r>
      <w:r w:rsidRPr="0026249A">
        <w:rPr>
          <w:rFonts w:ascii="Arial" w:eastAsia="Times New Roman" w:hAnsi="Arial" w:cs="Arial"/>
          <w:b/>
          <w:sz w:val="22"/>
        </w:rPr>
        <w:t xml:space="preserve">) </w:t>
      </w:r>
      <w:r w:rsidRPr="0026249A">
        <w:rPr>
          <w:rFonts w:ascii="Arial" w:eastAsia="Times New Roman" w:hAnsi="Arial" w:cs="Arial"/>
          <w:sz w:val="22"/>
        </w:rPr>
        <w:t>Partial nucleotide sequence</w:t>
      </w:r>
      <w:r w:rsidRPr="0026249A">
        <w:rPr>
          <w:rFonts w:ascii="Arial" w:hAnsi="Arial" w:cs="Arial"/>
          <w:sz w:val="22"/>
        </w:rPr>
        <w:t xml:space="preserve"> of expression plasmids of ADAM17 with the inserted HiBiT sequence (bold) between the metalloprotease domain (highlighted in blue) and disintegrin domain (highlighted in pink).</w:t>
      </w:r>
    </w:p>
    <w:p w14:paraId="3BBC23ED" w14:textId="77777777" w:rsidR="002D3B2E" w:rsidRPr="0026249A" w:rsidRDefault="002D3B2E" w:rsidP="002D3B2E">
      <w:pPr>
        <w:widowControl/>
        <w:adjustRightInd w:val="0"/>
        <w:snapToGrid w:val="0"/>
        <w:spacing w:line="480" w:lineRule="auto"/>
        <w:jc w:val="left"/>
        <w:outlineLvl w:val="2"/>
        <w:rPr>
          <w:rFonts w:ascii="Arial" w:eastAsia="Times New Roman" w:hAnsi="Arial" w:cs="Arial"/>
          <w:b/>
          <w:sz w:val="22"/>
        </w:rPr>
      </w:pPr>
      <w:r w:rsidRPr="0026249A">
        <w:rPr>
          <w:rFonts w:ascii="Arial" w:eastAsia="Times New Roman" w:hAnsi="Arial" w:cs="Arial"/>
          <w:b/>
          <w:sz w:val="22"/>
        </w:rPr>
        <w:t>(</w:t>
      </w:r>
      <w:r>
        <w:rPr>
          <w:rFonts w:ascii="Arial" w:eastAsia="Times New Roman" w:hAnsi="Arial" w:cs="Arial"/>
          <w:b/>
          <w:sz w:val="22"/>
        </w:rPr>
        <w:t>b</w:t>
      </w:r>
      <w:r w:rsidRPr="0026249A">
        <w:rPr>
          <w:rFonts w:ascii="Arial" w:eastAsia="Times New Roman" w:hAnsi="Arial" w:cs="Arial"/>
          <w:b/>
          <w:sz w:val="22"/>
        </w:rPr>
        <w:t>)</w:t>
      </w:r>
      <w:r w:rsidRPr="0026249A">
        <w:rPr>
          <w:rFonts w:ascii="Arial" w:eastAsia="Times New Roman" w:hAnsi="Arial" w:cs="Arial"/>
          <w:bCs/>
          <w:sz w:val="22"/>
        </w:rPr>
        <w:t xml:space="preserve"> Schematic of the use of NanoLuc Binary Technology (NanoBiT) complementation to detect </w:t>
      </w:r>
      <w:r w:rsidRPr="0026249A">
        <w:rPr>
          <w:rFonts w:ascii="Arial" w:hAnsi="Arial" w:cs="Arial"/>
          <w:sz w:val="22"/>
        </w:rPr>
        <w:t>cell-surface localisation of exogenously expressed HiBiT-tagged ADAM17</w:t>
      </w:r>
      <w:r w:rsidRPr="0026249A">
        <w:rPr>
          <w:rFonts w:ascii="Arial" w:eastAsia="ＭＳ Ｐゴシック" w:hAnsi="Arial" w:cs="Arial"/>
          <w:kern w:val="0"/>
          <w:sz w:val="22"/>
        </w:rPr>
        <w:t>.</w:t>
      </w:r>
      <w:r w:rsidRPr="0026249A">
        <w:rPr>
          <w:rFonts w:ascii="Arial" w:hAnsi="Arial" w:cs="Arial"/>
          <w:sz w:val="22"/>
        </w:rPr>
        <w:t xml:space="preserve"> On addition of exogenous purified LgBiT (the large NanoLuc subunit) in the cell culture medium, complementation occurs between HiBiT and LgBiT to form the full-length NanoLuc (NLuc) luciferase on the cell surface. In the presence of the substrate furimazine, the complemented NLuc is luminescent.</w:t>
      </w:r>
    </w:p>
    <w:p w14:paraId="3BBB201A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eastAsia="Times New Roman" w:hAnsi="Arial" w:cs="Arial"/>
          <w:b/>
          <w:sz w:val="22"/>
        </w:rPr>
      </w:pPr>
    </w:p>
    <w:p w14:paraId="14CB5998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eastAsia="Times New Roman" w:hAnsi="Arial" w:cs="Arial"/>
          <w:b/>
          <w:sz w:val="22"/>
        </w:rPr>
      </w:pPr>
      <w:r w:rsidRPr="0026249A">
        <w:rPr>
          <w:rFonts w:ascii="Arial" w:eastAsia="Times New Roman" w:hAnsi="Arial" w:cs="Arial"/>
          <w:b/>
          <w:sz w:val="22"/>
        </w:rPr>
        <w:t xml:space="preserve">Supplementary </w:t>
      </w:r>
      <w:r w:rsidRPr="0026249A">
        <w:rPr>
          <w:rFonts w:ascii="Arial" w:hAnsi="Arial" w:cs="Arial"/>
          <w:b/>
          <w:sz w:val="22"/>
        </w:rPr>
        <w:t>F</w:t>
      </w:r>
      <w:r w:rsidRPr="0026249A">
        <w:rPr>
          <w:rFonts w:ascii="Arial" w:eastAsia="Times New Roman" w:hAnsi="Arial" w:cs="Arial"/>
          <w:b/>
          <w:sz w:val="22"/>
        </w:rPr>
        <w:t>ig</w:t>
      </w:r>
      <w:r w:rsidRPr="0026249A">
        <w:rPr>
          <w:rFonts w:ascii="Arial" w:hAnsi="Arial" w:cs="Arial"/>
          <w:b/>
          <w:sz w:val="22"/>
        </w:rPr>
        <w:t>ure</w:t>
      </w:r>
      <w:r w:rsidRPr="0026249A">
        <w:rPr>
          <w:rFonts w:ascii="Arial" w:eastAsia="Times New Roman" w:hAnsi="Arial" w:cs="Arial"/>
          <w:b/>
          <w:sz w:val="22"/>
        </w:rPr>
        <w:t xml:space="preserve"> S3.</w:t>
      </w:r>
    </w:p>
    <w:p w14:paraId="5838CF05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eastAsia="Times New Roman" w:hAnsi="Arial" w:cs="Arial"/>
          <w:b/>
          <w:sz w:val="22"/>
        </w:rPr>
      </w:pPr>
      <w:r w:rsidRPr="0026249A">
        <w:rPr>
          <w:rFonts w:ascii="Arial" w:eastAsia="Times New Roman" w:hAnsi="Arial" w:cs="Arial"/>
          <w:b/>
          <w:sz w:val="22"/>
        </w:rPr>
        <w:t xml:space="preserve">The effect of p.Cys567Arg and p.Cys600Tyr variants on the stability of a disintegrin and </w:t>
      </w:r>
      <w:r w:rsidRPr="0026249A">
        <w:rPr>
          <w:rFonts w:ascii="Arial" w:eastAsia="Times New Roman" w:hAnsi="Arial" w:cs="Arial"/>
          <w:b/>
          <w:sz w:val="22"/>
        </w:rPr>
        <w:lastRenderedPageBreak/>
        <w:t>metalloprotease 17 (ADAM17).</w:t>
      </w:r>
    </w:p>
    <w:p w14:paraId="166AD281" w14:textId="5947D20D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eastAsia="Times New Roman" w:hAnsi="Arial" w:cs="Arial"/>
          <w:sz w:val="22"/>
        </w:rPr>
      </w:pPr>
      <w:r w:rsidRPr="0026249A">
        <w:rPr>
          <w:rFonts w:ascii="Arial" w:eastAsia="Times New Roman" w:hAnsi="Arial" w:cs="Arial"/>
          <w:sz w:val="22"/>
        </w:rPr>
        <w:t>HEK293T cells transfected with p</w:t>
      </w:r>
      <w:r w:rsidRPr="0026249A">
        <w:rPr>
          <w:rFonts w:ascii="Arial" w:hAnsi="Arial" w:cs="Arial"/>
          <w:sz w:val="22"/>
        </w:rPr>
        <w:t>FLAG-</w:t>
      </w:r>
      <w:r w:rsidRPr="0026249A">
        <w:rPr>
          <w:rFonts w:ascii="Arial" w:eastAsia="Times New Roman" w:hAnsi="Arial" w:cs="Arial"/>
          <w:sz w:val="22"/>
        </w:rPr>
        <w:t>syn-hADAM17 expression constructs and incubated for 48 h were exposed to 0.1 mg/mL cycloheximide for indicated times. WT and mutant FLAG-syn-h</w:t>
      </w:r>
      <w:r w:rsidRPr="0026249A">
        <w:rPr>
          <w:rFonts w:ascii="Arial" w:hAnsi="Arial" w:cs="Arial"/>
          <w:sz w:val="22"/>
        </w:rPr>
        <w:t xml:space="preserve"> ADAM17</w:t>
      </w:r>
      <w:r w:rsidRPr="0026249A">
        <w:rPr>
          <w:rFonts w:ascii="Arial" w:eastAsia="Times New Roman" w:hAnsi="Arial" w:cs="Arial"/>
          <w:sz w:val="22"/>
        </w:rPr>
        <w:t xml:space="preserve"> were detected by western blotting using an anti-FLAG antibody, and intensities of specific bands corresponding to FLAG-tagged </w:t>
      </w:r>
      <w:r w:rsidRPr="0026249A">
        <w:rPr>
          <w:rFonts w:ascii="Arial" w:hAnsi="Arial" w:cs="Arial"/>
          <w:sz w:val="22"/>
        </w:rPr>
        <w:t>ADAM17</w:t>
      </w:r>
      <w:r w:rsidRPr="0026249A">
        <w:rPr>
          <w:rFonts w:ascii="Arial" w:eastAsia="Times New Roman" w:hAnsi="Arial" w:cs="Arial"/>
          <w:sz w:val="22"/>
        </w:rPr>
        <w:t xml:space="preserve"> were quantified. </w:t>
      </w:r>
      <w:r w:rsidR="005267B2" w:rsidRPr="00FB3CFC">
        <w:rPr>
          <w:rFonts w:ascii="Arial" w:eastAsia="Times New Roman" w:hAnsi="Arial" w:cs="Arial"/>
          <w:sz w:val="22"/>
        </w:rPr>
        <w:t>Glyceraldehyde-3-phosphate dehydrogenase (GAPDH)</w:t>
      </w:r>
      <w:r w:rsidRPr="0026249A">
        <w:rPr>
          <w:rFonts w:ascii="Arial" w:eastAsia="Times New Roman" w:hAnsi="Arial" w:cs="Arial"/>
          <w:sz w:val="22"/>
        </w:rPr>
        <w:t xml:space="preserve"> was used as a loading control. Values are expressed as fold changes compared with those measured at time 0. The panel shows a representative result from three independent experiments with similar results.</w:t>
      </w:r>
      <w:r w:rsidR="00157FF0">
        <w:rPr>
          <w:rFonts w:ascii="Arial" w:eastAsia="Times New Roman" w:hAnsi="Arial" w:cs="Arial"/>
          <w:sz w:val="22"/>
        </w:rPr>
        <w:t xml:space="preserve"> </w:t>
      </w:r>
      <w:r w:rsidR="00157FF0" w:rsidRPr="00157FF0">
        <w:rPr>
          <w:rFonts w:ascii="Arial" w:eastAsia="Times New Roman" w:hAnsi="Arial" w:cs="Arial"/>
          <w:sz w:val="22"/>
        </w:rPr>
        <w:t>Full-length blots were presented in Supplementary Fig</w:t>
      </w:r>
      <w:r w:rsidR="00157FF0">
        <w:rPr>
          <w:rFonts w:ascii="Arial" w:eastAsia="Times New Roman" w:hAnsi="Arial" w:cs="Arial"/>
          <w:sz w:val="22"/>
        </w:rPr>
        <w:t>ure S5d.</w:t>
      </w:r>
    </w:p>
    <w:p w14:paraId="1B1A509E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eastAsia="Times New Roman" w:hAnsi="Arial" w:cs="Arial"/>
          <w:b/>
          <w:sz w:val="22"/>
        </w:rPr>
      </w:pPr>
    </w:p>
    <w:p w14:paraId="5B938840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eastAsia="Times New Roman" w:hAnsi="Arial" w:cs="Arial"/>
          <w:b/>
          <w:sz w:val="22"/>
        </w:rPr>
      </w:pPr>
      <w:r w:rsidRPr="0026249A">
        <w:rPr>
          <w:rFonts w:ascii="Arial" w:eastAsia="Times New Roman" w:hAnsi="Arial" w:cs="Arial"/>
          <w:b/>
          <w:sz w:val="22"/>
        </w:rPr>
        <w:t>Supplementary Figure S4.</w:t>
      </w:r>
    </w:p>
    <w:p w14:paraId="45DEEAB2" w14:textId="77777777" w:rsidR="002D3B2E" w:rsidRPr="0026249A" w:rsidRDefault="002D3B2E" w:rsidP="002D3B2E">
      <w:pPr>
        <w:adjustRightInd w:val="0"/>
        <w:snapToGrid w:val="0"/>
        <w:spacing w:line="480" w:lineRule="auto"/>
        <w:jc w:val="left"/>
        <w:rPr>
          <w:rFonts w:ascii="Arial" w:eastAsia="Times New Roman" w:hAnsi="Arial" w:cs="Arial"/>
          <w:sz w:val="22"/>
        </w:rPr>
      </w:pPr>
      <w:r w:rsidRPr="0026249A">
        <w:rPr>
          <w:rFonts w:ascii="Arial" w:hAnsi="Arial" w:cs="Arial"/>
          <w:b/>
          <w:sz w:val="22"/>
        </w:rPr>
        <w:t>(</w:t>
      </w:r>
      <w:r>
        <w:rPr>
          <w:rFonts w:ascii="Arial" w:hAnsi="Arial" w:cs="Arial"/>
          <w:b/>
          <w:sz w:val="22"/>
        </w:rPr>
        <w:t>a</w:t>
      </w:r>
      <w:r w:rsidRPr="0026249A">
        <w:rPr>
          <w:rFonts w:ascii="Arial" w:hAnsi="Arial" w:cs="Arial"/>
          <w:b/>
          <w:sz w:val="22"/>
        </w:rPr>
        <w:t>)</w:t>
      </w:r>
      <w:r w:rsidRPr="0026249A">
        <w:rPr>
          <w:rFonts w:ascii="Arial" w:hAnsi="Arial" w:cs="Arial"/>
          <w:sz w:val="22"/>
        </w:rPr>
        <w:t xml:space="preserve"> </w:t>
      </w:r>
      <w:r w:rsidRPr="0026249A">
        <w:rPr>
          <w:rFonts w:ascii="Arial" w:eastAsia="Times New Roman" w:hAnsi="Arial" w:cs="Arial"/>
          <w:sz w:val="22"/>
        </w:rPr>
        <w:t>S</w:t>
      </w:r>
      <w:r w:rsidRPr="0026249A">
        <w:rPr>
          <w:rFonts w:ascii="Arial" w:hAnsi="Arial" w:cs="Arial"/>
          <w:sz w:val="22"/>
        </w:rPr>
        <w:t>equence</w:t>
      </w:r>
      <w:r w:rsidRPr="0026249A">
        <w:rPr>
          <w:rFonts w:ascii="Arial" w:eastAsia="Times New Roman" w:hAnsi="Arial" w:cs="Arial"/>
          <w:sz w:val="22"/>
        </w:rPr>
        <w:t xml:space="preserve"> alignment of bovine a disintegrin and metalloprotease 10 (ADAM10) (NP_776921) and human ADAM17 (NP_003174.3) around variant codons detected in the presented cases.</w:t>
      </w:r>
      <w:r w:rsidRPr="0026249A">
        <w:rPr>
          <w:rFonts w:ascii="Arial" w:hAnsi="Arial" w:cs="Arial"/>
          <w:sz w:val="22"/>
        </w:rPr>
        <w:t xml:space="preserve"> </w:t>
      </w:r>
      <w:r w:rsidRPr="0026249A">
        <w:rPr>
          <w:rFonts w:ascii="Arial" w:eastAsia="Times New Roman" w:hAnsi="Arial" w:cs="Arial"/>
          <w:sz w:val="22"/>
        </w:rPr>
        <w:t>Disulfide bridges and domain structures (blue and green bars, respectively) are represented schematically.</w:t>
      </w:r>
      <w:r w:rsidRPr="0026249A">
        <w:rPr>
          <w:rFonts w:ascii="Arial" w:eastAsia="Times New Roman" w:hAnsi="Arial" w:cs="Arial"/>
          <w:sz w:val="22"/>
          <w:vertAlign w:val="superscript"/>
        </w:rPr>
        <w:t>29,30</w:t>
      </w:r>
      <w:r w:rsidRPr="0026249A">
        <w:rPr>
          <w:rFonts w:ascii="Arial" w:hAnsi="Arial" w:cs="Arial"/>
          <w:sz w:val="22"/>
        </w:rPr>
        <w:t xml:space="preserve"> Conserved residues are indicated by vertical lines, and conserved cysteine residues </w:t>
      </w:r>
      <w:r w:rsidRPr="0026249A">
        <w:rPr>
          <w:rFonts w:ascii="Arial" w:eastAsia="Times New Roman" w:hAnsi="Arial" w:cs="Arial"/>
          <w:sz w:val="22"/>
        </w:rPr>
        <w:t xml:space="preserve">are marked with asterisks. Two </w:t>
      </w:r>
      <w:r w:rsidRPr="0026249A">
        <w:rPr>
          <w:rFonts w:ascii="Arial" w:hAnsi="Arial" w:cs="Arial"/>
          <w:sz w:val="22"/>
        </w:rPr>
        <w:t>mutated amino acids (C567 and C600) detected in the presented cases are shown in bold and by red arrowheads.</w:t>
      </w:r>
    </w:p>
    <w:p w14:paraId="13DE9AA4" w14:textId="77777777" w:rsidR="002D3B2E" w:rsidRPr="00661825" w:rsidRDefault="002D3B2E" w:rsidP="002D3B2E">
      <w:pPr>
        <w:adjustRightInd w:val="0"/>
        <w:snapToGrid w:val="0"/>
        <w:spacing w:line="480" w:lineRule="auto"/>
        <w:jc w:val="left"/>
        <w:rPr>
          <w:rFonts w:ascii="Arial" w:eastAsia="Times New Roman" w:hAnsi="Arial" w:cs="Arial"/>
          <w:sz w:val="22"/>
        </w:rPr>
      </w:pPr>
      <w:r w:rsidRPr="0026249A">
        <w:rPr>
          <w:rFonts w:ascii="Arial" w:eastAsia="Times New Roman" w:hAnsi="Arial" w:cs="Arial"/>
          <w:b/>
          <w:sz w:val="22"/>
        </w:rPr>
        <w:t>(</w:t>
      </w:r>
      <w:r>
        <w:rPr>
          <w:rFonts w:ascii="Arial" w:eastAsia="Times New Roman" w:hAnsi="Arial" w:cs="Arial"/>
          <w:b/>
          <w:sz w:val="22"/>
        </w:rPr>
        <w:t>b</w:t>
      </w:r>
      <w:r w:rsidRPr="0026249A">
        <w:rPr>
          <w:rFonts w:ascii="Arial" w:eastAsia="Times New Roman" w:hAnsi="Arial" w:cs="Arial"/>
          <w:b/>
          <w:sz w:val="22"/>
        </w:rPr>
        <w:t>)</w:t>
      </w:r>
      <w:r w:rsidRPr="0026249A">
        <w:rPr>
          <w:rFonts w:ascii="Arial" w:eastAsia="Times New Roman" w:hAnsi="Arial" w:cs="Arial"/>
          <w:sz w:val="22"/>
        </w:rPr>
        <w:t xml:space="preserve"> S</w:t>
      </w:r>
      <w:r w:rsidRPr="0026249A">
        <w:rPr>
          <w:rFonts w:ascii="Arial" w:hAnsi="Arial" w:cs="Arial"/>
          <w:sz w:val="22"/>
        </w:rPr>
        <w:t>equence</w:t>
      </w:r>
      <w:r w:rsidRPr="0026249A">
        <w:rPr>
          <w:rFonts w:ascii="Arial" w:eastAsia="Times New Roman" w:hAnsi="Arial" w:cs="Arial"/>
          <w:sz w:val="22"/>
        </w:rPr>
        <w:t xml:space="preserve"> alignment of VAP2B</w:t>
      </w:r>
      <w:r w:rsidRPr="0026249A">
        <w:rPr>
          <w:rFonts w:ascii="Arial" w:hAnsi="Arial" w:cs="Arial"/>
          <w:sz w:val="22"/>
        </w:rPr>
        <w:t xml:space="preserve"> (UniProtKB - Q90282), a metalloproteinase possessing a metalloproteinase/disintegrin/cysteine-rich domain architecture, from</w:t>
      </w:r>
      <w:r w:rsidRPr="0026249A">
        <w:rPr>
          <w:rFonts w:ascii="Arial" w:eastAsia="Times New Roman" w:hAnsi="Arial" w:cs="Arial"/>
          <w:sz w:val="22"/>
        </w:rPr>
        <w:t xml:space="preserve"> snake (</w:t>
      </w:r>
      <w:r w:rsidRPr="0026249A">
        <w:rPr>
          <w:rFonts w:ascii="Arial" w:eastAsia="Times New Roman" w:hAnsi="Arial" w:cs="Arial"/>
          <w:i/>
          <w:sz w:val="22"/>
        </w:rPr>
        <w:t>Crotalus atrox</w:t>
      </w:r>
      <w:r w:rsidRPr="0026249A">
        <w:rPr>
          <w:rFonts w:ascii="Arial" w:eastAsia="Times New Roman" w:hAnsi="Arial" w:cs="Arial"/>
          <w:sz w:val="22"/>
        </w:rPr>
        <w:t>) venom,</w:t>
      </w:r>
      <w:r w:rsidRPr="0026249A">
        <w:rPr>
          <w:rFonts w:ascii="Arial" w:hAnsi="Arial" w:cs="Arial"/>
          <w:sz w:val="22"/>
        </w:rPr>
        <w:t xml:space="preserve"> and </w:t>
      </w:r>
      <w:r w:rsidRPr="0026249A">
        <w:rPr>
          <w:rFonts w:ascii="Arial" w:eastAsia="Times New Roman" w:hAnsi="Arial" w:cs="Arial"/>
          <w:sz w:val="22"/>
        </w:rPr>
        <w:t>human ADAM17 (NP_003174.3) around their disintegrin domains.</w:t>
      </w:r>
      <w:r w:rsidRPr="0026249A">
        <w:rPr>
          <w:rFonts w:ascii="Arial" w:eastAsia="Times New Roman" w:hAnsi="Arial" w:cs="Arial"/>
          <w:sz w:val="22"/>
          <w:vertAlign w:val="superscript"/>
        </w:rPr>
        <w:t>34</w:t>
      </w:r>
      <w:r w:rsidRPr="0026249A">
        <w:rPr>
          <w:rFonts w:ascii="Arial" w:hAnsi="Arial" w:cs="Arial"/>
          <w:sz w:val="22"/>
        </w:rPr>
        <w:t xml:space="preserve"> </w:t>
      </w:r>
      <w:r w:rsidRPr="0026249A">
        <w:rPr>
          <w:rFonts w:ascii="Arial" w:eastAsia="Times New Roman" w:hAnsi="Arial" w:cs="Arial"/>
          <w:sz w:val="22"/>
        </w:rPr>
        <w:t>Disulfide bridges and domain structures (blue and green bars, respectively) are represented schematically.</w:t>
      </w:r>
      <w:r w:rsidRPr="0026249A">
        <w:rPr>
          <w:rFonts w:ascii="Arial" w:eastAsia="Times New Roman" w:hAnsi="Arial" w:cs="Arial"/>
          <w:sz w:val="22"/>
          <w:vertAlign w:val="superscript"/>
        </w:rPr>
        <w:t>34</w:t>
      </w:r>
      <w:r w:rsidRPr="0026249A">
        <w:rPr>
          <w:rFonts w:ascii="Arial" w:eastAsia="Times New Roman" w:hAnsi="Arial" w:cs="Arial"/>
          <w:sz w:val="22"/>
        </w:rPr>
        <w:t xml:space="preserve"> </w:t>
      </w:r>
      <w:r w:rsidRPr="0026249A">
        <w:rPr>
          <w:rFonts w:ascii="Arial" w:hAnsi="Arial" w:cs="Arial"/>
          <w:sz w:val="22"/>
        </w:rPr>
        <w:t xml:space="preserve">Conserved residues are indicated by vertical lines, and conserved cysteine residues </w:t>
      </w:r>
      <w:r w:rsidRPr="0026249A">
        <w:rPr>
          <w:rFonts w:ascii="Arial" w:eastAsia="Times New Roman" w:hAnsi="Arial" w:cs="Arial"/>
          <w:sz w:val="22"/>
        </w:rPr>
        <w:t>are marked with asterisks.</w:t>
      </w:r>
      <w:r w:rsidRPr="0026249A">
        <w:rPr>
          <w:rFonts w:ascii="Arial" w:hAnsi="Arial" w:cs="Arial"/>
          <w:sz w:val="22"/>
        </w:rPr>
        <w:t xml:space="preserve"> The mutated amino acid (C567) detected in the presented cases is shown in bold and by red arrowheads.</w:t>
      </w:r>
    </w:p>
    <w:p w14:paraId="5DDF2F3D" w14:textId="77777777" w:rsidR="002D3B2E" w:rsidRPr="00661825" w:rsidRDefault="002D3B2E" w:rsidP="002D3B2E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</w:p>
    <w:p w14:paraId="3A737033" w14:textId="63C68B9F" w:rsidR="005267B2" w:rsidRPr="0026249A" w:rsidRDefault="005267B2" w:rsidP="005267B2">
      <w:pPr>
        <w:adjustRightInd w:val="0"/>
        <w:snapToGrid w:val="0"/>
        <w:spacing w:line="480" w:lineRule="auto"/>
        <w:jc w:val="left"/>
        <w:rPr>
          <w:rFonts w:ascii="Arial" w:eastAsia="Times New Roman" w:hAnsi="Arial" w:cs="Arial"/>
          <w:b/>
          <w:sz w:val="22"/>
        </w:rPr>
      </w:pPr>
      <w:r>
        <w:rPr>
          <w:rFonts w:ascii="Arial" w:eastAsia="Times New Roman" w:hAnsi="Arial" w:cs="Arial"/>
          <w:b/>
          <w:sz w:val="22"/>
        </w:rPr>
        <w:t>Supplementary Figure S5</w:t>
      </w:r>
      <w:r w:rsidRPr="0026249A">
        <w:rPr>
          <w:rFonts w:ascii="Arial" w:eastAsia="Times New Roman" w:hAnsi="Arial" w:cs="Arial"/>
          <w:b/>
          <w:sz w:val="22"/>
        </w:rPr>
        <w:t>.</w:t>
      </w:r>
    </w:p>
    <w:p w14:paraId="484AC8EF" w14:textId="77AE59F7" w:rsidR="002D3B2E" w:rsidRDefault="00157FF0" w:rsidP="00BB46D4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Full-length b</w:t>
      </w:r>
      <w:r w:rsidR="005267B2">
        <w:rPr>
          <w:rFonts w:ascii="Arial" w:hAnsi="Arial" w:cs="Arial"/>
          <w:b/>
          <w:sz w:val="22"/>
        </w:rPr>
        <w:t>lo</w:t>
      </w:r>
      <w:r>
        <w:rPr>
          <w:rFonts w:ascii="Arial" w:hAnsi="Arial" w:cs="Arial"/>
          <w:b/>
          <w:sz w:val="22"/>
        </w:rPr>
        <w:t xml:space="preserve">ts </w:t>
      </w:r>
      <w:bookmarkStart w:id="0" w:name="_GoBack"/>
      <w:bookmarkEnd w:id="0"/>
      <w:r w:rsidR="005267B2">
        <w:rPr>
          <w:rFonts w:ascii="Arial" w:hAnsi="Arial" w:cs="Arial"/>
          <w:b/>
          <w:sz w:val="22"/>
        </w:rPr>
        <w:t>for preparing Figures and Supplementary Figure.</w:t>
      </w:r>
    </w:p>
    <w:p w14:paraId="0DC61FDA" w14:textId="04723A5F" w:rsidR="005267B2" w:rsidRDefault="005267B2" w:rsidP="005267B2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26249A">
        <w:rPr>
          <w:rFonts w:ascii="Arial" w:hAnsi="Arial" w:cs="Arial"/>
          <w:b/>
          <w:sz w:val="22"/>
        </w:rPr>
        <w:lastRenderedPageBreak/>
        <w:t>(</w:t>
      </w:r>
      <w:r>
        <w:rPr>
          <w:rFonts w:ascii="Arial" w:hAnsi="Arial" w:cs="Arial"/>
          <w:b/>
          <w:sz w:val="22"/>
        </w:rPr>
        <w:t>a</w:t>
      </w:r>
      <w:r w:rsidRPr="0026249A">
        <w:rPr>
          <w:rFonts w:ascii="Arial" w:hAnsi="Arial" w:cs="Arial"/>
          <w:b/>
          <w:sz w:val="22"/>
        </w:rPr>
        <w:t>)</w:t>
      </w:r>
      <w:r w:rsidRPr="002624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Blots used for cropped images in Figure 2b. Anti-FLAG (left), anti-ADAM17 (middle) and anti-ACTB (right) antibodies were used as the first antibodies for western blot analysis. </w:t>
      </w:r>
    </w:p>
    <w:p w14:paraId="76104504" w14:textId="4D070D7B" w:rsidR="005267B2" w:rsidRDefault="005267B2" w:rsidP="005267B2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5267B2">
        <w:rPr>
          <w:rFonts w:ascii="Arial" w:hAnsi="Arial" w:cs="Arial" w:hint="eastAsia"/>
          <w:b/>
          <w:sz w:val="22"/>
        </w:rPr>
        <w:t>(b)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Blots used for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cropped images in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Figure</w:t>
      </w:r>
      <w:r>
        <w:rPr>
          <w:rFonts w:ascii="Arial" w:hAnsi="Arial" w:cs="Arial"/>
          <w:sz w:val="22"/>
        </w:rPr>
        <w:t xml:space="preserve"> 3a. Blots with longer (left) and shorter (middle) exposures and blots with a size marker image (right) were included. Anti-</w:t>
      </w:r>
      <w:r>
        <w:rPr>
          <w:rFonts w:ascii="Arial" w:hAnsi="Arial" w:cs="Arial"/>
          <w:sz w:val="22"/>
        </w:rPr>
        <w:t>FLAG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and anti-ACTB antibodies were used as the first antibodies for western blot analysis.</w:t>
      </w:r>
      <w:r>
        <w:rPr>
          <w:rFonts w:ascii="Arial" w:hAnsi="Arial" w:cs="Arial"/>
          <w:sz w:val="22"/>
        </w:rPr>
        <w:t xml:space="preserve"> </w:t>
      </w:r>
    </w:p>
    <w:p w14:paraId="5432DBE9" w14:textId="4489FD4B" w:rsidR="005267B2" w:rsidRDefault="005267B2" w:rsidP="005267B2">
      <w:pPr>
        <w:adjustRightInd w:val="0"/>
        <w:snapToGrid w:val="0"/>
        <w:spacing w:line="480" w:lineRule="auto"/>
        <w:jc w:val="left"/>
        <w:rPr>
          <w:rFonts w:ascii="Arial" w:hAnsi="Arial" w:cs="Arial"/>
          <w:sz w:val="22"/>
        </w:rPr>
      </w:pPr>
      <w:r w:rsidRPr="005267B2">
        <w:rPr>
          <w:rFonts w:ascii="Arial" w:hAnsi="Arial" w:cs="Arial"/>
          <w:b/>
          <w:sz w:val="22"/>
        </w:rPr>
        <w:t>(c)</w:t>
      </w:r>
      <w:r>
        <w:rPr>
          <w:rFonts w:ascii="Arial" w:hAnsi="Arial" w:cs="Arial"/>
          <w:sz w:val="22"/>
        </w:rPr>
        <w:t xml:space="preserve"> A blot </w:t>
      </w:r>
      <w:r>
        <w:rPr>
          <w:rFonts w:ascii="Arial" w:hAnsi="Arial" w:cs="Arial"/>
          <w:sz w:val="22"/>
        </w:rPr>
        <w:t>with a size marker image</w:t>
      </w:r>
      <w:r>
        <w:rPr>
          <w:rFonts w:ascii="Arial" w:hAnsi="Arial" w:cs="Arial"/>
          <w:sz w:val="22"/>
        </w:rPr>
        <w:t xml:space="preserve"> used for Figure 3b. Anti-FLAG antibody was used as the first antibody for </w:t>
      </w:r>
      <w:r>
        <w:rPr>
          <w:rFonts w:ascii="Arial" w:hAnsi="Arial" w:cs="Arial"/>
          <w:sz w:val="22"/>
        </w:rPr>
        <w:t>western blot analysis.</w:t>
      </w:r>
      <w:r>
        <w:rPr>
          <w:rFonts w:ascii="Arial" w:hAnsi="Arial" w:cs="Arial"/>
          <w:sz w:val="22"/>
        </w:rPr>
        <w:t xml:space="preserve"> In this exposure condition, excess signals were detected from bands of FLAG-tagged ADAM17 proteins</w:t>
      </w:r>
    </w:p>
    <w:p w14:paraId="6B7EEDDD" w14:textId="7653EBBF" w:rsidR="005267B2" w:rsidRPr="005267B2" w:rsidRDefault="005267B2" w:rsidP="005267B2">
      <w:pPr>
        <w:adjustRightInd w:val="0"/>
        <w:snapToGrid w:val="0"/>
        <w:spacing w:line="480" w:lineRule="auto"/>
        <w:jc w:val="left"/>
        <w:rPr>
          <w:rFonts w:ascii="Arial" w:hAnsi="Arial" w:cs="Arial" w:hint="eastAsia"/>
          <w:sz w:val="22"/>
        </w:rPr>
      </w:pPr>
      <w:r w:rsidRPr="005267B2">
        <w:rPr>
          <w:rFonts w:ascii="Arial" w:hAnsi="Arial" w:cs="Arial"/>
          <w:b/>
          <w:sz w:val="22"/>
        </w:rPr>
        <w:t>(d)</w:t>
      </w:r>
      <w:r>
        <w:rPr>
          <w:rFonts w:ascii="Arial" w:hAnsi="Arial" w:cs="Arial"/>
          <w:sz w:val="22"/>
        </w:rPr>
        <w:t xml:space="preserve"> Blots for </w:t>
      </w:r>
      <w:r>
        <w:rPr>
          <w:rFonts w:ascii="Arial" w:hAnsi="Arial" w:cs="Arial"/>
          <w:sz w:val="22"/>
        </w:rPr>
        <w:t>cropped images in</w:t>
      </w:r>
      <w:r>
        <w:rPr>
          <w:rFonts w:ascii="Arial" w:hAnsi="Arial" w:cs="Arial"/>
          <w:sz w:val="22"/>
        </w:rPr>
        <w:t xml:space="preserve"> Supplementary Figure S3</w:t>
      </w:r>
      <w:r w:rsidRPr="005267B2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with size marker image</w:t>
      </w:r>
      <w:r>
        <w:rPr>
          <w:rFonts w:ascii="Arial" w:hAnsi="Arial" w:cs="Arial"/>
          <w:sz w:val="22"/>
        </w:rPr>
        <w:t xml:space="preserve">s. </w:t>
      </w:r>
      <w:r>
        <w:rPr>
          <w:rFonts w:ascii="Arial" w:hAnsi="Arial" w:cs="Arial"/>
          <w:sz w:val="22"/>
        </w:rPr>
        <w:t>Anti FLAG (left) and ant</w:t>
      </w:r>
      <w:r>
        <w:rPr>
          <w:rFonts w:ascii="Arial" w:hAnsi="Arial" w:cs="Arial"/>
          <w:sz w:val="22"/>
        </w:rPr>
        <w:t>i-GAPDH</w:t>
      </w:r>
      <w:r>
        <w:rPr>
          <w:rFonts w:ascii="Arial" w:hAnsi="Arial" w:cs="Arial"/>
          <w:sz w:val="22"/>
        </w:rPr>
        <w:t xml:space="preserve"> (right) antibodies were used as the first antibodies for western blot analysis.</w:t>
      </w:r>
    </w:p>
    <w:sectPr w:rsidR="005267B2" w:rsidRPr="005267B2" w:rsidSect="00024B77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BCDC1F" w14:textId="77777777" w:rsidR="0013570F" w:rsidRDefault="0013570F" w:rsidP="00876F5B">
      <w:r>
        <w:separator/>
      </w:r>
    </w:p>
  </w:endnote>
  <w:endnote w:type="continuationSeparator" w:id="0">
    <w:p w14:paraId="24E9ADEA" w14:textId="77777777" w:rsidR="0013570F" w:rsidRDefault="0013570F" w:rsidP="00876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ヒラギノ角ゴ ProN W3">
    <w:altName w:val="ＭＳ ゴシック"/>
    <w:charset w:val="4E"/>
    <w:family w:val="auto"/>
    <w:pitch w:val="variable"/>
    <w:sig w:usb0="00000000" w:usb1="7AC7FFFF" w:usb2="00000012" w:usb3="00000000" w:csb0="0002000D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11534435"/>
      <w:docPartObj>
        <w:docPartGallery w:val="Page Numbers (Bottom of Page)"/>
        <w:docPartUnique/>
      </w:docPartObj>
    </w:sdtPr>
    <w:sdtEndPr/>
    <w:sdtContent>
      <w:p w14:paraId="7FEFDF1B" w14:textId="5628822D" w:rsidR="00024B77" w:rsidRDefault="00024B7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7FF0" w:rsidRPr="00157FF0">
          <w:rPr>
            <w:noProof/>
            <w:lang w:val="ja-JP"/>
          </w:rPr>
          <w:t>6</w:t>
        </w:r>
        <w:r>
          <w:fldChar w:fldCharType="end"/>
        </w:r>
      </w:p>
    </w:sdtContent>
  </w:sdt>
  <w:p w14:paraId="4C4D570D" w14:textId="77777777" w:rsidR="00024B77" w:rsidRDefault="00024B7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063DAC" w14:textId="77777777" w:rsidR="0013570F" w:rsidRDefault="0013570F" w:rsidP="00876F5B">
      <w:r>
        <w:separator/>
      </w:r>
    </w:p>
  </w:footnote>
  <w:footnote w:type="continuationSeparator" w:id="0">
    <w:p w14:paraId="6196F4EB" w14:textId="77777777" w:rsidR="0013570F" w:rsidRDefault="0013570F" w:rsidP="00876F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E50711"/>
    <w:multiLevelType w:val="hybridMultilevel"/>
    <w:tmpl w:val="EAE62C10"/>
    <w:lvl w:ilvl="0" w:tplc="64CE90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919139C"/>
    <w:multiLevelType w:val="hybridMultilevel"/>
    <w:tmpl w:val="3514B686"/>
    <w:lvl w:ilvl="0" w:tplc="0D609840">
      <w:start w:val="1"/>
      <w:numFmt w:val="lowerLetter"/>
      <w:lvlText w:val="(%1)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yMzIxNjM0NzM1MDBU0lEKTi0uzszPAykwrwUAEojWcCwAAAA="/>
  </w:docVars>
  <w:rsids>
    <w:rsidRoot w:val="00241BF9"/>
    <w:rsid w:val="00005B82"/>
    <w:rsid w:val="00024B77"/>
    <w:rsid w:val="00025669"/>
    <w:rsid w:val="00046CD8"/>
    <w:rsid w:val="00055BA5"/>
    <w:rsid w:val="0006110D"/>
    <w:rsid w:val="00075D2F"/>
    <w:rsid w:val="00084B00"/>
    <w:rsid w:val="00092B09"/>
    <w:rsid w:val="00096EE0"/>
    <w:rsid w:val="000A4093"/>
    <w:rsid w:val="000A4222"/>
    <w:rsid w:val="000B31F8"/>
    <w:rsid w:val="000D67BA"/>
    <w:rsid w:val="000F247A"/>
    <w:rsid w:val="000F37AB"/>
    <w:rsid w:val="000F4F79"/>
    <w:rsid w:val="00100542"/>
    <w:rsid w:val="00105DA9"/>
    <w:rsid w:val="0012281A"/>
    <w:rsid w:val="00126E50"/>
    <w:rsid w:val="00130521"/>
    <w:rsid w:val="0013570F"/>
    <w:rsid w:val="0013598E"/>
    <w:rsid w:val="00143DB0"/>
    <w:rsid w:val="00157FF0"/>
    <w:rsid w:val="001628D4"/>
    <w:rsid w:val="00182CB5"/>
    <w:rsid w:val="001A5CBA"/>
    <w:rsid w:val="001B4171"/>
    <w:rsid w:val="001B5CA6"/>
    <w:rsid w:val="001E34C3"/>
    <w:rsid w:val="001F196D"/>
    <w:rsid w:val="002053CA"/>
    <w:rsid w:val="002208EC"/>
    <w:rsid w:val="0023420E"/>
    <w:rsid w:val="00234F2A"/>
    <w:rsid w:val="0023764E"/>
    <w:rsid w:val="00241BF9"/>
    <w:rsid w:val="002446B1"/>
    <w:rsid w:val="0026286A"/>
    <w:rsid w:val="00263D47"/>
    <w:rsid w:val="0027304B"/>
    <w:rsid w:val="002747FA"/>
    <w:rsid w:val="002754ED"/>
    <w:rsid w:val="0027575A"/>
    <w:rsid w:val="00280347"/>
    <w:rsid w:val="00295676"/>
    <w:rsid w:val="002B1A24"/>
    <w:rsid w:val="002C6FFC"/>
    <w:rsid w:val="002D3B2E"/>
    <w:rsid w:val="002D4D96"/>
    <w:rsid w:val="002E16C2"/>
    <w:rsid w:val="002F0814"/>
    <w:rsid w:val="002F435B"/>
    <w:rsid w:val="002F5BC0"/>
    <w:rsid w:val="00307740"/>
    <w:rsid w:val="003333A0"/>
    <w:rsid w:val="00352C5E"/>
    <w:rsid w:val="00353E21"/>
    <w:rsid w:val="003800F9"/>
    <w:rsid w:val="00380877"/>
    <w:rsid w:val="003A5AE8"/>
    <w:rsid w:val="003B1366"/>
    <w:rsid w:val="003F04EC"/>
    <w:rsid w:val="0040112A"/>
    <w:rsid w:val="004029B7"/>
    <w:rsid w:val="00406672"/>
    <w:rsid w:val="004079B8"/>
    <w:rsid w:val="00430C30"/>
    <w:rsid w:val="00435AF9"/>
    <w:rsid w:val="00441E81"/>
    <w:rsid w:val="00442B29"/>
    <w:rsid w:val="00481D22"/>
    <w:rsid w:val="004A0BDD"/>
    <w:rsid w:val="004D74C4"/>
    <w:rsid w:val="004E3C6F"/>
    <w:rsid w:val="004E70E3"/>
    <w:rsid w:val="004F7810"/>
    <w:rsid w:val="00502996"/>
    <w:rsid w:val="005031DB"/>
    <w:rsid w:val="0050713B"/>
    <w:rsid w:val="00507284"/>
    <w:rsid w:val="00522036"/>
    <w:rsid w:val="005235D4"/>
    <w:rsid w:val="005267B2"/>
    <w:rsid w:val="00530F7A"/>
    <w:rsid w:val="00537383"/>
    <w:rsid w:val="0056251E"/>
    <w:rsid w:val="00563B29"/>
    <w:rsid w:val="0056409A"/>
    <w:rsid w:val="005705E3"/>
    <w:rsid w:val="0059057C"/>
    <w:rsid w:val="005977C9"/>
    <w:rsid w:val="005B5A3C"/>
    <w:rsid w:val="005C4301"/>
    <w:rsid w:val="005C73C3"/>
    <w:rsid w:val="005E0B3A"/>
    <w:rsid w:val="005E14F6"/>
    <w:rsid w:val="005E5E7C"/>
    <w:rsid w:val="005E7C3A"/>
    <w:rsid w:val="005F25C3"/>
    <w:rsid w:val="006014FC"/>
    <w:rsid w:val="00620347"/>
    <w:rsid w:val="00622CC6"/>
    <w:rsid w:val="00625556"/>
    <w:rsid w:val="006270AC"/>
    <w:rsid w:val="006277A6"/>
    <w:rsid w:val="00633EEF"/>
    <w:rsid w:val="00643D53"/>
    <w:rsid w:val="006503B0"/>
    <w:rsid w:val="0066248C"/>
    <w:rsid w:val="006868D4"/>
    <w:rsid w:val="006A2564"/>
    <w:rsid w:val="006A4D36"/>
    <w:rsid w:val="006B0248"/>
    <w:rsid w:val="006D19B3"/>
    <w:rsid w:val="006D5B09"/>
    <w:rsid w:val="006E44C9"/>
    <w:rsid w:val="00705977"/>
    <w:rsid w:val="00716237"/>
    <w:rsid w:val="00716465"/>
    <w:rsid w:val="00730F25"/>
    <w:rsid w:val="00732A4C"/>
    <w:rsid w:val="00762AA6"/>
    <w:rsid w:val="00780F59"/>
    <w:rsid w:val="00794D87"/>
    <w:rsid w:val="007A770F"/>
    <w:rsid w:val="007B3DE9"/>
    <w:rsid w:val="007C7147"/>
    <w:rsid w:val="007D49A4"/>
    <w:rsid w:val="007F2EF5"/>
    <w:rsid w:val="008146C1"/>
    <w:rsid w:val="008240CE"/>
    <w:rsid w:val="008447D7"/>
    <w:rsid w:val="00844EA0"/>
    <w:rsid w:val="00852566"/>
    <w:rsid w:val="00854550"/>
    <w:rsid w:val="00876F5B"/>
    <w:rsid w:val="008A67BC"/>
    <w:rsid w:val="008B02E0"/>
    <w:rsid w:val="008B2399"/>
    <w:rsid w:val="008D1CA1"/>
    <w:rsid w:val="00902759"/>
    <w:rsid w:val="0091564A"/>
    <w:rsid w:val="009255D4"/>
    <w:rsid w:val="00927118"/>
    <w:rsid w:val="00935ED9"/>
    <w:rsid w:val="009579C8"/>
    <w:rsid w:val="009676BC"/>
    <w:rsid w:val="00977316"/>
    <w:rsid w:val="009A633E"/>
    <w:rsid w:val="009C50A4"/>
    <w:rsid w:val="009D363B"/>
    <w:rsid w:val="009F1772"/>
    <w:rsid w:val="009F4C17"/>
    <w:rsid w:val="00A05625"/>
    <w:rsid w:val="00A118BE"/>
    <w:rsid w:val="00A162EC"/>
    <w:rsid w:val="00A167A0"/>
    <w:rsid w:val="00A53D16"/>
    <w:rsid w:val="00A54122"/>
    <w:rsid w:val="00A635BF"/>
    <w:rsid w:val="00A750FF"/>
    <w:rsid w:val="00A774C7"/>
    <w:rsid w:val="00A95E11"/>
    <w:rsid w:val="00A96521"/>
    <w:rsid w:val="00AA4C37"/>
    <w:rsid w:val="00AB0080"/>
    <w:rsid w:val="00AB1641"/>
    <w:rsid w:val="00AB5A59"/>
    <w:rsid w:val="00AB7134"/>
    <w:rsid w:val="00AD12F3"/>
    <w:rsid w:val="00AD37DA"/>
    <w:rsid w:val="00B057F8"/>
    <w:rsid w:val="00B075B9"/>
    <w:rsid w:val="00B21C01"/>
    <w:rsid w:val="00B37BB8"/>
    <w:rsid w:val="00B37BF3"/>
    <w:rsid w:val="00B56EA1"/>
    <w:rsid w:val="00B60A95"/>
    <w:rsid w:val="00BA3E0C"/>
    <w:rsid w:val="00BA464A"/>
    <w:rsid w:val="00BB02A6"/>
    <w:rsid w:val="00BB3E43"/>
    <w:rsid w:val="00BB46D4"/>
    <w:rsid w:val="00BD7012"/>
    <w:rsid w:val="00BE0701"/>
    <w:rsid w:val="00BE3DE1"/>
    <w:rsid w:val="00BE465D"/>
    <w:rsid w:val="00BF0CB8"/>
    <w:rsid w:val="00C0338B"/>
    <w:rsid w:val="00C45CEA"/>
    <w:rsid w:val="00C478F7"/>
    <w:rsid w:val="00C5590E"/>
    <w:rsid w:val="00C6517F"/>
    <w:rsid w:val="00C84916"/>
    <w:rsid w:val="00CB62EC"/>
    <w:rsid w:val="00CC46EB"/>
    <w:rsid w:val="00CD2762"/>
    <w:rsid w:val="00CD3052"/>
    <w:rsid w:val="00CE066B"/>
    <w:rsid w:val="00CE332F"/>
    <w:rsid w:val="00D110EF"/>
    <w:rsid w:val="00D14464"/>
    <w:rsid w:val="00D20490"/>
    <w:rsid w:val="00D25939"/>
    <w:rsid w:val="00D31537"/>
    <w:rsid w:val="00D6582D"/>
    <w:rsid w:val="00D7277B"/>
    <w:rsid w:val="00D77B96"/>
    <w:rsid w:val="00D86D17"/>
    <w:rsid w:val="00D95E94"/>
    <w:rsid w:val="00D96338"/>
    <w:rsid w:val="00DA3558"/>
    <w:rsid w:val="00DB063B"/>
    <w:rsid w:val="00DB1B1C"/>
    <w:rsid w:val="00DB2017"/>
    <w:rsid w:val="00DB2375"/>
    <w:rsid w:val="00DB6AAB"/>
    <w:rsid w:val="00DC7CD3"/>
    <w:rsid w:val="00DD4A80"/>
    <w:rsid w:val="00DE62FD"/>
    <w:rsid w:val="00DF65C3"/>
    <w:rsid w:val="00DF7038"/>
    <w:rsid w:val="00DF75B3"/>
    <w:rsid w:val="00E05EB6"/>
    <w:rsid w:val="00E11E87"/>
    <w:rsid w:val="00E320D6"/>
    <w:rsid w:val="00E440EE"/>
    <w:rsid w:val="00E57B3C"/>
    <w:rsid w:val="00E62645"/>
    <w:rsid w:val="00E63FE3"/>
    <w:rsid w:val="00E832A5"/>
    <w:rsid w:val="00E852BD"/>
    <w:rsid w:val="00EA4C1D"/>
    <w:rsid w:val="00EB0262"/>
    <w:rsid w:val="00EC2049"/>
    <w:rsid w:val="00EC7B02"/>
    <w:rsid w:val="00EE4569"/>
    <w:rsid w:val="00F0358B"/>
    <w:rsid w:val="00F16FEB"/>
    <w:rsid w:val="00F34353"/>
    <w:rsid w:val="00F64E4F"/>
    <w:rsid w:val="00F72C4A"/>
    <w:rsid w:val="00F81F22"/>
    <w:rsid w:val="00F83C26"/>
    <w:rsid w:val="00F948A5"/>
    <w:rsid w:val="00FA6A27"/>
    <w:rsid w:val="00FB0B7B"/>
    <w:rsid w:val="00FB27E4"/>
    <w:rsid w:val="00FB3CFC"/>
    <w:rsid w:val="00FC4C75"/>
    <w:rsid w:val="00FC5768"/>
    <w:rsid w:val="00FC7A8B"/>
    <w:rsid w:val="00FE5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ACF34C8"/>
  <w15:docId w15:val="{67D143E4-1752-4C63-B866-3722DE604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3333A0"/>
    <w:pPr>
      <w:widowControl/>
      <w:jc w:val="left"/>
      <w:outlineLvl w:val="2"/>
    </w:pPr>
    <w:rPr>
      <w:rFonts w:ascii="Arial" w:eastAsia="ＭＳ Ｐゴシック" w:hAnsi="Arial" w:cs="Arial"/>
      <w:b/>
      <w:bCs/>
      <w:color w:val="333333"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F5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76F5B"/>
  </w:style>
  <w:style w:type="paragraph" w:styleId="a5">
    <w:name w:val="footer"/>
    <w:basedOn w:val="a"/>
    <w:link w:val="a6"/>
    <w:uiPriority w:val="99"/>
    <w:unhideWhenUsed/>
    <w:rsid w:val="00876F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76F5B"/>
  </w:style>
  <w:style w:type="character" w:customStyle="1" w:styleId="30">
    <w:name w:val="見出し 3 (文字)"/>
    <w:basedOn w:val="a0"/>
    <w:link w:val="3"/>
    <w:uiPriority w:val="9"/>
    <w:rsid w:val="003333A0"/>
    <w:rPr>
      <w:rFonts w:ascii="Arial" w:eastAsia="ＭＳ Ｐゴシック" w:hAnsi="Arial" w:cs="Arial"/>
      <w:b/>
      <w:bCs/>
      <w:color w:val="333333"/>
      <w:kern w:val="0"/>
      <w:sz w:val="27"/>
      <w:szCs w:val="27"/>
    </w:rPr>
  </w:style>
  <w:style w:type="character" w:styleId="a7">
    <w:name w:val="Emphasis"/>
    <w:basedOn w:val="a0"/>
    <w:uiPriority w:val="20"/>
    <w:qFormat/>
    <w:rsid w:val="003333A0"/>
    <w:rPr>
      <w:i/>
      <w:iCs/>
    </w:rPr>
  </w:style>
  <w:style w:type="paragraph" w:styleId="Web">
    <w:name w:val="Normal (Web)"/>
    <w:basedOn w:val="a"/>
    <w:uiPriority w:val="99"/>
    <w:semiHidden/>
    <w:unhideWhenUsed/>
    <w:rsid w:val="003333A0"/>
    <w:pPr>
      <w:widowControl/>
      <w:jc w:val="left"/>
    </w:pPr>
    <w:rPr>
      <w:rFonts w:ascii="inherit" w:eastAsia="ＭＳ Ｐゴシック" w:hAnsi="inherit" w:cs="ＭＳ Ｐゴシック"/>
      <w:kern w:val="0"/>
      <w:sz w:val="24"/>
      <w:szCs w:val="24"/>
    </w:rPr>
  </w:style>
  <w:style w:type="character" w:customStyle="1" w:styleId="mb">
    <w:name w:val="mb"/>
    <w:basedOn w:val="a0"/>
    <w:rsid w:val="002C6FFC"/>
  </w:style>
  <w:style w:type="character" w:customStyle="1" w:styleId="topic-highlight">
    <w:name w:val="topic-highlight"/>
    <w:basedOn w:val="a0"/>
    <w:rsid w:val="002C6FFC"/>
  </w:style>
  <w:style w:type="character" w:customStyle="1" w:styleId="st">
    <w:name w:val="st"/>
    <w:basedOn w:val="a0"/>
    <w:rsid w:val="002C6FFC"/>
  </w:style>
  <w:style w:type="character" w:styleId="a8">
    <w:name w:val="Hyperlink"/>
    <w:basedOn w:val="a0"/>
    <w:uiPriority w:val="99"/>
    <w:unhideWhenUsed/>
    <w:rsid w:val="00D14464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FC7A8B"/>
    <w:pPr>
      <w:ind w:leftChars="400" w:left="840"/>
    </w:pPr>
  </w:style>
  <w:style w:type="character" w:customStyle="1" w:styleId="st1">
    <w:name w:val="st1"/>
    <w:basedOn w:val="a0"/>
    <w:rsid w:val="009C50A4"/>
  </w:style>
  <w:style w:type="character" w:styleId="aa">
    <w:name w:val="line number"/>
    <w:basedOn w:val="a0"/>
    <w:uiPriority w:val="99"/>
    <w:semiHidden/>
    <w:unhideWhenUsed/>
    <w:rsid w:val="0056409A"/>
  </w:style>
  <w:style w:type="paragraph" w:styleId="ab">
    <w:name w:val="Balloon Text"/>
    <w:basedOn w:val="a"/>
    <w:link w:val="ac"/>
    <w:uiPriority w:val="99"/>
    <w:semiHidden/>
    <w:unhideWhenUsed/>
    <w:rsid w:val="009A633E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9A633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0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9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09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53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67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48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525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9241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9C2289-31CA-4AEB-A22E-BD38686A9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1471</Words>
  <Characters>8388</Characters>
  <Application>Microsoft Office Word</Application>
  <DocSecurity>0</DocSecurity>
  <Lines>69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井本 逸勢</cp:lastModifiedBy>
  <cp:revision>4</cp:revision>
  <cp:lastPrinted>2021-01-16T09:33:00Z</cp:lastPrinted>
  <dcterms:created xsi:type="dcterms:W3CDTF">2021-02-13T07:07:00Z</dcterms:created>
  <dcterms:modified xsi:type="dcterms:W3CDTF">2021-02-13T07:41:00Z</dcterms:modified>
</cp:coreProperties>
</file>