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FE667" w14:textId="77777777" w:rsidR="007A79AB" w:rsidRDefault="007A79AB" w:rsidP="002678F6">
      <w:pPr>
        <w:spacing w:line="480" w:lineRule="auto"/>
        <w:rPr>
          <w:b/>
        </w:rPr>
      </w:pPr>
    </w:p>
    <w:p w14:paraId="5DD46335" w14:textId="7354FECD" w:rsidR="00973466" w:rsidRPr="009371ED" w:rsidRDefault="00973466" w:rsidP="00973466">
      <w:pPr>
        <w:spacing w:line="480" w:lineRule="auto"/>
        <w:jc w:val="center"/>
        <w:rPr>
          <w:b/>
        </w:rPr>
      </w:pPr>
      <w:r w:rsidRPr="009371ED">
        <w:rPr>
          <w:b/>
        </w:rPr>
        <w:t>SUPPLEMENTARY METHODS</w:t>
      </w:r>
    </w:p>
    <w:p w14:paraId="766D6E3F" w14:textId="77777777" w:rsidR="007A79AB" w:rsidRPr="00D70BF9" w:rsidRDefault="007A79AB" w:rsidP="007A79AB">
      <w:pPr>
        <w:spacing w:line="480" w:lineRule="auto"/>
        <w:outlineLvl w:val="0"/>
        <w:rPr>
          <w:b/>
          <w:lang w:eastAsia="zh-TW"/>
        </w:rPr>
      </w:pPr>
      <w:r w:rsidRPr="00D70BF9">
        <w:rPr>
          <w:b/>
          <w:lang w:eastAsia="zh-TW"/>
        </w:rPr>
        <w:t>Viral nucleic acid extraction</w:t>
      </w:r>
    </w:p>
    <w:p w14:paraId="5F2B5DCC" w14:textId="26CD4888" w:rsidR="007A79AB" w:rsidRPr="00D70BF9" w:rsidRDefault="007A79AB" w:rsidP="007A79AB">
      <w:pPr>
        <w:spacing w:line="480" w:lineRule="auto"/>
        <w:ind w:firstLine="720"/>
      </w:pPr>
      <w:r>
        <w:t>Clinical specimens</w:t>
      </w:r>
      <w:r w:rsidRPr="00D70BF9">
        <w:t xml:space="preserve"> (</w:t>
      </w:r>
      <w:r>
        <w:t>20</w:t>
      </w:r>
      <w:r w:rsidRPr="00D70BF9">
        <w:t xml:space="preserve">0 </w:t>
      </w:r>
      <w:proofErr w:type="spellStart"/>
      <w:r w:rsidRPr="00D70BF9">
        <w:t>μL</w:t>
      </w:r>
      <w:proofErr w:type="spellEnd"/>
      <w:r w:rsidRPr="00D70BF9">
        <w:t>) were subje</w:t>
      </w:r>
      <w:r>
        <w:t>cted to total nucleic acid</w:t>
      </w:r>
      <w:r w:rsidRPr="00D70BF9">
        <w:t xml:space="preserve"> </w:t>
      </w:r>
      <w:r>
        <w:t xml:space="preserve">(TNA) </w:t>
      </w:r>
      <w:r w:rsidRPr="00D70BF9">
        <w:t xml:space="preserve">extraction by </w:t>
      </w:r>
      <w:r>
        <w:t>EZ1 Virus Mini Kit version 2.0</w:t>
      </w:r>
      <w:r w:rsidRPr="00D70BF9">
        <w:t xml:space="preserve"> (</w:t>
      </w:r>
      <w:r>
        <w:t>QIAGEN, Germany</w:t>
      </w:r>
      <w:r w:rsidRPr="00D70BF9">
        <w:t>), with the elution volume of</w:t>
      </w:r>
      <w:r>
        <w:t xml:space="preserve"> 60</w:t>
      </w:r>
      <w:r w:rsidRPr="00D70BF9">
        <w:t xml:space="preserve"> </w:t>
      </w:r>
      <w:proofErr w:type="spellStart"/>
      <w:r w:rsidRPr="00D70BF9">
        <w:t>μL</w:t>
      </w:r>
      <w:proofErr w:type="spellEnd"/>
      <w:r>
        <w:t xml:space="preserve"> (1)</w:t>
      </w:r>
      <w:r w:rsidRPr="00D70BF9">
        <w:t>.</w:t>
      </w:r>
    </w:p>
    <w:p w14:paraId="1DBA3F24" w14:textId="77777777" w:rsidR="007A79AB" w:rsidRDefault="007A79AB" w:rsidP="007A79AB">
      <w:pPr>
        <w:pStyle w:val="BodyText"/>
        <w:jc w:val="left"/>
        <w:outlineLvl w:val="0"/>
        <w:rPr>
          <w:b/>
          <w:lang w:val="en-US"/>
        </w:rPr>
      </w:pPr>
    </w:p>
    <w:p w14:paraId="0D150E5D" w14:textId="77777777" w:rsidR="007A79AB" w:rsidRPr="00BC1F86" w:rsidRDefault="007A79AB" w:rsidP="007A79AB">
      <w:pPr>
        <w:pStyle w:val="BodyText"/>
        <w:jc w:val="left"/>
        <w:outlineLvl w:val="0"/>
        <w:rPr>
          <w:b/>
          <w:lang w:eastAsia="zh-TW"/>
        </w:rPr>
      </w:pPr>
      <w:r>
        <w:rPr>
          <w:b/>
          <w:lang w:val="en-US"/>
        </w:rPr>
        <w:t xml:space="preserve">Real-time </w:t>
      </w:r>
      <w:r w:rsidRPr="00BC1F86">
        <w:rPr>
          <w:b/>
          <w:lang w:val="en-US"/>
        </w:rPr>
        <w:t>PCR</w:t>
      </w:r>
      <w:r>
        <w:rPr>
          <w:b/>
          <w:lang w:val="en-US"/>
        </w:rPr>
        <w:t xml:space="preserve"> assays for monkeypox virus detection </w:t>
      </w:r>
    </w:p>
    <w:p w14:paraId="7BD4C7CB" w14:textId="77777777" w:rsidR="007A79AB" w:rsidRDefault="007A79AB" w:rsidP="007A79AB">
      <w:pPr>
        <w:pStyle w:val="BodyText"/>
        <w:ind w:firstLine="720"/>
        <w:jc w:val="left"/>
      </w:pPr>
      <w:r>
        <w:t xml:space="preserve">A commercial </w:t>
      </w:r>
      <w:proofErr w:type="spellStart"/>
      <w:r w:rsidRPr="006A33BE">
        <w:t>LightMix</w:t>
      </w:r>
      <w:proofErr w:type="spellEnd"/>
      <w:r w:rsidRPr="006A33BE">
        <w:rPr>
          <w:vertAlign w:val="superscript"/>
        </w:rPr>
        <w:t>®</w:t>
      </w:r>
      <w:r w:rsidRPr="006A33BE">
        <w:t xml:space="preserve"> </w:t>
      </w:r>
      <w:r>
        <w:t>Modular Monkeypox Virus</w:t>
      </w:r>
      <w:r w:rsidRPr="006A33BE">
        <w:t xml:space="preserve"> kit (TIB M</w:t>
      </w:r>
      <w:r>
        <w:t>OLBIOL</w:t>
      </w:r>
      <w:r w:rsidRPr="006A33BE">
        <w:t>, Germa</w:t>
      </w:r>
      <w:r>
        <w:t xml:space="preserve">ny) with </w:t>
      </w:r>
      <w:proofErr w:type="spellStart"/>
      <w:r>
        <w:t>LightCycler</w:t>
      </w:r>
      <w:proofErr w:type="spellEnd"/>
      <w:r>
        <w:t xml:space="preserve"> Multiplex D</w:t>
      </w:r>
      <w:r w:rsidRPr="006A33BE">
        <w:t>NA Virus Master (Roche</w:t>
      </w:r>
      <w:r>
        <w:t>,</w:t>
      </w:r>
      <w:r w:rsidRPr="006A33BE">
        <w:t xml:space="preserve"> </w:t>
      </w:r>
      <w:r w:rsidRPr="00BC1F86">
        <w:t>Switzerland</w:t>
      </w:r>
      <w:r w:rsidRPr="006A33BE">
        <w:t xml:space="preserve">) was used according to the manufacturer’s instructions. </w:t>
      </w:r>
      <w:r>
        <w:t xml:space="preserve">This assay targets the J2L/J2R gene of monkeypox virus. </w:t>
      </w:r>
      <w:r w:rsidRPr="006A33BE">
        <w:t xml:space="preserve">Each 20 </w:t>
      </w:r>
      <w:proofErr w:type="spellStart"/>
      <w:r w:rsidRPr="006A33BE">
        <w:t>μL</w:t>
      </w:r>
      <w:proofErr w:type="spellEnd"/>
      <w:r w:rsidRPr="006A33BE">
        <w:t xml:space="preserve"> r</w:t>
      </w:r>
      <w:r>
        <w:t>eaction mixture consisted of 5.5</w:t>
      </w:r>
      <w:r w:rsidRPr="006A33BE">
        <w:t xml:space="preserve"> </w:t>
      </w:r>
      <w:proofErr w:type="spellStart"/>
      <w:r w:rsidRPr="006A33BE">
        <w:t>μL</w:t>
      </w:r>
      <w:proofErr w:type="spellEnd"/>
      <w:r w:rsidRPr="006A33BE">
        <w:t xml:space="preserve"> of nuclease-free water, 0.5 </w:t>
      </w:r>
      <w:proofErr w:type="spellStart"/>
      <w:r w:rsidRPr="006A33BE">
        <w:t>μL</w:t>
      </w:r>
      <w:proofErr w:type="spellEnd"/>
      <w:r w:rsidRPr="006A33BE">
        <w:t xml:space="preserve"> of reage</w:t>
      </w:r>
      <w:r>
        <w:t xml:space="preserve">nt mix, 4 </w:t>
      </w:r>
      <w:proofErr w:type="spellStart"/>
      <w:r>
        <w:t>μL</w:t>
      </w:r>
      <w:proofErr w:type="spellEnd"/>
      <w:r>
        <w:t xml:space="preserve"> of Roche Master</w:t>
      </w:r>
      <w:r w:rsidRPr="006A33BE">
        <w:t xml:space="preserve"> and 10 </w:t>
      </w:r>
      <w:proofErr w:type="spellStart"/>
      <w:r w:rsidRPr="006A33BE">
        <w:t>μL</w:t>
      </w:r>
      <w:proofErr w:type="spellEnd"/>
      <w:r w:rsidRPr="006A33BE">
        <w:t xml:space="preserve"> of TNA as the template. PCR was performed using a </w:t>
      </w:r>
      <w:proofErr w:type="spellStart"/>
      <w:r w:rsidRPr="006A33BE">
        <w:t>LightCycler</w:t>
      </w:r>
      <w:proofErr w:type="spellEnd"/>
      <w:r w:rsidRPr="006A33BE">
        <w:t xml:space="preserve"> 480 II Real-Time PCR System (Roche). The therm</w:t>
      </w:r>
      <w:r>
        <w:t>ocycling condition consisted of</w:t>
      </w:r>
      <w:r w:rsidRPr="006A33BE">
        <w:t xml:space="preserve"> 95 °C for </w:t>
      </w:r>
      <w:r>
        <w:t>5 min</w:t>
      </w:r>
      <w:r w:rsidRPr="006A33BE">
        <w:t xml:space="preserve">, followed by 45 cycles of 95 °C for </w:t>
      </w:r>
      <w:r>
        <w:t>5</w:t>
      </w:r>
      <w:r w:rsidRPr="006A33BE">
        <w:t xml:space="preserve"> s</w:t>
      </w:r>
      <w:r>
        <w:t>, 60</w:t>
      </w:r>
      <w:r w:rsidRPr="006A33BE">
        <w:t xml:space="preserve"> °C for </w:t>
      </w:r>
      <w:r>
        <w:t>15</w:t>
      </w:r>
      <w:r w:rsidRPr="006A33BE">
        <w:t xml:space="preserve"> s and </w:t>
      </w:r>
      <w:r>
        <w:t>72</w:t>
      </w:r>
      <w:r w:rsidRPr="006A33BE">
        <w:t xml:space="preserve"> °C for </w:t>
      </w:r>
      <w:r>
        <w:t>15</w:t>
      </w:r>
      <w:r w:rsidRPr="006A33BE">
        <w:t xml:space="preserve"> s.</w:t>
      </w:r>
    </w:p>
    <w:p w14:paraId="2D01B7ED" w14:textId="77777777" w:rsidR="007A79AB" w:rsidRDefault="007A79AB" w:rsidP="007A79AB">
      <w:pPr>
        <w:pStyle w:val="BodyText"/>
        <w:jc w:val="left"/>
      </w:pPr>
    </w:p>
    <w:p w14:paraId="35F9B845" w14:textId="77777777" w:rsidR="007A79AB" w:rsidRPr="00BB0CCD" w:rsidRDefault="007A79AB" w:rsidP="007A79AB">
      <w:pPr>
        <w:pStyle w:val="BodyText"/>
        <w:ind w:firstLine="720"/>
        <w:jc w:val="left"/>
      </w:pPr>
      <w:r>
        <w:t xml:space="preserve">In-house real-time PCR assay </w:t>
      </w:r>
      <w:r w:rsidRPr="00BC1F86">
        <w:t xml:space="preserve">for </w:t>
      </w:r>
      <w:r>
        <w:t xml:space="preserve">monkeypox virus (MPXV) detection was performed using </w:t>
      </w:r>
      <w:proofErr w:type="spellStart"/>
      <w:r>
        <w:t>QuantiNova</w:t>
      </w:r>
      <w:proofErr w:type="spellEnd"/>
      <w:r>
        <w:t xml:space="preserve"> Probe PCR Kit (QIAGEN). P</w:t>
      </w:r>
      <w:r w:rsidRPr="00BC1F86">
        <w:t xml:space="preserve">rimers and probe used </w:t>
      </w:r>
      <w:r>
        <w:t>for the in-house assay</w:t>
      </w:r>
      <w:r w:rsidRPr="00BC1F86">
        <w:t xml:space="preserve"> were shown in </w:t>
      </w:r>
      <w:r w:rsidRPr="00D70BF9">
        <w:t>Table 1</w:t>
      </w:r>
      <w:r>
        <w:t xml:space="preserve">. Each 20 </w:t>
      </w:r>
      <w:proofErr w:type="spellStart"/>
      <w:r w:rsidRPr="00BB0CCD">
        <w:t>μL</w:t>
      </w:r>
      <w:proofErr w:type="spellEnd"/>
      <w:r w:rsidRPr="00BB0CCD">
        <w:t xml:space="preserve"> reaction mixture contained 10 </w:t>
      </w:r>
      <w:proofErr w:type="spellStart"/>
      <w:r w:rsidRPr="00BB0CCD">
        <w:t>μL</w:t>
      </w:r>
      <w:proofErr w:type="spellEnd"/>
      <w:r w:rsidRPr="00BB0CCD">
        <w:t xml:space="preserve"> of 2</w:t>
      </w:r>
      <w:r>
        <w:t>X</w:t>
      </w:r>
      <w:r w:rsidRPr="006C2056">
        <w:t xml:space="preserve"> </w:t>
      </w:r>
      <w:proofErr w:type="spellStart"/>
      <w:r w:rsidRPr="006C2056">
        <w:t>QuantiNova</w:t>
      </w:r>
      <w:proofErr w:type="spellEnd"/>
      <w:r w:rsidRPr="006C2056">
        <w:t xml:space="preserve"> Probe PCR Master Mix (QIAGEN</w:t>
      </w:r>
      <w:r w:rsidRPr="00BC1F86">
        <w:t xml:space="preserve">), </w:t>
      </w:r>
      <w:r>
        <w:t xml:space="preserve">3 </w:t>
      </w:r>
      <w:proofErr w:type="spellStart"/>
      <w:r w:rsidRPr="00BB0CCD">
        <w:t>μL</w:t>
      </w:r>
      <w:proofErr w:type="spellEnd"/>
      <w:r>
        <w:t xml:space="preserve"> of nuclease-free water, 0.8 </w:t>
      </w:r>
      <w:proofErr w:type="spellStart"/>
      <w:r w:rsidRPr="00BB0CCD">
        <w:t>μL</w:t>
      </w:r>
      <w:proofErr w:type="spellEnd"/>
      <w:r w:rsidRPr="00BC1F86">
        <w:t xml:space="preserve"> </w:t>
      </w:r>
      <w:r>
        <w:t xml:space="preserve">of </w:t>
      </w:r>
      <w:r w:rsidRPr="00BC1F86">
        <w:t xml:space="preserve">each </w:t>
      </w:r>
      <w:r>
        <w:t xml:space="preserve">10 </w:t>
      </w:r>
      <w:proofErr w:type="spellStart"/>
      <w:r>
        <w:t>μM</w:t>
      </w:r>
      <w:proofErr w:type="spellEnd"/>
      <w:r w:rsidRPr="00BC1F86">
        <w:t xml:space="preserve"> </w:t>
      </w:r>
      <w:r>
        <w:t xml:space="preserve">forward and reverse </w:t>
      </w:r>
      <w:r w:rsidRPr="00BC1F86">
        <w:t>primer,</w:t>
      </w:r>
      <w:r>
        <w:t xml:space="preserve"> 0.4 </w:t>
      </w:r>
      <w:proofErr w:type="spellStart"/>
      <w:r w:rsidRPr="00BB0CCD">
        <w:t>μL</w:t>
      </w:r>
      <w:proofErr w:type="spellEnd"/>
      <w:r>
        <w:t xml:space="preserve"> of 10</w:t>
      </w:r>
      <w:r w:rsidRPr="00BC1F86">
        <w:t xml:space="preserve"> </w:t>
      </w:r>
      <w:proofErr w:type="spellStart"/>
      <w:r w:rsidRPr="00BC1F86">
        <w:t>μM</w:t>
      </w:r>
      <w:proofErr w:type="spellEnd"/>
      <w:r w:rsidRPr="00BC1F86">
        <w:t xml:space="preserve"> probe and 5 </w:t>
      </w:r>
      <w:proofErr w:type="spellStart"/>
      <w:r w:rsidRPr="00BC1F86">
        <w:t>μL</w:t>
      </w:r>
      <w:proofErr w:type="spellEnd"/>
      <w:r w:rsidRPr="00BC1F86">
        <w:t xml:space="preserve"> </w:t>
      </w:r>
      <w:r>
        <w:t xml:space="preserve">of </w:t>
      </w:r>
      <w:r w:rsidRPr="00BC1F86">
        <w:t>TNA</w:t>
      </w:r>
      <w:r>
        <w:t xml:space="preserve">. The in-house </w:t>
      </w:r>
      <w:r w:rsidRPr="00BC1F86">
        <w:t xml:space="preserve">assay </w:t>
      </w:r>
      <w:r>
        <w:t>was</w:t>
      </w:r>
      <w:r w:rsidRPr="00BC1F86">
        <w:t xml:space="preserve"> performed </w:t>
      </w:r>
      <w:r>
        <w:t>using</w:t>
      </w:r>
      <w:r w:rsidRPr="00BC1F86">
        <w:t xml:space="preserve"> </w:t>
      </w:r>
      <w:proofErr w:type="spellStart"/>
      <w:r w:rsidRPr="00BC1F86">
        <w:t>LightCycler</w:t>
      </w:r>
      <w:proofErr w:type="spellEnd"/>
      <w:r w:rsidRPr="00BC1F86">
        <w:rPr>
          <w:vertAlign w:val="superscript"/>
        </w:rPr>
        <w:t>®</w:t>
      </w:r>
      <w:r>
        <w:t xml:space="preserve"> 96 Real-Time PCR System (Roche</w:t>
      </w:r>
      <w:r w:rsidRPr="00BC1F86">
        <w:t xml:space="preserve">). </w:t>
      </w:r>
      <w:r>
        <w:t>The thermocycling</w:t>
      </w:r>
      <w:r w:rsidRPr="00BC1F86">
        <w:t xml:space="preserve"> conditions consisted of 95°C for 2 min, followed by </w:t>
      </w:r>
      <w:r>
        <w:t>45 cycles of</w:t>
      </w:r>
      <w:r w:rsidRPr="00BC1F86">
        <w:t xml:space="preserve"> 95°C for 5 s and </w:t>
      </w:r>
      <w:r>
        <w:t>55</w:t>
      </w:r>
      <w:r w:rsidRPr="00BC1F86">
        <w:t xml:space="preserve">°C for 30 s. </w:t>
      </w:r>
    </w:p>
    <w:p w14:paraId="0A6D17B3" w14:textId="1A04057B" w:rsidR="007A79AB" w:rsidRDefault="007A79AB" w:rsidP="007A79AB">
      <w:pPr>
        <w:pStyle w:val="BodyText"/>
        <w:jc w:val="left"/>
      </w:pPr>
    </w:p>
    <w:p w14:paraId="2752ED8B" w14:textId="77777777" w:rsidR="007A79AB" w:rsidRDefault="007A79AB" w:rsidP="007A79AB">
      <w:pPr>
        <w:pStyle w:val="BodyText"/>
        <w:jc w:val="left"/>
      </w:pPr>
    </w:p>
    <w:p w14:paraId="1632F06B" w14:textId="77777777" w:rsidR="007A79AB" w:rsidRPr="004E2F91" w:rsidRDefault="007A79AB" w:rsidP="007A79AB">
      <w:pPr>
        <w:pStyle w:val="BodyText"/>
        <w:jc w:val="left"/>
        <w:rPr>
          <w:b/>
          <w:szCs w:val="24"/>
          <w:lang w:eastAsia="zh-HK"/>
        </w:rPr>
      </w:pPr>
      <w:r w:rsidRPr="00BB0CCD">
        <w:rPr>
          <w:b/>
          <w:szCs w:val="24"/>
          <w:lang w:eastAsia="zh-HK"/>
        </w:rPr>
        <w:lastRenderedPageBreak/>
        <w:t>Table 1. Primers and probe used in the present study</w:t>
      </w:r>
      <w:r w:rsidRPr="00DF0513">
        <w:rPr>
          <w:b/>
          <w:szCs w:val="24"/>
          <w:lang w:eastAsia="zh-HK"/>
        </w:rPr>
        <w:t>.</w:t>
      </w:r>
    </w:p>
    <w:tbl>
      <w:tblPr>
        <w:tblW w:w="9558"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20"/>
        <w:gridCol w:w="180"/>
        <w:gridCol w:w="4950"/>
        <w:gridCol w:w="1530"/>
        <w:gridCol w:w="1278"/>
      </w:tblGrid>
      <w:tr w:rsidR="007A79AB" w:rsidRPr="006C2FFE" w14:paraId="163D77F7" w14:textId="77777777" w:rsidTr="00110ECD">
        <w:tc>
          <w:tcPr>
            <w:tcW w:w="1800" w:type="dxa"/>
            <w:gridSpan w:val="2"/>
            <w:tcBorders>
              <w:top w:val="single" w:sz="4" w:space="0" w:color="000000"/>
              <w:left w:val="nil"/>
              <w:bottom w:val="single" w:sz="4" w:space="0" w:color="000000"/>
              <w:right w:val="nil"/>
            </w:tcBorders>
          </w:tcPr>
          <w:p w14:paraId="3B3DE9CD" w14:textId="77777777" w:rsidR="007A79AB" w:rsidRPr="006C2FFE" w:rsidRDefault="007A79AB" w:rsidP="00110ECD">
            <w:pPr>
              <w:widowControl w:val="0"/>
              <w:rPr>
                <w:b/>
                <w:kern w:val="2"/>
                <w:szCs w:val="22"/>
                <w:lang w:eastAsia="zh-TW"/>
              </w:rPr>
            </w:pPr>
            <w:r w:rsidRPr="006C2FFE">
              <w:rPr>
                <w:b/>
                <w:kern w:val="2"/>
                <w:szCs w:val="22"/>
                <w:lang w:eastAsia="zh-TW"/>
              </w:rPr>
              <w:t>Primer/probe</w:t>
            </w:r>
          </w:p>
        </w:tc>
        <w:tc>
          <w:tcPr>
            <w:tcW w:w="4950" w:type="dxa"/>
            <w:tcBorders>
              <w:top w:val="single" w:sz="4" w:space="0" w:color="000000"/>
              <w:left w:val="nil"/>
              <w:bottom w:val="single" w:sz="4" w:space="0" w:color="000000"/>
              <w:right w:val="nil"/>
            </w:tcBorders>
          </w:tcPr>
          <w:p w14:paraId="513F2866" w14:textId="77777777" w:rsidR="007A79AB" w:rsidRPr="006C2FFE" w:rsidRDefault="007A79AB" w:rsidP="00110ECD">
            <w:pPr>
              <w:widowControl w:val="0"/>
              <w:rPr>
                <w:b/>
                <w:kern w:val="2"/>
                <w:szCs w:val="22"/>
                <w:lang w:eastAsia="zh-TW"/>
              </w:rPr>
            </w:pPr>
            <w:r w:rsidRPr="006C2FFE">
              <w:rPr>
                <w:b/>
                <w:kern w:val="2"/>
                <w:szCs w:val="22"/>
                <w:lang w:eastAsia="zh-TW"/>
              </w:rPr>
              <w:t>Sequence (5’ to 3’)</w:t>
            </w:r>
          </w:p>
        </w:tc>
        <w:tc>
          <w:tcPr>
            <w:tcW w:w="1530" w:type="dxa"/>
            <w:tcBorders>
              <w:top w:val="single" w:sz="4" w:space="0" w:color="000000"/>
              <w:left w:val="nil"/>
              <w:bottom w:val="single" w:sz="4" w:space="0" w:color="000000"/>
              <w:right w:val="nil"/>
            </w:tcBorders>
          </w:tcPr>
          <w:p w14:paraId="7EFDC377" w14:textId="77777777" w:rsidR="007A79AB" w:rsidRPr="006C2FFE" w:rsidRDefault="007A79AB" w:rsidP="00110ECD">
            <w:pPr>
              <w:widowControl w:val="0"/>
              <w:rPr>
                <w:b/>
                <w:kern w:val="2"/>
                <w:szCs w:val="22"/>
                <w:lang w:eastAsia="zh-TW"/>
              </w:rPr>
            </w:pPr>
            <w:r>
              <w:rPr>
                <w:b/>
                <w:kern w:val="2"/>
                <w:szCs w:val="22"/>
                <w:lang w:eastAsia="zh-TW"/>
              </w:rPr>
              <w:t>T</w:t>
            </w:r>
            <w:r w:rsidRPr="006C2FFE">
              <w:rPr>
                <w:b/>
                <w:kern w:val="2"/>
                <w:szCs w:val="22"/>
                <w:lang w:eastAsia="zh-TW"/>
              </w:rPr>
              <w:t>arget</w:t>
            </w:r>
          </w:p>
        </w:tc>
        <w:tc>
          <w:tcPr>
            <w:tcW w:w="1278" w:type="dxa"/>
            <w:tcBorders>
              <w:top w:val="single" w:sz="4" w:space="0" w:color="000000"/>
              <w:left w:val="nil"/>
              <w:bottom w:val="single" w:sz="4" w:space="0" w:color="000000"/>
              <w:right w:val="nil"/>
            </w:tcBorders>
          </w:tcPr>
          <w:p w14:paraId="6840BA71" w14:textId="77777777" w:rsidR="007A79AB" w:rsidRPr="006C2FFE" w:rsidRDefault="007A79AB" w:rsidP="00110ECD">
            <w:pPr>
              <w:widowControl w:val="0"/>
              <w:rPr>
                <w:b/>
                <w:kern w:val="2"/>
                <w:szCs w:val="22"/>
                <w:lang w:eastAsia="zh-TW"/>
              </w:rPr>
            </w:pPr>
            <w:r w:rsidRPr="006C2FFE">
              <w:rPr>
                <w:b/>
                <w:kern w:val="2"/>
                <w:szCs w:val="22"/>
                <w:lang w:eastAsia="zh-TW"/>
              </w:rPr>
              <w:t>Reference</w:t>
            </w:r>
          </w:p>
        </w:tc>
      </w:tr>
      <w:tr w:rsidR="007A79AB" w:rsidRPr="006C2FFE" w14:paraId="68DDF1C8" w14:textId="77777777" w:rsidTr="00110ECD">
        <w:tc>
          <w:tcPr>
            <w:tcW w:w="1620" w:type="dxa"/>
            <w:tcBorders>
              <w:top w:val="nil"/>
              <w:left w:val="nil"/>
              <w:bottom w:val="nil"/>
              <w:right w:val="nil"/>
            </w:tcBorders>
          </w:tcPr>
          <w:p w14:paraId="4F2FFC52" w14:textId="77777777" w:rsidR="007A79AB" w:rsidRPr="006C2FFE" w:rsidRDefault="007A79AB" w:rsidP="00110ECD">
            <w:pPr>
              <w:widowControl w:val="0"/>
              <w:rPr>
                <w:kern w:val="2"/>
                <w:sz w:val="22"/>
                <w:szCs w:val="22"/>
                <w:lang w:eastAsia="zh-TW"/>
              </w:rPr>
            </w:pPr>
            <w:r>
              <w:rPr>
                <w:kern w:val="2"/>
                <w:sz w:val="22"/>
                <w:szCs w:val="22"/>
                <w:lang w:eastAsia="zh-TW"/>
              </w:rPr>
              <w:t>F</w:t>
            </w:r>
            <w:r w:rsidRPr="006C2FFE">
              <w:rPr>
                <w:kern w:val="2"/>
                <w:sz w:val="22"/>
                <w:szCs w:val="22"/>
                <w:lang w:eastAsia="zh-TW"/>
              </w:rPr>
              <w:t>orward</w:t>
            </w:r>
          </w:p>
        </w:tc>
        <w:tc>
          <w:tcPr>
            <w:tcW w:w="5130" w:type="dxa"/>
            <w:gridSpan w:val="2"/>
            <w:tcBorders>
              <w:top w:val="nil"/>
              <w:left w:val="nil"/>
              <w:bottom w:val="nil"/>
              <w:right w:val="nil"/>
            </w:tcBorders>
          </w:tcPr>
          <w:p w14:paraId="7EEFBB77" w14:textId="77777777" w:rsidR="007A79AB" w:rsidRPr="006C2FFE" w:rsidRDefault="007A79AB" w:rsidP="00110ECD">
            <w:pPr>
              <w:widowControl w:val="0"/>
              <w:rPr>
                <w:kern w:val="2"/>
                <w:sz w:val="22"/>
                <w:szCs w:val="22"/>
                <w:lang w:eastAsia="zh-TW"/>
              </w:rPr>
            </w:pPr>
            <w:r w:rsidRPr="00BF52BB">
              <w:rPr>
                <w:kern w:val="2"/>
                <w:sz w:val="22"/>
                <w:szCs w:val="22"/>
                <w:lang w:eastAsia="zh-TW"/>
              </w:rPr>
              <w:t>GGAAAGTGTAAAGACAACGAATACAG</w:t>
            </w:r>
          </w:p>
        </w:tc>
        <w:tc>
          <w:tcPr>
            <w:tcW w:w="1530" w:type="dxa"/>
            <w:vMerge w:val="restart"/>
            <w:tcBorders>
              <w:top w:val="nil"/>
              <w:left w:val="nil"/>
              <w:right w:val="nil"/>
            </w:tcBorders>
          </w:tcPr>
          <w:p w14:paraId="4DF7B0BA" w14:textId="77777777" w:rsidR="007A79AB" w:rsidRPr="006C2FFE" w:rsidRDefault="007A79AB" w:rsidP="00110ECD">
            <w:pPr>
              <w:widowControl w:val="0"/>
              <w:rPr>
                <w:kern w:val="2"/>
                <w:sz w:val="22"/>
                <w:szCs w:val="22"/>
                <w:lang w:eastAsia="zh-TW"/>
              </w:rPr>
            </w:pPr>
            <w:r>
              <w:rPr>
                <w:kern w:val="2"/>
                <w:sz w:val="22"/>
                <w:szCs w:val="22"/>
                <w:lang w:eastAsia="zh-TW"/>
              </w:rPr>
              <w:t>MPXV (93bp TNF receptor gene)</w:t>
            </w:r>
          </w:p>
        </w:tc>
        <w:tc>
          <w:tcPr>
            <w:tcW w:w="1278" w:type="dxa"/>
            <w:vMerge w:val="restart"/>
            <w:tcBorders>
              <w:top w:val="nil"/>
              <w:left w:val="nil"/>
              <w:right w:val="nil"/>
            </w:tcBorders>
          </w:tcPr>
          <w:p w14:paraId="3243AA03" w14:textId="43235E33" w:rsidR="007A79AB" w:rsidRPr="006C2FFE" w:rsidRDefault="007A79AB" w:rsidP="00110ECD">
            <w:pPr>
              <w:widowControl w:val="0"/>
              <w:rPr>
                <w:kern w:val="2"/>
                <w:sz w:val="22"/>
                <w:szCs w:val="22"/>
                <w:lang w:eastAsia="zh-TW"/>
              </w:rPr>
            </w:pPr>
            <w:r>
              <w:rPr>
                <w:kern w:val="2"/>
                <w:sz w:val="22"/>
                <w:szCs w:val="22"/>
                <w:lang w:eastAsia="zh-TW"/>
              </w:rPr>
              <w:t>Modified from (2)</w:t>
            </w:r>
          </w:p>
        </w:tc>
      </w:tr>
      <w:tr w:rsidR="007A79AB" w:rsidRPr="006C2FFE" w14:paraId="1646E4BD" w14:textId="77777777" w:rsidTr="00110ECD">
        <w:tc>
          <w:tcPr>
            <w:tcW w:w="1620" w:type="dxa"/>
            <w:tcBorders>
              <w:top w:val="nil"/>
              <w:left w:val="nil"/>
              <w:bottom w:val="nil"/>
              <w:right w:val="nil"/>
            </w:tcBorders>
          </w:tcPr>
          <w:p w14:paraId="25916471" w14:textId="77777777" w:rsidR="007A79AB" w:rsidRPr="006C2FFE" w:rsidRDefault="007A79AB" w:rsidP="00110ECD">
            <w:pPr>
              <w:widowControl w:val="0"/>
              <w:rPr>
                <w:kern w:val="2"/>
                <w:sz w:val="22"/>
                <w:szCs w:val="22"/>
                <w:lang w:eastAsia="zh-TW"/>
              </w:rPr>
            </w:pPr>
            <w:r>
              <w:rPr>
                <w:kern w:val="2"/>
                <w:sz w:val="22"/>
                <w:szCs w:val="22"/>
                <w:lang w:eastAsia="zh-TW"/>
              </w:rPr>
              <w:t>R</w:t>
            </w:r>
            <w:r w:rsidRPr="006C2FFE">
              <w:rPr>
                <w:kern w:val="2"/>
                <w:sz w:val="22"/>
                <w:szCs w:val="22"/>
                <w:lang w:eastAsia="zh-TW"/>
              </w:rPr>
              <w:t>everse</w:t>
            </w:r>
          </w:p>
        </w:tc>
        <w:tc>
          <w:tcPr>
            <w:tcW w:w="5130" w:type="dxa"/>
            <w:gridSpan w:val="2"/>
            <w:tcBorders>
              <w:top w:val="nil"/>
              <w:left w:val="nil"/>
              <w:bottom w:val="nil"/>
              <w:right w:val="nil"/>
            </w:tcBorders>
          </w:tcPr>
          <w:p w14:paraId="55C71446" w14:textId="77777777" w:rsidR="007A79AB" w:rsidRPr="006C2FFE" w:rsidRDefault="007A79AB" w:rsidP="00110ECD">
            <w:pPr>
              <w:widowControl w:val="0"/>
              <w:rPr>
                <w:kern w:val="2"/>
                <w:sz w:val="22"/>
                <w:szCs w:val="22"/>
                <w:lang w:eastAsia="zh-TW"/>
              </w:rPr>
            </w:pPr>
            <w:r w:rsidRPr="00BF52BB">
              <w:rPr>
                <w:kern w:val="2"/>
                <w:sz w:val="22"/>
                <w:szCs w:val="22"/>
                <w:lang w:eastAsia="zh-TW"/>
              </w:rPr>
              <w:t>CTTGCTATCACATAATCTGAAAGCGT</w:t>
            </w:r>
          </w:p>
        </w:tc>
        <w:tc>
          <w:tcPr>
            <w:tcW w:w="1530" w:type="dxa"/>
            <w:vMerge/>
            <w:tcBorders>
              <w:left w:val="nil"/>
              <w:right w:val="nil"/>
            </w:tcBorders>
          </w:tcPr>
          <w:p w14:paraId="5161975F" w14:textId="77777777" w:rsidR="007A79AB" w:rsidRPr="006C2FFE" w:rsidRDefault="007A79AB" w:rsidP="00110ECD">
            <w:pPr>
              <w:widowControl w:val="0"/>
              <w:rPr>
                <w:kern w:val="2"/>
                <w:sz w:val="22"/>
                <w:szCs w:val="22"/>
                <w:lang w:eastAsia="zh-TW"/>
              </w:rPr>
            </w:pPr>
          </w:p>
        </w:tc>
        <w:tc>
          <w:tcPr>
            <w:tcW w:w="1278" w:type="dxa"/>
            <w:vMerge/>
            <w:tcBorders>
              <w:left w:val="nil"/>
              <w:bottom w:val="nil"/>
              <w:right w:val="nil"/>
            </w:tcBorders>
          </w:tcPr>
          <w:p w14:paraId="27F8FE77" w14:textId="77777777" w:rsidR="007A79AB" w:rsidRPr="006C2FFE" w:rsidRDefault="007A79AB" w:rsidP="00110ECD">
            <w:pPr>
              <w:widowControl w:val="0"/>
              <w:rPr>
                <w:kern w:val="2"/>
                <w:sz w:val="22"/>
                <w:szCs w:val="22"/>
                <w:lang w:eastAsia="zh-TW"/>
              </w:rPr>
            </w:pPr>
          </w:p>
        </w:tc>
      </w:tr>
      <w:tr w:rsidR="007A79AB" w:rsidRPr="006C2FFE" w14:paraId="162D2088" w14:textId="77777777" w:rsidTr="00110ECD">
        <w:tc>
          <w:tcPr>
            <w:tcW w:w="1620" w:type="dxa"/>
            <w:tcBorders>
              <w:top w:val="nil"/>
              <w:left w:val="nil"/>
              <w:bottom w:val="nil"/>
              <w:right w:val="nil"/>
            </w:tcBorders>
          </w:tcPr>
          <w:p w14:paraId="38C1E168" w14:textId="77777777" w:rsidR="007A79AB" w:rsidRPr="006C2FFE" w:rsidRDefault="007A79AB" w:rsidP="00110ECD">
            <w:pPr>
              <w:widowControl w:val="0"/>
              <w:rPr>
                <w:kern w:val="2"/>
                <w:sz w:val="22"/>
                <w:szCs w:val="22"/>
                <w:lang w:eastAsia="zh-TW"/>
              </w:rPr>
            </w:pPr>
            <w:r w:rsidRPr="006C2FFE">
              <w:rPr>
                <w:kern w:val="2"/>
                <w:sz w:val="22"/>
                <w:szCs w:val="22"/>
                <w:lang w:eastAsia="zh-TW"/>
              </w:rPr>
              <w:t>Probe</w:t>
            </w:r>
          </w:p>
        </w:tc>
        <w:tc>
          <w:tcPr>
            <w:tcW w:w="5130" w:type="dxa"/>
            <w:gridSpan w:val="2"/>
            <w:tcBorders>
              <w:top w:val="nil"/>
              <w:left w:val="nil"/>
              <w:bottom w:val="nil"/>
              <w:right w:val="nil"/>
            </w:tcBorders>
          </w:tcPr>
          <w:p w14:paraId="00F115D9" w14:textId="77777777" w:rsidR="007A79AB" w:rsidRPr="006C2FFE" w:rsidRDefault="007A79AB" w:rsidP="00110ECD">
            <w:pPr>
              <w:widowControl w:val="0"/>
              <w:rPr>
                <w:kern w:val="2"/>
                <w:sz w:val="22"/>
                <w:szCs w:val="22"/>
                <w:lang w:eastAsia="zh-TW"/>
              </w:rPr>
            </w:pPr>
            <w:r w:rsidRPr="00BF52BB">
              <w:rPr>
                <w:kern w:val="2"/>
                <w:sz w:val="22"/>
                <w:szCs w:val="22"/>
                <w:lang w:eastAsia="zh-TW"/>
              </w:rPr>
              <w:t>HEX- AAGCCGTAATCTATGTTGTCTATCGTGTCC -</w:t>
            </w:r>
            <w:proofErr w:type="spellStart"/>
            <w:r w:rsidRPr="00BF52BB">
              <w:rPr>
                <w:kern w:val="2"/>
                <w:sz w:val="22"/>
                <w:szCs w:val="22"/>
                <w:lang w:eastAsia="zh-TW"/>
              </w:rPr>
              <w:t>lABkFQ</w:t>
            </w:r>
            <w:proofErr w:type="spellEnd"/>
          </w:p>
        </w:tc>
        <w:tc>
          <w:tcPr>
            <w:tcW w:w="1530" w:type="dxa"/>
            <w:vMerge/>
            <w:tcBorders>
              <w:left w:val="nil"/>
              <w:bottom w:val="nil"/>
              <w:right w:val="nil"/>
            </w:tcBorders>
          </w:tcPr>
          <w:p w14:paraId="3BDFC8C0" w14:textId="77777777" w:rsidR="007A79AB" w:rsidRPr="006C2FFE" w:rsidRDefault="007A79AB" w:rsidP="00110ECD">
            <w:pPr>
              <w:widowControl w:val="0"/>
              <w:rPr>
                <w:kern w:val="2"/>
                <w:sz w:val="22"/>
                <w:szCs w:val="22"/>
                <w:lang w:eastAsia="zh-TW"/>
              </w:rPr>
            </w:pPr>
          </w:p>
        </w:tc>
        <w:tc>
          <w:tcPr>
            <w:tcW w:w="1278" w:type="dxa"/>
            <w:tcBorders>
              <w:top w:val="nil"/>
              <w:left w:val="nil"/>
              <w:bottom w:val="nil"/>
              <w:right w:val="nil"/>
            </w:tcBorders>
          </w:tcPr>
          <w:p w14:paraId="132539F5" w14:textId="77777777" w:rsidR="007A79AB" w:rsidRPr="006C2FFE" w:rsidRDefault="007A79AB" w:rsidP="00110ECD">
            <w:pPr>
              <w:widowControl w:val="0"/>
              <w:rPr>
                <w:kern w:val="2"/>
                <w:sz w:val="22"/>
                <w:szCs w:val="22"/>
                <w:lang w:eastAsia="zh-TW"/>
              </w:rPr>
            </w:pPr>
          </w:p>
        </w:tc>
      </w:tr>
      <w:tr w:rsidR="007A79AB" w:rsidRPr="006C2FFE" w14:paraId="1E77D64F" w14:textId="77777777" w:rsidTr="00110ECD">
        <w:tc>
          <w:tcPr>
            <w:tcW w:w="1620" w:type="dxa"/>
            <w:tcBorders>
              <w:top w:val="nil"/>
              <w:left w:val="nil"/>
              <w:bottom w:val="single" w:sz="4" w:space="0" w:color="auto"/>
              <w:right w:val="nil"/>
            </w:tcBorders>
          </w:tcPr>
          <w:p w14:paraId="5C45C18B" w14:textId="77777777" w:rsidR="007A79AB" w:rsidRPr="006C2FFE" w:rsidRDefault="007A79AB" w:rsidP="00110ECD">
            <w:pPr>
              <w:widowControl w:val="0"/>
              <w:rPr>
                <w:kern w:val="2"/>
                <w:sz w:val="22"/>
                <w:szCs w:val="22"/>
                <w:lang w:eastAsia="zh-TW"/>
              </w:rPr>
            </w:pPr>
          </w:p>
        </w:tc>
        <w:tc>
          <w:tcPr>
            <w:tcW w:w="5130" w:type="dxa"/>
            <w:gridSpan w:val="2"/>
            <w:tcBorders>
              <w:top w:val="nil"/>
              <w:left w:val="nil"/>
              <w:bottom w:val="single" w:sz="4" w:space="0" w:color="auto"/>
              <w:right w:val="nil"/>
            </w:tcBorders>
          </w:tcPr>
          <w:p w14:paraId="7B1EDDEA" w14:textId="77777777" w:rsidR="007A79AB" w:rsidRPr="006C2FFE" w:rsidRDefault="007A79AB" w:rsidP="00110ECD">
            <w:pPr>
              <w:widowControl w:val="0"/>
              <w:rPr>
                <w:kern w:val="2"/>
                <w:sz w:val="22"/>
                <w:szCs w:val="22"/>
                <w:lang w:eastAsia="zh-TW"/>
              </w:rPr>
            </w:pPr>
          </w:p>
        </w:tc>
        <w:tc>
          <w:tcPr>
            <w:tcW w:w="1530" w:type="dxa"/>
            <w:tcBorders>
              <w:top w:val="nil"/>
              <w:left w:val="nil"/>
              <w:bottom w:val="single" w:sz="4" w:space="0" w:color="auto"/>
              <w:right w:val="nil"/>
            </w:tcBorders>
          </w:tcPr>
          <w:p w14:paraId="6A3453D7" w14:textId="77777777" w:rsidR="007A79AB" w:rsidRPr="006C2FFE" w:rsidRDefault="007A79AB" w:rsidP="00110ECD">
            <w:pPr>
              <w:widowControl w:val="0"/>
              <w:rPr>
                <w:kern w:val="2"/>
                <w:sz w:val="22"/>
                <w:szCs w:val="22"/>
                <w:lang w:eastAsia="zh-TW"/>
              </w:rPr>
            </w:pPr>
          </w:p>
        </w:tc>
        <w:tc>
          <w:tcPr>
            <w:tcW w:w="1278" w:type="dxa"/>
            <w:tcBorders>
              <w:top w:val="nil"/>
              <w:left w:val="nil"/>
              <w:bottom w:val="single" w:sz="4" w:space="0" w:color="auto"/>
              <w:right w:val="nil"/>
            </w:tcBorders>
          </w:tcPr>
          <w:p w14:paraId="7481466E" w14:textId="77777777" w:rsidR="007A79AB" w:rsidRPr="006C2FFE" w:rsidRDefault="007A79AB" w:rsidP="00110ECD">
            <w:pPr>
              <w:widowControl w:val="0"/>
              <w:rPr>
                <w:kern w:val="2"/>
                <w:sz w:val="22"/>
                <w:szCs w:val="22"/>
                <w:lang w:eastAsia="zh-TW"/>
              </w:rPr>
            </w:pPr>
          </w:p>
        </w:tc>
      </w:tr>
    </w:tbl>
    <w:p w14:paraId="76656159" w14:textId="77777777" w:rsidR="007A79AB" w:rsidRDefault="007A79AB" w:rsidP="007A79AB">
      <w:pPr>
        <w:spacing w:line="480" w:lineRule="auto"/>
        <w:rPr>
          <w:sz w:val="20"/>
          <w:lang w:eastAsia="zh-HK"/>
        </w:rPr>
      </w:pPr>
      <w:r w:rsidRPr="00BF52BB">
        <w:rPr>
          <w:sz w:val="20"/>
          <w:lang w:eastAsia="zh-HK"/>
        </w:rPr>
        <w:t>bp, base pairs</w:t>
      </w:r>
      <w:r>
        <w:rPr>
          <w:sz w:val="20"/>
          <w:lang w:eastAsia="zh-HK"/>
        </w:rPr>
        <w:t xml:space="preserve"> </w:t>
      </w:r>
    </w:p>
    <w:p w14:paraId="62CAB9FE" w14:textId="77777777" w:rsidR="007A79AB" w:rsidRPr="007A79AB" w:rsidRDefault="007A79AB" w:rsidP="00973466">
      <w:pPr>
        <w:spacing w:line="480" w:lineRule="auto"/>
        <w:rPr>
          <w:b/>
          <w:lang w:val="en-AU"/>
        </w:rPr>
      </w:pPr>
    </w:p>
    <w:p w14:paraId="37EEDF8A" w14:textId="5D4CB50E" w:rsidR="00973466" w:rsidRPr="009371ED" w:rsidRDefault="00973466" w:rsidP="00973466">
      <w:pPr>
        <w:spacing w:line="480" w:lineRule="auto"/>
        <w:rPr>
          <w:b/>
        </w:rPr>
      </w:pPr>
      <w:r w:rsidRPr="009371ED">
        <w:rPr>
          <w:b/>
        </w:rPr>
        <w:t>Whole genome sequencing for monkeypox virus</w:t>
      </w:r>
    </w:p>
    <w:p w14:paraId="62029190" w14:textId="49E021AB" w:rsidR="00973466" w:rsidRDefault="00973466" w:rsidP="00973466">
      <w:pPr>
        <w:spacing w:line="480" w:lineRule="auto"/>
      </w:pPr>
      <w:r w:rsidRPr="00C912DA">
        <w:tab/>
        <w:t xml:space="preserve">Whole genome sequencing </w:t>
      </w:r>
      <w:r>
        <w:t xml:space="preserve">of monkeypox virus </w:t>
      </w:r>
      <w:r w:rsidRPr="00C912DA">
        <w:t xml:space="preserve">was performed using the Oxford Nanopore </w:t>
      </w:r>
      <w:proofErr w:type="spellStart"/>
      <w:r w:rsidRPr="00C912DA">
        <w:t>MinION</w:t>
      </w:r>
      <w:proofErr w:type="spellEnd"/>
      <w:r w:rsidRPr="00C912DA">
        <w:t xml:space="preserve"> device (Oxford Nanopore Technologies).</w:t>
      </w:r>
      <w:r>
        <w:t xml:space="preserve"> The whole genome library was prepared by PCR Tiling methodology using the primer scheme designed by </w:t>
      </w:r>
      <w:r w:rsidRPr="00C35EF8">
        <w:t xml:space="preserve">Martin </w:t>
      </w:r>
      <w:proofErr w:type="spellStart"/>
      <w:r w:rsidRPr="00C35EF8">
        <w:t>Schou</w:t>
      </w:r>
      <w:proofErr w:type="spellEnd"/>
      <w:r w:rsidRPr="00C35EF8">
        <w:t xml:space="preserve"> Pedersen (Department of Clinical Microbiology, </w:t>
      </w:r>
      <w:proofErr w:type="spellStart"/>
      <w:r w:rsidRPr="00C35EF8">
        <w:t>Rigshospitalet</w:t>
      </w:r>
      <w:proofErr w:type="spellEnd"/>
      <w:r w:rsidRPr="00C35EF8">
        <w:t>, Copenhagen University Hospital, Copenhagen, Denmark) using Primal Scheme to generate overlapping 2500bp amplicons</w:t>
      </w:r>
      <w:r>
        <w:t xml:space="preserve"> (</w:t>
      </w:r>
      <w:r w:rsidR="007A79AB">
        <w:t>3</w:t>
      </w:r>
      <w:r>
        <w:t xml:space="preserve">). Briefly, the extracted DNA was subjected to PCR amplification using the </w:t>
      </w:r>
      <w:proofErr w:type="spellStart"/>
      <w:r>
        <w:t>MonkeyPox</w:t>
      </w:r>
      <w:proofErr w:type="spellEnd"/>
      <w:r>
        <w:t xml:space="preserve"> primer scheme with Q</w:t>
      </w:r>
      <w:r w:rsidRPr="00C912DA">
        <w:t>5® Hot Start High-Fidelity 2X Master Mix kit (New England Biolabs, Ipswich, Massachusetts, United States)</w:t>
      </w:r>
      <w:r>
        <w:t>. The PCR conditions were 98</w:t>
      </w:r>
      <w:r w:rsidRPr="00415B38">
        <w:t>°C</w:t>
      </w:r>
      <w:r>
        <w:t xml:space="preserve"> for 30s for initial denaturation, followed by 35 cycles of 98</w:t>
      </w:r>
      <w:r w:rsidRPr="00415B38">
        <w:t>°C</w:t>
      </w:r>
      <w:r>
        <w:t xml:space="preserve"> for 15s and 63</w:t>
      </w:r>
      <w:r w:rsidRPr="00415B38">
        <w:t>°C</w:t>
      </w:r>
      <w:r>
        <w:t xml:space="preserve"> for 5min. The products from the two PCR pools were then combined and purified using </w:t>
      </w:r>
      <w:r w:rsidRPr="00C912DA">
        <w:t>1</w:t>
      </w:r>
      <w:r>
        <w:t>.5</w:t>
      </w:r>
      <w:r w:rsidRPr="00C912DA">
        <w:t xml:space="preserve">x </w:t>
      </w:r>
      <w:proofErr w:type="spellStart"/>
      <w:r w:rsidRPr="00C912DA">
        <w:t>AMPure</w:t>
      </w:r>
      <w:proofErr w:type="spellEnd"/>
      <w:r w:rsidRPr="00C912DA">
        <w:t xml:space="preserve"> XP beads (Beckman Coulter, Brea, CA, USA)</w:t>
      </w:r>
      <w:r>
        <w:t>. The purified PCR product was</w:t>
      </w:r>
      <w:r w:rsidRPr="00C912DA">
        <w:t xml:space="preserve"> </w:t>
      </w:r>
      <w:r>
        <w:t xml:space="preserve">then </w:t>
      </w:r>
      <w:r w:rsidRPr="00C912DA">
        <w:t>quantified using Qubit dsDNA HS Assay Kit (Thermo Fisher Scientific, Waltham, Massachusetts, United States)</w:t>
      </w:r>
      <w:r>
        <w:t xml:space="preserve"> and the product was examined using gel electrophoresis</w:t>
      </w:r>
      <w:r w:rsidRPr="00C912DA">
        <w:t>.</w:t>
      </w:r>
      <w:r>
        <w:t xml:space="preserve"> Nanopore sequencing library was prepared using the purified PCR product with the Ligation Sequencing Kit XL (SQL-LSK109-XL) following the manufacture instructions and sequenced on</w:t>
      </w:r>
      <w:r w:rsidRPr="00C912DA">
        <w:t xml:space="preserve"> the Oxford Nanopore </w:t>
      </w:r>
      <w:proofErr w:type="spellStart"/>
      <w:r w:rsidRPr="00C912DA">
        <w:t>MinION</w:t>
      </w:r>
      <w:proofErr w:type="spellEnd"/>
      <w:r w:rsidRPr="00C912DA">
        <w:t xml:space="preserve"> device using R9.4.1 flow cells for </w:t>
      </w:r>
      <w:r>
        <w:t>11</w:t>
      </w:r>
      <w:r w:rsidRPr="00C912DA">
        <w:t xml:space="preserve"> hours.</w:t>
      </w:r>
      <w:r>
        <w:t xml:space="preserve"> For bioinformatics analysis, Medaka was used for generating the consensus sequence. The consensus sequence was aligned with other monkeypox sequences using MAFFT. The phylogenetic tree was constructed using IQTree2, and was visualized using </w:t>
      </w:r>
      <w:proofErr w:type="spellStart"/>
      <w:r>
        <w:t>FigTree</w:t>
      </w:r>
      <w:proofErr w:type="spellEnd"/>
      <w:r>
        <w:t>.</w:t>
      </w:r>
    </w:p>
    <w:p w14:paraId="1F68E5C2" w14:textId="045DEF0F" w:rsidR="00973466" w:rsidRDefault="00973466" w:rsidP="00973466">
      <w:pPr>
        <w:spacing w:line="480" w:lineRule="auto"/>
        <w:rPr>
          <w:b/>
        </w:rPr>
      </w:pPr>
      <w:r w:rsidRPr="009371ED">
        <w:rPr>
          <w:b/>
        </w:rPr>
        <w:lastRenderedPageBreak/>
        <w:t>R</w:t>
      </w:r>
      <w:r>
        <w:rPr>
          <w:b/>
        </w:rPr>
        <w:t xml:space="preserve">eference of </w:t>
      </w:r>
      <w:r w:rsidRPr="009371ED">
        <w:rPr>
          <w:b/>
        </w:rPr>
        <w:t>S</w:t>
      </w:r>
      <w:r>
        <w:rPr>
          <w:b/>
        </w:rPr>
        <w:t>upplementary Methods</w:t>
      </w:r>
    </w:p>
    <w:p w14:paraId="257E7FCB" w14:textId="5185A8B6" w:rsidR="007A79AB" w:rsidRDefault="007A79AB" w:rsidP="007A79AB">
      <w:pPr>
        <w:spacing w:line="480" w:lineRule="auto"/>
      </w:pPr>
      <w:r>
        <w:t xml:space="preserve">1. </w:t>
      </w:r>
      <w:r w:rsidR="00C67513">
        <w:tab/>
      </w:r>
      <w:r w:rsidRPr="00966226">
        <w:t>Sridhar S, Yip CCY, Lo KHY, Wu S, Situ J, Chew NFS,</w:t>
      </w:r>
      <w:r w:rsidR="00C67513">
        <w:t xml:space="preserve"> et al. </w:t>
      </w:r>
      <w:r w:rsidRPr="00966226">
        <w:t>Hepatitis E Virus Species C Infection in Humans, Hong Kong.</w:t>
      </w:r>
      <w:r>
        <w:t xml:space="preserve"> </w:t>
      </w:r>
      <w:r w:rsidRPr="00966226">
        <w:t>Clin Infect Dis. 2022 Aug 25;75(2):288-296.</w:t>
      </w:r>
    </w:p>
    <w:p w14:paraId="61B37CBA" w14:textId="36E908DC" w:rsidR="007A79AB" w:rsidRDefault="007A79AB" w:rsidP="007A79AB">
      <w:pPr>
        <w:spacing w:line="480" w:lineRule="auto"/>
      </w:pPr>
      <w:r>
        <w:t xml:space="preserve">2. </w:t>
      </w:r>
      <w:r w:rsidR="00C67513">
        <w:tab/>
      </w:r>
      <w:r w:rsidRPr="006C2FFE">
        <w:t xml:space="preserve">Li Y, Zhao H, Wilkins K, Hughes C, Damon IK. Real-time PCR assays for the specific detection of monkeypox virus West African and Congo Basin strain DNA. J </w:t>
      </w:r>
      <w:proofErr w:type="spellStart"/>
      <w:r w:rsidRPr="006C2FFE">
        <w:t>Virol</w:t>
      </w:r>
      <w:proofErr w:type="spellEnd"/>
      <w:r w:rsidRPr="006C2FFE">
        <w:t xml:space="preserve"> Methods. 2010 Oct;169(1):223-7.</w:t>
      </w:r>
    </w:p>
    <w:p w14:paraId="16430C4F" w14:textId="596B1EE2" w:rsidR="00973466" w:rsidRPr="009371ED" w:rsidRDefault="007A79AB" w:rsidP="00973466">
      <w:pPr>
        <w:spacing w:line="480" w:lineRule="auto"/>
      </w:pPr>
      <w:r>
        <w:t>3</w:t>
      </w:r>
      <w:r w:rsidR="00973466" w:rsidRPr="009371ED">
        <w:t xml:space="preserve">. </w:t>
      </w:r>
      <w:r w:rsidR="00C67513">
        <w:tab/>
      </w:r>
      <w:proofErr w:type="spellStart"/>
      <w:r w:rsidR="00973466">
        <w:t>Welkers</w:t>
      </w:r>
      <w:proofErr w:type="spellEnd"/>
      <w:r w:rsidR="00973466">
        <w:t xml:space="preserve"> M, </w:t>
      </w:r>
      <w:proofErr w:type="spellStart"/>
      <w:r w:rsidR="00973466">
        <w:t>Jonges</w:t>
      </w:r>
      <w:proofErr w:type="spellEnd"/>
      <w:r w:rsidR="00973466">
        <w:t xml:space="preserve"> M, van den </w:t>
      </w:r>
      <w:proofErr w:type="spellStart"/>
      <w:r w:rsidR="00973466">
        <w:t>Ouden</w:t>
      </w:r>
      <w:proofErr w:type="spellEnd"/>
      <w:r w:rsidR="00973466">
        <w:t xml:space="preserve"> A. </w:t>
      </w:r>
      <w:r w:rsidR="00973466" w:rsidRPr="009371ED">
        <w:t xml:space="preserve">Monkeypox virus whole genome sequencing using combination of </w:t>
      </w:r>
      <w:proofErr w:type="spellStart"/>
      <w:r w:rsidR="00973466" w:rsidRPr="009371ED">
        <w:t>NextGenPCR</w:t>
      </w:r>
      <w:proofErr w:type="spellEnd"/>
      <w:r w:rsidR="00973466" w:rsidRPr="009371ED">
        <w:t xml:space="preserve"> and Oxford Nanopore</w:t>
      </w:r>
      <w:r w:rsidR="00973466">
        <w:t xml:space="preserve">. </w:t>
      </w:r>
      <w:r w:rsidR="00C67513">
        <w:t xml:space="preserve">[cited 2022 Sep 13]. </w:t>
      </w:r>
      <w:hyperlink r:id="rId7" w:history="1">
        <w:r w:rsidR="00973466" w:rsidRPr="002A33D9">
          <w:rPr>
            <w:rStyle w:val="Hyperlink"/>
          </w:rPr>
          <w:t>https://www.protocols.io/view/monkeypox-virus-whole-genome-sequencing-using-comb-n2bvj6155lk5/v1?step=1</w:t>
        </w:r>
      </w:hyperlink>
      <w:r w:rsidR="00973466">
        <w:t xml:space="preserve">. </w:t>
      </w:r>
    </w:p>
    <w:p w14:paraId="5A651A50" w14:textId="77777777" w:rsidR="00F75033" w:rsidRDefault="00F75033" w:rsidP="002A270A">
      <w:pPr>
        <w:spacing w:line="480" w:lineRule="auto"/>
        <w:rPr>
          <w:b/>
          <w:bCs/>
        </w:rPr>
        <w:sectPr w:rsidR="00F75033" w:rsidSect="00C0224C">
          <w:footerReference w:type="even" r:id="rId8"/>
          <w:footerReference w:type="default" r:id="rId9"/>
          <w:pgSz w:w="11900" w:h="16840"/>
          <w:pgMar w:top="1440" w:right="1440" w:bottom="1440" w:left="1440" w:header="708" w:footer="708" w:gutter="0"/>
          <w:lnNumType w:countBy="1" w:restart="continuous"/>
          <w:cols w:space="708"/>
          <w:docGrid w:linePitch="360"/>
        </w:sectPr>
      </w:pPr>
    </w:p>
    <w:p w14:paraId="77C95EBC" w14:textId="05FA42D9" w:rsidR="00414E77" w:rsidRPr="007C4A55" w:rsidRDefault="00414E77" w:rsidP="00973466">
      <w:pPr>
        <w:spacing w:line="480" w:lineRule="auto"/>
      </w:pPr>
    </w:p>
    <w:sectPr w:rsidR="00414E77" w:rsidRPr="007C4A55" w:rsidSect="00C0224C">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F1D17" w14:textId="77777777" w:rsidR="004605F5" w:rsidRDefault="004605F5" w:rsidP="00C0224C">
      <w:r>
        <w:separator/>
      </w:r>
    </w:p>
  </w:endnote>
  <w:endnote w:type="continuationSeparator" w:id="0">
    <w:p w14:paraId="6246BD70" w14:textId="77777777" w:rsidR="004605F5" w:rsidRDefault="004605F5" w:rsidP="00C02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5609279"/>
      <w:docPartObj>
        <w:docPartGallery w:val="Page Numbers (Bottom of Page)"/>
        <w:docPartUnique/>
      </w:docPartObj>
    </w:sdtPr>
    <w:sdtEndPr>
      <w:rPr>
        <w:rStyle w:val="PageNumber"/>
      </w:rPr>
    </w:sdtEndPr>
    <w:sdtContent>
      <w:p w14:paraId="34F9B96D" w14:textId="44DA9F8F" w:rsidR="0062694E" w:rsidRDefault="0062694E" w:rsidP="0062694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49ED1A" w14:textId="77777777" w:rsidR="0062694E" w:rsidRDefault="0062694E" w:rsidP="00C022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7131020"/>
      <w:docPartObj>
        <w:docPartGallery w:val="Page Numbers (Bottom of Page)"/>
        <w:docPartUnique/>
      </w:docPartObj>
    </w:sdtPr>
    <w:sdtEndPr>
      <w:rPr>
        <w:rStyle w:val="PageNumber"/>
      </w:rPr>
    </w:sdtEndPr>
    <w:sdtContent>
      <w:p w14:paraId="1FA22FBB" w14:textId="27701301" w:rsidR="0062694E" w:rsidRDefault="0062694E" w:rsidP="0062694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8A00754" w14:textId="77777777" w:rsidR="0062694E" w:rsidRDefault="0062694E" w:rsidP="00C0224C">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EDEA1" w14:textId="77777777" w:rsidR="004605F5" w:rsidRDefault="004605F5" w:rsidP="00C0224C">
      <w:r>
        <w:separator/>
      </w:r>
    </w:p>
  </w:footnote>
  <w:footnote w:type="continuationSeparator" w:id="0">
    <w:p w14:paraId="0F837268" w14:textId="77777777" w:rsidR="004605F5" w:rsidRDefault="004605F5" w:rsidP="00C022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Emerging Inf Di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2vdp59fgvwss9e02ptvetd0e0pv99z2wasf&quot;&gt;Monkeypox library&lt;record-ids&gt;&lt;item&gt;24&lt;/item&gt;&lt;item&gt;26&lt;/item&gt;&lt;item&gt;35&lt;/item&gt;&lt;item&gt;47&lt;/item&gt;&lt;item&gt;52&lt;/item&gt;&lt;item&gt;154&lt;/item&gt;&lt;item&gt;191&lt;/item&gt;&lt;/record-ids&gt;&lt;/item&gt;&lt;/Libraries&gt;"/>
  </w:docVars>
  <w:rsids>
    <w:rsidRoot w:val="008B1759"/>
    <w:rsid w:val="00003C00"/>
    <w:rsid w:val="00003DC2"/>
    <w:rsid w:val="00007CD2"/>
    <w:rsid w:val="0001180D"/>
    <w:rsid w:val="00016C0E"/>
    <w:rsid w:val="00024325"/>
    <w:rsid w:val="00026C73"/>
    <w:rsid w:val="0004019C"/>
    <w:rsid w:val="00052196"/>
    <w:rsid w:val="00055B84"/>
    <w:rsid w:val="0006311F"/>
    <w:rsid w:val="00065DA4"/>
    <w:rsid w:val="000679EA"/>
    <w:rsid w:val="00072FB9"/>
    <w:rsid w:val="0007762A"/>
    <w:rsid w:val="00082660"/>
    <w:rsid w:val="00087467"/>
    <w:rsid w:val="0009485D"/>
    <w:rsid w:val="000A1728"/>
    <w:rsid w:val="000A2EA9"/>
    <w:rsid w:val="000A6773"/>
    <w:rsid w:val="000B2189"/>
    <w:rsid w:val="000C519D"/>
    <w:rsid w:val="000D3E2D"/>
    <w:rsid w:val="000D4F3D"/>
    <w:rsid w:val="000D7568"/>
    <w:rsid w:val="000F168D"/>
    <w:rsid w:val="000F39AB"/>
    <w:rsid w:val="000F3D31"/>
    <w:rsid w:val="000F7C2D"/>
    <w:rsid w:val="00105D58"/>
    <w:rsid w:val="001146D8"/>
    <w:rsid w:val="00116148"/>
    <w:rsid w:val="0011687A"/>
    <w:rsid w:val="00121667"/>
    <w:rsid w:val="00124A40"/>
    <w:rsid w:val="0012534A"/>
    <w:rsid w:val="00125C36"/>
    <w:rsid w:val="00126D27"/>
    <w:rsid w:val="00127048"/>
    <w:rsid w:val="001314C6"/>
    <w:rsid w:val="0014234B"/>
    <w:rsid w:val="00161B44"/>
    <w:rsid w:val="00167826"/>
    <w:rsid w:val="00167A77"/>
    <w:rsid w:val="001700FB"/>
    <w:rsid w:val="001706F7"/>
    <w:rsid w:val="00175F31"/>
    <w:rsid w:val="00187553"/>
    <w:rsid w:val="00197E70"/>
    <w:rsid w:val="001A1FBE"/>
    <w:rsid w:val="001A5EDA"/>
    <w:rsid w:val="001A7732"/>
    <w:rsid w:val="001C1136"/>
    <w:rsid w:val="001D0ACD"/>
    <w:rsid w:val="001D2FEE"/>
    <w:rsid w:val="001D4454"/>
    <w:rsid w:val="001D6DB3"/>
    <w:rsid w:val="001E3D8C"/>
    <w:rsid w:val="001E4C33"/>
    <w:rsid w:val="001E4C3F"/>
    <w:rsid w:val="001E6B6A"/>
    <w:rsid w:val="001F1718"/>
    <w:rsid w:val="00220EEE"/>
    <w:rsid w:val="0022100E"/>
    <w:rsid w:val="0022147B"/>
    <w:rsid w:val="00255579"/>
    <w:rsid w:val="00256AF8"/>
    <w:rsid w:val="00257BC8"/>
    <w:rsid w:val="00257C8F"/>
    <w:rsid w:val="00260220"/>
    <w:rsid w:val="0026061D"/>
    <w:rsid w:val="00262169"/>
    <w:rsid w:val="00265FB2"/>
    <w:rsid w:val="002678F6"/>
    <w:rsid w:val="00267C70"/>
    <w:rsid w:val="00273448"/>
    <w:rsid w:val="00276DE3"/>
    <w:rsid w:val="0027757F"/>
    <w:rsid w:val="00282162"/>
    <w:rsid w:val="00282330"/>
    <w:rsid w:val="00282F4F"/>
    <w:rsid w:val="00283FCA"/>
    <w:rsid w:val="00284D1A"/>
    <w:rsid w:val="00291B0B"/>
    <w:rsid w:val="002939DD"/>
    <w:rsid w:val="0029480F"/>
    <w:rsid w:val="00296B08"/>
    <w:rsid w:val="002A25DD"/>
    <w:rsid w:val="002A270A"/>
    <w:rsid w:val="002A4EDC"/>
    <w:rsid w:val="002A5189"/>
    <w:rsid w:val="002C1C79"/>
    <w:rsid w:val="002D3904"/>
    <w:rsid w:val="002D3A3F"/>
    <w:rsid w:val="002E467C"/>
    <w:rsid w:val="002F1894"/>
    <w:rsid w:val="0030274B"/>
    <w:rsid w:val="003034D0"/>
    <w:rsid w:val="00312F02"/>
    <w:rsid w:val="0031385D"/>
    <w:rsid w:val="00313A36"/>
    <w:rsid w:val="00317F52"/>
    <w:rsid w:val="00321427"/>
    <w:rsid w:val="003258C6"/>
    <w:rsid w:val="0033323D"/>
    <w:rsid w:val="00336F5B"/>
    <w:rsid w:val="0034333D"/>
    <w:rsid w:val="003455D1"/>
    <w:rsid w:val="00345684"/>
    <w:rsid w:val="003459AF"/>
    <w:rsid w:val="003520C1"/>
    <w:rsid w:val="0035255C"/>
    <w:rsid w:val="003543A8"/>
    <w:rsid w:val="00357526"/>
    <w:rsid w:val="00364337"/>
    <w:rsid w:val="0036486F"/>
    <w:rsid w:val="00364F7D"/>
    <w:rsid w:val="00371FD1"/>
    <w:rsid w:val="00374B5E"/>
    <w:rsid w:val="003757B8"/>
    <w:rsid w:val="003765E3"/>
    <w:rsid w:val="003909B3"/>
    <w:rsid w:val="00391A6B"/>
    <w:rsid w:val="00397B2C"/>
    <w:rsid w:val="003A471F"/>
    <w:rsid w:val="003C602C"/>
    <w:rsid w:val="003C7524"/>
    <w:rsid w:val="003D1583"/>
    <w:rsid w:val="003D6801"/>
    <w:rsid w:val="003D7CF7"/>
    <w:rsid w:val="003E02F3"/>
    <w:rsid w:val="003E308A"/>
    <w:rsid w:val="003E3277"/>
    <w:rsid w:val="003F6AE7"/>
    <w:rsid w:val="003F7E81"/>
    <w:rsid w:val="0040281D"/>
    <w:rsid w:val="00402BE5"/>
    <w:rsid w:val="00406DAA"/>
    <w:rsid w:val="00410EAD"/>
    <w:rsid w:val="00411756"/>
    <w:rsid w:val="00413EED"/>
    <w:rsid w:val="00414E77"/>
    <w:rsid w:val="00421399"/>
    <w:rsid w:val="0042674E"/>
    <w:rsid w:val="00432170"/>
    <w:rsid w:val="004367E4"/>
    <w:rsid w:val="00440FCD"/>
    <w:rsid w:val="00444FA1"/>
    <w:rsid w:val="00446874"/>
    <w:rsid w:val="00447A4B"/>
    <w:rsid w:val="00451179"/>
    <w:rsid w:val="004516AA"/>
    <w:rsid w:val="004562E4"/>
    <w:rsid w:val="0045754D"/>
    <w:rsid w:val="004605F5"/>
    <w:rsid w:val="0046376B"/>
    <w:rsid w:val="00466F7E"/>
    <w:rsid w:val="004728EB"/>
    <w:rsid w:val="004741DF"/>
    <w:rsid w:val="0047437B"/>
    <w:rsid w:val="004753FA"/>
    <w:rsid w:val="00480DCF"/>
    <w:rsid w:val="00483024"/>
    <w:rsid w:val="004841A0"/>
    <w:rsid w:val="0048712E"/>
    <w:rsid w:val="00492C22"/>
    <w:rsid w:val="004A2C7E"/>
    <w:rsid w:val="004A7770"/>
    <w:rsid w:val="004B0256"/>
    <w:rsid w:val="004B77FA"/>
    <w:rsid w:val="004C0BA8"/>
    <w:rsid w:val="004C238F"/>
    <w:rsid w:val="004C3D93"/>
    <w:rsid w:val="004C4E62"/>
    <w:rsid w:val="004C7EA7"/>
    <w:rsid w:val="004D3489"/>
    <w:rsid w:val="004D446D"/>
    <w:rsid w:val="004D64B9"/>
    <w:rsid w:val="004E4968"/>
    <w:rsid w:val="004E68BF"/>
    <w:rsid w:val="004E6DE7"/>
    <w:rsid w:val="004F5129"/>
    <w:rsid w:val="004F6A32"/>
    <w:rsid w:val="004F7DDB"/>
    <w:rsid w:val="0050389C"/>
    <w:rsid w:val="0050464E"/>
    <w:rsid w:val="00504EE7"/>
    <w:rsid w:val="00510838"/>
    <w:rsid w:val="00512F20"/>
    <w:rsid w:val="00517588"/>
    <w:rsid w:val="0052688D"/>
    <w:rsid w:val="00530F33"/>
    <w:rsid w:val="0053472E"/>
    <w:rsid w:val="005405DC"/>
    <w:rsid w:val="00540F4F"/>
    <w:rsid w:val="00541288"/>
    <w:rsid w:val="00544B1E"/>
    <w:rsid w:val="00573614"/>
    <w:rsid w:val="00577D57"/>
    <w:rsid w:val="00583981"/>
    <w:rsid w:val="00583DB1"/>
    <w:rsid w:val="005843C7"/>
    <w:rsid w:val="005843D3"/>
    <w:rsid w:val="00591AB3"/>
    <w:rsid w:val="00594848"/>
    <w:rsid w:val="00597512"/>
    <w:rsid w:val="00597DCE"/>
    <w:rsid w:val="005A0E6C"/>
    <w:rsid w:val="005A124F"/>
    <w:rsid w:val="005A468A"/>
    <w:rsid w:val="005A59F1"/>
    <w:rsid w:val="005B5243"/>
    <w:rsid w:val="005B633D"/>
    <w:rsid w:val="005B796B"/>
    <w:rsid w:val="005C327C"/>
    <w:rsid w:val="005C5625"/>
    <w:rsid w:val="005C607C"/>
    <w:rsid w:val="005C614C"/>
    <w:rsid w:val="005D52F4"/>
    <w:rsid w:val="005E5071"/>
    <w:rsid w:val="005E73E6"/>
    <w:rsid w:val="005F124E"/>
    <w:rsid w:val="005F7486"/>
    <w:rsid w:val="00605CE0"/>
    <w:rsid w:val="00617E1C"/>
    <w:rsid w:val="00620CDA"/>
    <w:rsid w:val="00625973"/>
    <w:rsid w:val="0062694E"/>
    <w:rsid w:val="00630F6D"/>
    <w:rsid w:val="006322E2"/>
    <w:rsid w:val="00635FC8"/>
    <w:rsid w:val="006366BC"/>
    <w:rsid w:val="00636EC7"/>
    <w:rsid w:val="00640CCF"/>
    <w:rsid w:val="00642FF8"/>
    <w:rsid w:val="006441A4"/>
    <w:rsid w:val="0064540A"/>
    <w:rsid w:val="00645645"/>
    <w:rsid w:val="006462C1"/>
    <w:rsid w:val="00653E89"/>
    <w:rsid w:val="006546CF"/>
    <w:rsid w:val="0067502A"/>
    <w:rsid w:val="0067769F"/>
    <w:rsid w:val="00681ADE"/>
    <w:rsid w:val="00682B6D"/>
    <w:rsid w:val="00682FC5"/>
    <w:rsid w:val="00684724"/>
    <w:rsid w:val="0068572A"/>
    <w:rsid w:val="00696E90"/>
    <w:rsid w:val="006A5C7F"/>
    <w:rsid w:val="006B1E5D"/>
    <w:rsid w:val="006B31BF"/>
    <w:rsid w:val="006B398C"/>
    <w:rsid w:val="006C3A33"/>
    <w:rsid w:val="006C6037"/>
    <w:rsid w:val="006C75D0"/>
    <w:rsid w:val="006C7F63"/>
    <w:rsid w:val="006D2EF0"/>
    <w:rsid w:val="006E1396"/>
    <w:rsid w:val="006F0A7A"/>
    <w:rsid w:val="006F0AC3"/>
    <w:rsid w:val="006F1DAE"/>
    <w:rsid w:val="006F23DA"/>
    <w:rsid w:val="00700C8E"/>
    <w:rsid w:val="007027C9"/>
    <w:rsid w:val="007038EE"/>
    <w:rsid w:val="00705978"/>
    <w:rsid w:val="00706AC8"/>
    <w:rsid w:val="00711604"/>
    <w:rsid w:val="00716320"/>
    <w:rsid w:val="0072075C"/>
    <w:rsid w:val="00737A5A"/>
    <w:rsid w:val="007401C0"/>
    <w:rsid w:val="00740DE6"/>
    <w:rsid w:val="00740DEA"/>
    <w:rsid w:val="00742CB5"/>
    <w:rsid w:val="007513B8"/>
    <w:rsid w:val="00755D15"/>
    <w:rsid w:val="00761CF8"/>
    <w:rsid w:val="007621C0"/>
    <w:rsid w:val="00765835"/>
    <w:rsid w:val="007671CF"/>
    <w:rsid w:val="0077364F"/>
    <w:rsid w:val="00773E4A"/>
    <w:rsid w:val="00782048"/>
    <w:rsid w:val="00784AE8"/>
    <w:rsid w:val="007866EE"/>
    <w:rsid w:val="00787661"/>
    <w:rsid w:val="0079382A"/>
    <w:rsid w:val="007969E1"/>
    <w:rsid w:val="007A5A57"/>
    <w:rsid w:val="007A79AB"/>
    <w:rsid w:val="007B09C7"/>
    <w:rsid w:val="007B3455"/>
    <w:rsid w:val="007B4026"/>
    <w:rsid w:val="007C4A55"/>
    <w:rsid w:val="007D1BA7"/>
    <w:rsid w:val="007D2D35"/>
    <w:rsid w:val="007D2F29"/>
    <w:rsid w:val="007D5587"/>
    <w:rsid w:val="007E0B71"/>
    <w:rsid w:val="007E55CB"/>
    <w:rsid w:val="007F44D1"/>
    <w:rsid w:val="007F467A"/>
    <w:rsid w:val="007F5129"/>
    <w:rsid w:val="007F68E1"/>
    <w:rsid w:val="00803197"/>
    <w:rsid w:val="008043B0"/>
    <w:rsid w:val="00806B52"/>
    <w:rsid w:val="00812FA2"/>
    <w:rsid w:val="0081334C"/>
    <w:rsid w:val="0082339F"/>
    <w:rsid w:val="00824855"/>
    <w:rsid w:val="008258A3"/>
    <w:rsid w:val="008267AF"/>
    <w:rsid w:val="00826938"/>
    <w:rsid w:val="008352DD"/>
    <w:rsid w:val="0084189C"/>
    <w:rsid w:val="008437C9"/>
    <w:rsid w:val="00850E2A"/>
    <w:rsid w:val="0085169A"/>
    <w:rsid w:val="00851742"/>
    <w:rsid w:val="00851C7B"/>
    <w:rsid w:val="00856D83"/>
    <w:rsid w:val="008570CE"/>
    <w:rsid w:val="00860E15"/>
    <w:rsid w:val="00863116"/>
    <w:rsid w:val="00864408"/>
    <w:rsid w:val="0086560E"/>
    <w:rsid w:val="0087026A"/>
    <w:rsid w:val="00874ED8"/>
    <w:rsid w:val="00875DE6"/>
    <w:rsid w:val="00885955"/>
    <w:rsid w:val="00886B2B"/>
    <w:rsid w:val="008A2C57"/>
    <w:rsid w:val="008B0494"/>
    <w:rsid w:val="008B1759"/>
    <w:rsid w:val="008B4B0A"/>
    <w:rsid w:val="008C4083"/>
    <w:rsid w:val="008C4EB8"/>
    <w:rsid w:val="008C50D5"/>
    <w:rsid w:val="008C5B35"/>
    <w:rsid w:val="008C6449"/>
    <w:rsid w:val="008C78AA"/>
    <w:rsid w:val="008C7D6C"/>
    <w:rsid w:val="008C7EF3"/>
    <w:rsid w:val="008D1384"/>
    <w:rsid w:val="008D1A3F"/>
    <w:rsid w:val="008D4CBF"/>
    <w:rsid w:val="008E0AA1"/>
    <w:rsid w:val="008F486B"/>
    <w:rsid w:val="008F4BE0"/>
    <w:rsid w:val="008F51C5"/>
    <w:rsid w:val="008F74E7"/>
    <w:rsid w:val="009004B0"/>
    <w:rsid w:val="00900ECA"/>
    <w:rsid w:val="009073FE"/>
    <w:rsid w:val="00911271"/>
    <w:rsid w:val="00915763"/>
    <w:rsid w:val="00916F93"/>
    <w:rsid w:val="0091747B"/>
    <w:rsid w:val="00920E01"/>
    <w:rsid w:val="00925CA0"/>
    <w:rsid w:val="00926ACA"/>
    <w:rsid w:val="009307B8"/>
    <w:rsid w:val="00935647"/>
    <w:rsid w:val="00945E7A"/>
    <w:rsid w:val="00954E5E"/>
    <w:rsid w:val="00957526"/>
    <w:rsid w:val="00961A3B"/>
    <w:rsid w:val="009621E7"/>
    <w:rsid w:val="00965AAB"/>
    <w:rsid w:val="0097018A"/>
    <w:rsid w:val="00973466"/>
    <w:rsid w:val="009764E4"/>
    <w:rsid w:val="00983E30"/>
    <w:rsid w:val="00987B4A"/>
    <w:rsid w:val="00994189"/>
    <w:rsid w:val="00994961"/>
    <w:rsid w:val="009A31D1"/>
    <w:rsid w:val="009A68E8"/>
    <w:rsid w:val="009B00CC"/>
    <w:rsid w:val="009B38E1"/>
    <w:rsid w:val="009C3960"/>
    <w:rsid w:val="009C3A12"/>
    <w:rsid w:val="009C5443"/>
    <w:rsid w:val="009C5D32"/>
    <w:rsid w:val="009E5886"/>
    <w:rsid w:val="009E7ECC"/>
    <w:rsid w:val="009F0598"/>
    <w:rsid w:val="00A04B62"/>
    <w:rsid w:val="00A101C4"/>
    <w:rsid w:val="00A13BAC"/>
    <w:rsid w:val="00A2230E"/>
    <w:rsid w:val="00A24388"/>
    <w:rsid w:val="00A24857"/>
    <w:rsid w:val="00A24F7A"/>
    <w:rsid w:val="00A32C9F"/>
    <w:rsid w:val="00A41647"/>
    <w:rsid w:val="00A50507"/>
    <w:rsid w:val="00A50FD2"/>
    <w:rsid w:val="00A55072"/>
    <w:rsid w:val="00A56EFF"/>
    <w:rsid w:val="00A579E6"/>
    <w:rsid w:val="00A647DC"/>
    <w:rsid w:val="00A65FE6"/>
    <w:rsid w:val="00A71406"/>
    <w:rsid w:val="00A71532"/>
    <w:rsid w:val="00A738FA"/>
    <w:rsid w:val="00A7500B"/>
    <w:rsid w:val="00A777C9"/>
    <w:rsid w:val="00A77972"/>
    <w:rsid w:val="00A80F92"/>
    <w:rsid w:val="00A822C9"/>
    <w:rsid w:val="00A83613"/>
    <w:rsid w:val="00A96081"/>
    <w:rsid w:val="00AA1234"/>
    <w:rsid w:val="00AB41C2"/>
    <w:rsid w:val="00AB6774"/>
    <w:rsid w:val="00AC08B3"/>
    <w:rsid w:val="00AC297B"/>
    <w:rsid w:val="00AC4DC7"/>
    <w:rsid w:val="00AC66A6"/>
    <w:rsid w:val="00AC7DC3"/>
    <w:rsid w:val="00AD13AB"/>
    <w:rsid w:val="00AE00C8"/>
    <w:rsid w:val="00AE4B70"/>
    <w:rsid w:val="00AE6C60"/>
    <w:rsid w:val="00AF1DCF"/>
    <w:rsid w:val="00AF555A"/>
    <w:rsid w:val="00B114D2"/>
    <w:rsid w:val="00B17C9A"/>
    <w:rsid w:val="00B23EA4"/>
    <w:rsid w:val="00B24D30"/>
    <w:rsid w:val="00B25755"/>
    <w:rsid w:val="00B27196"/>
    <w:rsid w:val="00B326A1"/>
    <w:rsid w:val="00B34C0F"/>
    <w:rsid w:val="00B41118"/>
    <w:rsid w:val="00B411FB"/>
    <w:rsid w:val="00B503CD"/>
    <w:rsid w:val="00B50DC4"/>
    <w:rsid w:val="00B515D4"/>
    <w:rsid w:val="00B6594F"/>
    <w:rsid w:val="00B65E3C"/>
    <w:rsid w:val="00B66440"/>
    <w:rsid w:val="00B75668"/>
    <w:rsid w:val="00B75ECB"/>
    <w:rsid w:val="00B77B68"/>
    <w:rsid w:val="00B92181"/>
    <w:rsid w:val="00B973B1"/>
    <w:rsid w:val="00BA21CF"/>
    <w:rsid w:val="00BA2479"/>
    <w:rsid w:val="00BA4E8F"/>
    <w:rsid w:val="00BA7EB9"/>
    <w:rsid w:val="00BC580E"/>
    <w:rsid w:val="00BC6B2F"/>
    <w:rsid w:val="00BD050D"/>
    <w:rsid w:val="00BD4C1D"/>
    <w:rsid w:val="00BE3B4C"/>
    <w:rsid w:val="00BE3F95"/>
    <w:rsid w:val="00BE4DC2"/>
    <w:rsid w:val="00BF3BB3"/>
    <w:rsid w:val="00BF4394"/>
    <w:rsid w:val="00C000AC"/>
    <w:rsid w:val="00C0224C"/>
    <w:rsid w:val="00C04AC1"/>
    <w:rsid w:val="00C04C26"/>
    <w:rsid w:val="00C066C4"/>
    <w:rsid w:val="00C0735C"/>
    <w:rsid w:val="00C10B88"/>
    <w:rsid w:val="00C13C5C"/>
    <w:rsid w:val="00C14B06"/>
    <w:rsid w:val="00C22669"/>
    <w:rsid w:val="00C23288"/>
    <w:rsid w:val="00C31995"/>
    <w:rsid w:val="00C41060"/>
    <w:rsid w:val="00C413BC"/>
    <w:rsid w:val="00C44EC1"/>
    <w:rsid w:val="00C515EA"/>
    <w:rsid w:val="00C55578"/>
    <w:rsid w:val="00C5600D"/>
    <w:rsid w:val="00C56470"/>
    <w:rsid w:val="00C60EC0"/>
    <w:rsid w:val="00C620B9"/>
    <w:rsid w:val="00C63442"/>
    <w:rsid w:val="00C67513"/>
    <w:rsid w:val="00C712AB"/>
    <w:rsid w:val="00C7664A"/>
    <w:rsid w:val="00C913FE"/>
    <w:rsid w:val="00CB5375"/>
    <w:rsid w:val="00CC07FD"/>
    <w:rsid w:val="00CC509B"/>
    <w:rsid w:val="00CC5594"/>
    <w:rsid w:val="00CC59ED"/>
    <w:rsid w:val="00CC61CB"/>
    <w:rsid w:val="00CD26E1"/>
    <w:rsid w:val="00CD7F68"/>
    <w:rsid w:val="00CE1C28"/>
    <w:rsid w:val="00CE4A4C"/>
    <w:rsid w:val="00CE57ED"/>
    <w:rsid w:val="00CE5CA7"/>
    <w:rsid w:val="00CF272B"/>
    <w:rsid w:val="00CF2B72"/>
    <w:rsid w:val="00D01E36"/>
    <w:rsid w:val="00D05838"/>
    <w:rsid w:val="00D111F3"/>
    <w:rsid w:val="00D16582"/>
    <w:rsid w:val="00D30288"/>
    <w:rsid w:val="00D31DAF"/>
    <w:rsid w:val="00D3364E"/>
    <w:rsid w:val="00D34DB8"/>
    <w:rsid w:val="00D35FB1"/>
    <w:rsid w:val="00D40730"/>
    <w:rsid w:val="00D42AB2"/>
    <w:rsid w:val="00D4337D"/>
    <w:rsid w:val="00D44E2A"/>
    <w:rsid w:val="00D47C27"/>
    <w:rsid w:val="00D550D3"/>
    <w:rsid w:val="00D55B2A"/>
    <w:rsid w:val="00D55BF4"/>
    <w:rsid w:val="00D62E16"/>
    <w:rsid w:val="00D65FE5"/>
    <w:rsid w:val="00D7136A"/>
    <w:rsid w:val="00D753B4"/>
    <w:rsid w:val="00D820AB"/>
    <w:rsid w:val="00D82A28"/>
    <w:rsid w:val="00D83A36"/>
    <w:rsid w:val="00D944AE"/>
    <w:rsid w:val="00D96B16"/>
    <w:rsid w:val="00DA09A1"/>
    <w:rsid w:val="00DA19B8"/>
    <w:rsid w:val="00DB1DCE"/>
    <w:rsid w:val="00DB26EB"/>
    <w:rsid w:val="00DB53F7"/>
    <w:rsid w:val="00DC45F9"/>
    <w:rsid w:val="00DC5954"/>
    <w:rsid w:val="00DC72F1"/>
    <w:rsid w:val="00DE2ACA"/>
    <w:rsid w:val="00DE44A1"/>
    <w:rsid w:val="00DE681D"/>
    <w:rsid w:val="00DF6F82"/>
    <w:rsid w:val="00E011DD"/>
    <w:rsid w:val="00E11187"/>
    <w:rsid w:val="00E128CD"/>
    <w:rsid w:val="00E138EA"/>
    <w:rsid w:val="00E175B1"/>
    <w:rsid w:val="00E17FA7"/>
    <w:rsid w:val="00E22214"/>
    <w:rsid w:val="00E22BAF"/>
    <w:rsid w:val="00E23C69"/>
    <w:rsid w:val="00E23EB0"/>
    <w:rsid w:val="00E240BB"/>
    <w:rsid w:val="00E27756"/>
    <w:rsid w:val="00E31D4F"/>
    <w:rsid w:val="00E3569E"/>
    <w:rsid w:val="00E4342B"/>
    <w:rsid w:val="00E436CD"/>
    <w:rsid w:val="00E45F18"/>
    <w:rsid w:val="00E54452"/>
    <w:rsid w:val="00E57783"/>
    <w:rsid w:val="00E6445D"/>
    <w:rsid w:val="00E7397B"/>
    <w:rsid w:val="00E80549"/>
    <w:rsid w:val="00E80B45"/>
    <w:rsid w:val="00E85708"/>
    <w:rsid w:val="00E85FCA"/>
    <w:rsid w:val="00E86AB2"/>
    <w:rsid w:val="00E9370E"/>
    <w:rsid w:val="00E94CCB"/>
    <w:rsid w:val="00E9614E"/>
    <w:rsid w:val="00EB3812"/>
    <w:rsid w:val="00EC2A10"/>
    <w:rsid w:val="00EC5D3D"/>
    <w:rsid w:val="00EC662B"/>
    <w:rsid w:val="00EC71BA"/>
    <w:rsid w:val="00ED05EA"/>
    <w:rsid w:val="00ED502B"/>
    <w:rsid w:val="00ED5CF8"/>
    <w:rsid w:val="00ED6C3E"/>
    <w:rsid w:val="00EF2104"/>
    <w:rsid w:val="00EF76B7"/>
    <w:rsid w:val="00F0193F"/>
    <w:rsid w:val="00F043F8"/>
    <w:rsid w:val="00F118B6"/>
    <w:rsid w:val="00F11E8B"/>
    <w:rsid w:val="00F13874"/>
    <w:rsid w:val="00F20D32"/>
    <w:rsid w:val="00F212A1"/>
    <w:rsid w:val="00F225C9"/>
    <w:rsid w:val="00F259B2"/>
    <w:rsid w:val="00F31F8E"/>
    <w:rsid w:val="00F331FA"/>
    <w:rsid w:val="00F33514"/>
    <w:rsid w:val="00F4098D"/>
    <w:rsid w:val="00F43BC5"/>
    <w:rsid w:val="00F554A1"/>
    <w:rsid w:val="00F565C5"/>
    <w:rsid w:val="00F6326D"/>
    <w:rsid w:val="00F677DC"/>
    <w:rsid w:val="00F75033"/>
    <w:rsid w:val="00F8349B"/>
    <w:rsid w:val="00F87A8A"/>
    <w:rsid w:val="00F91025"/>
    <w:rsid w:val="00F9266B"/>
    <w:rsid w:val="00F92FA3"/>
    <w:rsid w:val="00FA2B5D"/>
    <w:rsid w:val="00FB6745"/>
    <w:rsid w:val="00FB6830"/>
    <w:rsid w:val="00FB784B"/>
    <w:rsid w:val="00FD3242"/>
    <w:rsid w:val="00FE7C88"/>
    <w:rsid w:val="00FF0E89"/>
    <w:rsid w:val="00FF4A53"/>
    <w:rsid w:val="00FF669B"/>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2FDFE3"/>
  <w15:chartTrackingRefBased/>
  <w15:docId w15:val="{6A867EDA-ECE6-D34D-97DB-46DAC4F1F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HK"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E8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C0224C"/>
  </w:style>
  <w:style w:type="paragraph" w:styleId="Header">
    <w:name w:val="header"/>
    <w:basedOn w:val="Normal"/>
    <w:link w:val="HeaderChar"/>
    <w:uiPriority w:val="99"/>
    <w:unhideWhenUsed/>
    <w:rsid w:val="00C0224C"/>
    <w:pPr>
      <w:tabs>
        <w:tab w:val="center" w:pos="4680"/>
        <w:tab w:val="right" w:pos="936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C0224C"/>
  </w:style>
  <w:style w:type="paragraph" w:styleId="Footer">
    <w:name w:val="footer"/>
    <w:basedOn w:val="Normal"/>
    <w:link w:val="FooterChar"/>
    <w:uiPriority w:val="99"/>
    <w:unhideWhenUsed/>
    <w:rsid w:val="00C0224C"/>
    <w:pPr>
      <w:tabs>
        <w:tab w:val="center" w:pos="4680"/>
        <w:tab w:val="right" w:pos="936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C0224C"/>
  </w:style>
  <w:style w:type="character" w:styleId="PageNumber">
    <w:name w:val="page number"/>
    <w:basedOn w:val="DefaultParagraphFont"/>
    <w:uiPriority w:val="99"/>
    <w:semiHidden/>
    <w:unhideWhenUsed/>
    <w:rsid w:val="00C0224C"/>
  </w:style>
  <w:style w:type="table" w:styleId="TableGrid">
    <w:name w:val="Table Grid"/>
    <w:basedOn w:val="TableNormal"/>
    <w:uiPriority w:val="39"/>
    <w:rsid w:val="00B66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8C4083"/>
    <w:rPr>
      <w:color w:val="0563C1" w:themeColor="hyperlink"/>
      <w:u w:val="single"/>
    </w:rPr>
  </w:style>
  <w:style w:type="paragraph" w:customStyle="1" w:styleId="EndNoteBibliographyTitle">
    <w:name w:val="EndNote Bibliography Title"/>
    <w:basedOn w:val="Normal"/>
    <w:link w:val="EndNoteBibliographyTitleChar"/>
    <w:rsid w:val="00414E77"/>
    <w:pPr>
      <w:jc w:val="center"/>
    </w:pPr>
  </w:style>
  <w:style w:type="character" w:customStyle="1" w:styleId="EndNoteBibliographyTitleChar">
    <w:name w:val="EndNote Bibliography Title Char"/>
    <w:basedOn w:val="DefaultParagraphFont"/>
    <w:link w:val="EndNoteBibliographyTitle"/>
    <w:rsid w:val="00414E77"/>
    <w:rPr>
      <w:rFonts w:ascii="Times New Roman" w:eastAsia="Times New Roman" w:hAnsi="Times New Roman" w:cs="Times New Roman"/>
    </w:rPr>
  </w:style>
  <w:style w:type="paragraph" w:customStyle="1" w:styleId="EndNoteBibliography">
    <w:name w:val="EndNote Bibliography"/>
    <w:basedOn w:val="Normal"/>
    <w:link w:val="EndNoteBibliographyChar"/>
    <w:rsid w:val="00414E77"/>
    <w:pPr>
      <w:jc w:val="both"/>
    </w:pPr>
  </w:style>
  <w:style w:type="character" w:customStyle="1" w:styleId="EndNoteBibliographyChar">
    <w:name w:val="EndNote Bibliography Char"/>
    <w:basedOn w:val="DefaultParagraphFont"/>
    <w:link w:val="EndNoteBibliography"/>
    <w:rsid w:val="00414E77"/>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7038EE"/>
    <w:rPr>
      <w:sz w:val="16"/>
      <w:szCs w:val="16"/>
    </w:rPr>
  </w:style>
  <w:style w:type="paragraph" w:styleId="CommentText">
    <w:name w:val="annotation text"/>
    <w:basedOn w:val="Normal"/>
    <w:link w:val="CommentTextChar"/>
    <w:uiPriority w:val="99"/>
    <w:semiHidden/>
    <w:unhideWhenUsed/>
    <w:rsid w:val="007038EE"/>
    <w:rPr>
      <w:sz w:val="20"/>
      <w:szCs w:val="20"/>
    </w:rPr>
  </w:style>
  <w:style w:type="character" w:customStyle="1" w:styleId="CommentTextChar">
    <w:name w:val="Comment Text Char"/>
    <w:basedOn w:val="DefaultParagraphFont"/>
    <w:link w:val="CommentText"/>
    <w:uiPriority w:val="99"/>
    <w:semiHidden/>
    <w:rsid w:val="007038E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038EE"/>
    <w:rPr>
      <w:b/>
      <w:bCs/>
    </w:rPr>
  </w:style>
  <w:style w:type="character" w:customStyle="1" w:styleId="CommentSubjectChar">
    <w:name w:val="Comment Subject Char"/>
    <w:basedOn w:val="CommentTextChar"/>
    <w:link w:val="CommentSubject"/>
    <w:uiPriority w:val="99"/>
    <w:semiHidden/>
    <w:rsid w:val="007038E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4342B"/>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E4342B"/>
    <w:rPr>
      <w:rFonts w:asciiTheme="majorHAnsi" w:eastAsiaTheme="majorEastAsia" w:hAnsiTheme="majorHAnsi" w:cstheme="majorBidi"/>
      <w:sz w:val="18"/>
      <w:szCs w:val="18"/>
    </w:rPr>
  </w:style>
  <w:style w:type="character" w:styleId="UnresolvedMention">
    <w:name w:val="Unresolved Mention"/>
    <w:basedOn w:val="DefaultParagraphFont"/>
    <w:uiPriority w:val="99"/>
    <w:semiHidden/>
    <w:unhideWhenUsed/>
    <w:rsid w:val="005A468A"/>
    <w:rPr>
      <w:color w:val="605E5C"/>
      <w:shd w:val="clear" w:color="auto" w:fill="E1DFDD"/>
    </w:rPr>
  </w:style>
  <w:style w:type="paragraph" w:styleId="Revision">
    <w:name w:val="Revision"/>
    <w:hidden/>
    <w:uiPriority w:val="99"/>
    <w:semiHidden/>
    <w:rsid w:val="005A468A"/>
    <w:rPr>
      <w:rFonts w:ascii="Times New Roman" w:eastAsia="Times New Roman" w:hAnsi="Times New Roman" w:cs="Times New Roman"/>
    </w:rPr>
  </w:style>
  <w:style w:type="paragraph" w:styleId="BodyText">
    <w:name w:val="Body Text"/>
    <w:basedOn w:val="Normal"/>
    <w:link w:val="BodyTextChar"/>
    <w:rsid w:val="007A79AB"/>
    <w:pPr>
      <w:spacing w:line="480" w:lineRule="auto"/>
      <w:jc w:val="both"/>
    </w:pPr>
    <w:rPr>
      <w:rFonts w:eastAsia="PMingLiU"/>
      <w:szCs w:val="20"/>
      <w:lang w:val="en-AU" w:eastAsia="en-US"/>
    </w:rPr>
  </w:style>
  <w:style w:type="character" w:customStyle="1" w:styleId="BodyTextChar">
    <w:name w:val="Body Text Char"/>
    <w:basedOn w:val="DefaultParagraphFont"/>
    <w:link w:val="BodyText"/>
    <w:rsid w:val="007A79AB"/>
    <w:rPr>
      <w:rFonts w:ascii="Times New Roman" w:eastAsia="PMingLiU" w:hAnsi="Times New Roman" w:cs="Times New Roman"/>
      <w:szCs w:val="20"/>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301667">
      <w:bodyDiv w:val="1"/>
      <w:marLeft w:val="0"/>
      <w:marRight w:val="0"/>
      <w:marTop w:val="0"/>
      <w:marBottom w:val="0"/>
      <w:divBdr>
        <w:top w:val="none" w:sz="0" w:space="0" w:color="auto"/>
        <w:left w:val="none" w:sz="0" w:space="0" w:color="auto"/>
        <w:bottom w:val="none" w:sz="0" w:space="0" w:color="auto"/>
        <w:right w:val="none" w:sz="0" w:space="0" w:color="auto"/>
      </w:divBdr>
      <w:divsChild>
        <w:div w:id="1683312638">
          <w:marLeft w:val="0"/>
          <w:marRight w:val="0"/>
          <w:marTop w:val="0"/>
          <w:marBottom w:val="0"/>
          <w:divBdr>
            <w:top w:val="none" w:sz="0" w:space="0" w:color="auto"/>
            <w:left w:val="none" w:sz="0" w:space="0" w:color="auto"/>
            <w:bottom w:val="none" w:sz="0" w:space="0" w:color="auto"/>
            <w:right w:val="none" w:sz="0" w:space="0" w:color="auto"/>
          </w:divBdr>
        </w:div>
        <w:div w:id="1820608677">
          <w:marLeft w:val="0"/>
          <w:marRight w:val="0"/>
          <w:marTop w:val="0"/>
          <w:marBottom w:val="0"/>
          <w:divBdr>
            <w:top w:val="none" w:sz="0" w:space="0" w:color="auto"/>
            <w:left w:val="none" w:sz="0" w:space="0" w:color="auto"/>
            <w:bottom w:val="none" w:sz="0" w:space="0" w:color="auto"/>
            <w:right w:val="none" w:sz="0" w:space="0" w:color="auto"/>
          </w:divBdr>
        </w:div>
        <w:div w:id="157692053">
          <w:marLeft w:val="0"/>
          <w:marRight w:val="0"/>
          <w:marTop w:val="0"/>
          <w:marBottom w:val="0"/>
          <w:divBdr>
            <w:top w:val="none" w:sz="0" w:space="0" w:color="auto"/>
            <w:left w:val="none" w:sz="0" w:space="0" w:color="auto"/>
            <w:bottom w:val="none" w:sz="0" w:space="0" w:color="auto"/>
            <w:right w:val="none" w:sz="0" w:space="0" w:color="auto"/>
          </w:divBdr>
        </w:div>
        <w:div w:id="1767573635">
          <w:marLeft w:val="0"/>
          <w:marRight w:val="0"/>
          <w:marTop w:val="0"/>
          <w:marBottom w:val="0"/>
          <w:divBdr>
            <w:top w:val="none" w:sz="0" w:space="0" w:color="auto"/>
            <w:left w:val="none" w:sz="0" w:space="0" w:color="auto"/>
            <w:bottom w:val="none" w:sz="0" w:space="0" w:color="auto"/>
            <w:right w:val="none" w:sz="0" w:space="0" w:color="auto"/>
          </w:divBdr>
        </w:div>
        <w:div w:id="107821362">
          <w:marLeft w:val="0"/>
          <w:marRight w:val="0"/>
          <w:marTop w:val="0"/>
          <w:marBottom w:val="0"/>
          <w:divBdr>
            <w:top w:val="none" w:sz="0" w:space="0" w:color="auto"/>
            <w:left w:val="none" w:sz="0" w:space="0" w:color="auto"/>
            <w:bottom w:val="none" w:sz="0" w:space="0" w:color="auto"/>
            <w:right w:val="none" w:sz="0" w:space="0" w:color="auto"/>
          </w:divBdr>
        </w:div>
        <w:div w:id="1468086570">
          <w:marLeft w:val="0"/>
          <w:marRight w:val="0"/>
          <w:marTop w:val="0"/>
          <w:marBottom w:val="0"/>
          <w:divBdr>
            <w:top w:val="none" w:sz="0" w:space="0" w:color="auto"/>
            <w:left w:val="none" w:sz="0" w:space="0" w:color="auto"/>
            <w:bottom w:val="none" w:sz="0" w:space="0" w:color="auto"/>
            <w:right w:val="none" w:sz="0" w:space="0" w:color="auto"/>
          </w:divBdr>
        </w:div>
      </w:divsChild>
    </w:div>
    <w:div w:id="775832739">
      <w:bodyDiv w:val="1"/>
      <w:marLeft w:val="0"/>
      <w:marRight w:val="0"/>
      <w:marTop w:val="0"/>
      <w:marBottom w:val="0"/>
      <w:divBdr>
        <w:top w:val="none" w:sz="0" w:space="0" w:color="auto"/>
        <w:left w:val="none" w:sz="0" w:space="0" w:color="auto"/>
        <w:bottom w:val="none" w:sz="0" w:space="0" w:color="auto"/>
        <w:right w:val="none" w:sz="0" w:space="0" w:color="auto"/>
      </w:divBdr>
    </w:div>
    <w:div w:id="934172616">
      <w:bodyDiv w:val="1"/>
      <w:marLeft w:val="0"/>
      <w:marRight w:val="0"/>
      <w:marTop w:val="0"/>
      <w:marBottom w:val="0"/>
      <w:divBdr>
        <w:top w:val="none" w:sz="0" w:space="0" w:color="auto"/>
        <w:left w:val="none" w:sz="0" w:space="0" w:color="auto"/>
        <w:bottom w:val="none" w:sz="0" w:space="0" w:color="auto"/>
        <w:right w:val="none" w:sz="0" w:space="0" w:color="auto"/>
      </w:divBdr>
    </w:div>
    <w:div w:id="1234966705">
      <w:bodyDiv w:val="1"/>
      <w:marLeft w:val="0"/>
      <w:marRight w:val="0"/>
      <w:marTop w:val="0"/>
      <w:marBottom w:val="0"/>
      <w:divBdr>
        <w:top w:val="none" w:sz="0" w:space="0" w:color="auto"/>
        <w:left w:val="none" w:sz="0" w:space="0" w:color="auto"/>
        <w:bottom w:val="none" w:sz="0" w:space="0" w:color="auto"/>
        <w:right w:val="none" w:sz="0" w:space="0" w:color="auto"/>
      </w:divBdr>
    </w:div>
    <w:div w:id="1387530456">
      <w:bodyDiv w:val="1"/>
      <w:marLeft w:val="0"/>
      <w:marRight w:val="0"/>
      <w:marTop w:val="0"/>
      <w:marBottom w:val="0"/>
      <w:divBdr>
        <w:top w:val="none" w:sz="0" w:space="0" w:color="auto"/>
        <w:left w:val="none" w:sz="0" w:space="0" w:color="auto"/>
        <w:bottom w:val="none" w:sz="0" w:space="0" w:color="auto"/>
        <w:right w:val="none" w:sz="0" w:space="0" w:color="auto"/>
      </w:divBdr>
    </w:div>
    <w:div w:id="1919053021">
      <w:bodyDiv w:val="1"/>
      <w:marLeft w:val="0"/>
      <w:marRight w:val="0"/>
      <w:marTop w:val="0"/>
      <w:marBottom w:val="0"/>
      <w:divBdr>
        <w:top w:val="none" w:sz="0" w:space="0" w:color="auto"/>
        <w:left w:val="none" w:sz="0" w:space="0" w:color="auto"/>
        <w:bottom w:val="none" w:sz="0" w:space="0" w:color="auto"/>
        <w:right w:val="none" w:sz="0" w:space="0" w:color="auto"/>
      </w:divBdr>
    </w:div>
    <w:div w:id="2145080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protocols.io/view/monkeypox-virus-whole-genome-sequencing-using-comb-n2bvj6155lk5/v1?step=1"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D2E0D27-BCC7-42DE-B0AE-AF07CE847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Kelvin HY Chiu</dc:creator>
  <cp:keywords/>
  <dc:description/>
  <cp:lastModifiedBy>Kelvin HY Chiu</cp:lastModifiedBy>
  <cp:revision>4</cp:revision>
  <dcterms:created xsi:type="dcterms:W3CDTF">2022-09-13T15:06:00Z</dcterms:created>
  <dcterms:modified xsi:type="dcterms:W3CDTF">2022-09-13T15:11:00Z</dcterms:modified>
</cp:coreProperties>
</file>