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F2A" w:rsidRPr="00AC0170" w:rsidRDefault="00AC0170">
      <w:pPr>
        <w:rPr>
          <w:b/>
        </w:rPr>
      </w:pPr>
      <w:r w:rsidRPr="00AC0170">
        <w:rPr>
          <w:b/>
        </w:rPr>
        <w:t>SUPPLEMENTAL MATERIALS</w:t>
      </w:r>
    </w:p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t xml:space="preserve">Supplementary figure 1. </w:t>
      </w:r>
      <w:r w:rsidRPr="00AC0170">
        <w:t>Monthly spatial correlograms with test positiv</w:t>
      </w:r>
      <w:r w:rsidR="009116B7">
        <w:t>ity</w:t>
      </w:r>
      <w:r w:rsidR="00246275">
        <w:t xml:space="preserve"> for combined malaria cases/tests</w:t>
      </w:r>
      <w:r w:rsidRPr="00AC0170">
        <w:rPr>
          <w:i/>
          <w:iCs/>
        </w:rPr>
        <w:t xml:space="preserve">. </w:t>
      </w:r>
    </w:p>
    <w:p w:rsidR="00AC0170" w:rsidRDefault="00AC0170">
      <w:r>
        <w:rPr>
          <w:noProof/>
        </w:rPr>
        <w:drawing>
          <wp:inline distT="0" distB="0" distL="0" distR="0" wp14:anchorId="242B445C">
            <wp:extent cx="9180576" cy="4873752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576" cy="4873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lastRenderedPageBreak/>
        <w:t xml:space="preserve">Supplementary figure 2. </w:t>
      </w:r>
      <w:r w:rsidRPr="00AC0170">
        <w:t xml:space="preserve">Monthly spatial correlograms with the </w:t>
      </w:r>
      <w:r w:rsidR="009116B7">
        <w:t>API</w:t>
      </w:r>
      <w:r w:rsidR="00246275">
        <w:t xml:space="preserve"> (annual parasite index)</w:t>
      </w:r>
      <w:bookmarkStart w:id="0" w:name="_GoBack"/>
      <w:bookmarkEnd w:id="0"/>
      <w:r w:rsidR="00246275">
        <w:t xml:space="preserve"> for combined malaria</w:t>
      </w:r>
      <w:r w:rsidRPr="00AC0170">
        <w:rPr>
          <w:i/>
          <w:iCs/>
        </w:rPr>
        <w:t>.</w:t>
      </w:r>
      <w:r w:rsidR="00246275">
        <w:rPr>
          <w:iCs/>
        </w:rPr>
        <w:t xml:space="preserve"> API is calculated as the number of cases per 1000 people per year.</w:t>
      </w:r>
      <w:r w:rsidRPr="00AC0170">
        <w:rPr>
          <w:i/>
          <w:iCs/>
        </w:rPr>
        <w:t xml:space="preserve"> </w:t>
      </w:r>
    </w:p>
    <w:p w:rsidR="00AC0170" w:rsidRDefault="00AC0170">
      <w:r>
        <w:rPr>
          <w:noProof/>
        </w:rPr>
        <w:drawing>
          <wp:inline distT="0" distB="0" distL="0" distR="0" wp14:anchorId="44D69DD0">
            <wp:extent cx="9208008" cy="474573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8008" cy="4745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/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t xml:space="preserve">Supplementary figure 3. </w:t>
      </w:r>
      <w:r w:rsidRPr="00AC0170">
        <w:t xml:space="preserve">Monthly spatial correlograms with SEB </w:t>
      </w:r>
      <w:r w:rsidR="009116B7">
        <w:t>API</w:t>
      </w:r>
      <w:r w:rsidR="00246275">
        <w:t xml:space="preserve"> for combined malaria</w:t>
      </w:r>
      <w:r w:rsidRPr="00AC0170">
        <w:t>.</w:t>
      </w:r>
    </w:p>
    <w:p w:rsidR="00AC0170" w:rsidRDefault="00AC0170">
      <w:r>
        <w:rPr>
          <w:noProof/>
        </w:rPr>
        <w:drawing>
          <wp:inline distT="0" distB="0" distL="0" distR="0" wp14:anchorId="0D65F28C">
            <wp:extent cx="9208008" cy="504748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8008" cy="5047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t xml:space="preserve">Supplementary figure 4. </w:t>
      </w:r>
      <w:r w:rsidRPr="00AC0170">
        <w:rPr>
          <w:i/>
          <w:iCs/>
        </w:rPr>
        <w:t xml:space="preserve">P. falciparum </w:t>
      </w:r>
      <w:r w:rsidRPr="00AC0170">
        <w:t>malaria distribution and spatial autocorrelation statistic</w:t>
      </w:r>
      <w:r w:rsidRPr="00AC0170">
        <w:rPr>
          <w:i/>
          <w:iCs/>
        </w:rPr>
        <w:t xml:space="preserve"> </w:t>
      </w:r>
      <w:r w:rsidRPr="00AC0170">
        <w:t>using the test positivity (TP).</w:t>
      </w:r>
    </w:p>
    <w:p w:rsidR="00AC0170" w:rsidRDefault="00AC0170">
      <w:r>
        <w:rPr>
          <w:noProof/>
        </w:rPr>
        <w:drawing>
          <wp:inline distT="0" distB="0" distL="0" distR="0" wp14:anchorId="7D9ED01B">
            <wp:extent cx="9198864" cy="5001768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8864" cy="5001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/>
    <w:p w:rsidR="00AC0170" w:rsidRDefault="00AC0170"/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t xml:space="preserve">Supplementary figure 5. </w:t>
      </w:r>
      <w:r w:rsidRPr="00AC0170">
        <w:rPr>
          <w:i/>
          <w:iCs/>
        </w:rPr>
        <w:t xml:space="preserve">P. falciparum </w:t>
      </w:r>
      <w:r w:rsidRPr="00AC0170">
        <w:t>malaria distribution and spatial autocorrelation statistic</w:t>
      </w:r>
      <w:r w:rsidRPr="00AC0170">
        <w:rPr>
          <w:i/>
          <w:iCs/>
        </w:rPr>
        <w:t xml:space="preserve"> </w:t>
      </w:r>
      <w:r w:rsidRPr="00AC0170">
        <w:t>using the annual parasite incidence (API)</w:t>
      </w:r>
      <w:r w:rsidR="00246275">
        <w:t>, calculated as the number of cases per 1000 people per year</w:t>
      </w:r>
      <w:r w:rsidRPr="00AC0170">
        <w:t xml:space="preserve">. </w:t>
      </w:r>
      <w:r w:rsidRPr="00AC0170">
        <w:rPr>
          <w:i/>
          <w:iCs/>
        </w:rPr>
        <w:t xml:space="preserve"> </w:t>
      </w:r>
    </w:p>
    <w:p w:rsidR="00AC0170" w:rsidRDefault="00AC0170">
      <w:r>
        <w:rPr>
          <w:noProof/>
        </w:rPr>
        <w:drawing>
          <wp:inline distT="0" distB="0" distL="0" distR="0" wp14:anchorId="4779A297">
            <wp:extent cx="9144000" cy="5047488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47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/>
    <w:p w:rsidR="00AC0170" w:rsidRDefault="00AC0170" w:rsidP="00AC0170">
      <w:pPr>
        <w:rPr>
          <w:b/>
          <w:bCs/>
        </w:rPr>
      </w:pPr>
    </w:p>
    <w:p w:rsidR="00AC0170" w:rsidRDefault="00AC0170" w:rsidP="00AC0170">
      <w:pPr>
        <w:rPr>
          <w:b/>
          <w:bCs/>
        </w:rPr>
      </w:pPr>
    </w:p>
    <w:p w:rsidR="00AC0170" w:rsidRPr="00AC0170" w:rsidRDefault="00AC0170" w:rsidP="00AC0170">
      <w:r w:rsidRPr="00AC0170">
        <w:rPr>
          <w:b/>
          <w:bCs/>
        </w:rPr>
        <w:t xml:space="preserve">Supplementary figure 6. </w:t>
      </w:r>
      <w:r w:rsidRPr="00AC0170">
        <w:rPr>
          <w:i/>
          <w:iCs/>
        </w:rPr>
        <w:t xml:space="preserve">P. vivax </w:t>
      </w:r>
      <w:r w:rsidRPr="00AC0170">
        <w:t>malaria distribution and spatial autocorrelation statistic</w:t>
      </w:r>
      <w:r w:rsidRPr="00AC0170">
        <w:rPr>
          <w:i/>
          <w:iCs/>
        </w:rPr>
        <w:t xml:space="preserve"> </w:t>
      </w:r>
      <w:r w:rsidRPr="00AC0170">
        <w:t xml:space="preserve">using the test positivity (TP). </w:t>
      </w:r>
      <w:r w:rsidRPr="00AC0170">
        <w:rPr>
          <w:i/>
          <w:iCs/>
        </w:rPr>
        <w:t xml:space="preserve"> </w:t>
      </w:r>
    </w:p>
    <w:p w:rsidR="00AC0170" w:rsidRDefault="00AC0170">
      <w:r>
        <w:rPr>
          <w:noProof/>
        </w:rPr>
        <w:drawing>
          <wp:inline distT="0" distB="0" distL="0" distR="0" wp14:anchorId="58D3A626">
            <wp:extent cx="9217152" cy="4928616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7152" cy="4928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p w:rsidR="00AC0170" w:rsidRDefault="00AC0170"/>
    <w:p w:rsidR="00AC0170" w:rsidRDefault="00AC0170"/>
    <w:p w:rsidR="00AC0170" w:rsidRDefault="00AC0170"/>
    <w:p w:rsidR="00AC0170" w:rsidRPr="00AC0170" w:rsidRDefault="00AC0170" w:rsidP="00AC0170">
      <w:r w:rsidRPr="00AC0170">
        <w:rPr>
          <w:b/>
          <w:bCs/>
        </w:rPr>
        <w:t xml:space="preserve">Supplementary figure 7. </w:t>
      </w:r>
      <w:r w:rsidRPr="00AC0170">
        <w:rPr>
          <w:i/>
          <w:iCs/>
        </w:rPr>
        <w:t xml:space="preserve">P. vivax </w:t>
      </w:r>
      <w:r w:rsidRPr="00AC0170">
        <w:t>malaria distribution and spatial autocorrelation statistic</w:t>
      </w:r>
      <w:r w:rsidRPr="00AC0170">
        <w:rPr>
          <w:i/>
          <w:iCs/>
        </w:rPr>
        <w:t xml:space="preserve"> </w:t>
      </w:r>
      <w:r w:rsidRPr="00AC0170">
        <w:t>using the annual parasite incidence (API)</w:t>
      </w:r>
      <w:r w:rsidR="00246275">
        <w:t xml:space="preserve"> calculated as the number of cases per 1000 people per year</w:t>
      </w:r>
      <w:r w:rsidRPr="00AC0170">
        <w:t xml:space="preserve">. </w:t>
      </w:r>
      <w:r w:rsidRPr="00AC0170">
        <w:rPr>
          <w:i/>
          <w:iCs/>
        </w:rPr>
        <w:t xml:space="preserve"> </w:t>
      </w:r>
    </w:p>
    <w:p w:rsidR="00AC0170" w:rsidRDefault="00AC0170">
      <w:r>
        <w:rPr>
          <w:noProof/>
        </w:rPr>
        <w:drawing>
          <wp:inline distT="0" distB="0" distL="0" distR="0" wp14:anchorId="1D1F1286">
            <wp:extent cx="9217152" cy="5166360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7152" cy="5166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170" w:rsidRDefault="00AC0170"/>
    <w:sectPr w:rsidR="00AC0170" w:rsidSect="00AC017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170"/>
    <w:rsid w:val="00246275"/>
    <w:rsid w:val="007F5F2A"/>
    <w:rsid w:val="009116B7"/>
    <w:rsid w:val="00AC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C1DFA"/>
  <w15:chartTrackingRefBased/>
  <w15:docId w15:val="{E39BBA9A-8DDD-41A9-B945-9301A481B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Parker</dc:creator>
  <cp:keywords/>
  <dc:description/>
  <cp:lastModifiedBy>Daniel Parker</cp:lastModifiedBy>
  <cp:revision>3</cp:revision>
  <dcterms:created xsi:type="dcterms:W3CDTF">2022-09-03T16:42:00Z</dcterms:created>
  <dcterms:modified xsi:type="dcterms:W3CDTF">2022-09-03T21:17:00Z</dcterms:modified>
</cp:coreProperties>
</file>