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EC7" w:rsidRDefault="00B65EC7" w:rsidP="00B65EC7">
      <w:pPr>
        <w:pStyle w:val="Heading1"/>
        <w:spacing w:line="480" w:lineRule="auto"/>
        <w:rPr>
          <w:rStyle w:val="Hyperlink"/>
          <w:rFonts w:eastAsiaTheme="minorEastAsia" w:cs="Times New Roman"/>
          <w:b w:val="0"/>
          <w:kern w:val="2"/>
          <w:sz w:val="21"/>
        </w:rPr>
      </w:pPr>
      <w:r>
        <w:rPr>
          <w:rStyle w:val="Hyperlink"/>
          <w:rFonts w:cs="Times New Roman"/>
          <w:sz w:val="21"/>
        </w:rPr>
        <w:t>Supplementary Material</w:t>
      </w:r>
    </w:p>
    <w:p w:rsidR="00B65EC7" w:rsidRDefault="00B65EC7" w:rsidP="00B65EC7">
      <w:pPr>
        <w:spacing w:line="480" w:lineRule="auto"/>
        <w:rPr>
          <w:b/>
          <w:bCs/>
        </w:rPr>
      </w:pPr>
      <w:r>
        <w:rPr>
          <w:b/>
          <w:bCs/>
        </w:rPr>
        <w:t xml:space="preserve">Table S1 </w:t>
      </w:r>
      <w:r>
        <w:t xml:space="preserve">Details of the collection of 41 samples of </w:t>
      </w:r>
      <w:r>
        <w:rPr>
          <w:i/>
          <w:iCs/>
        </w:rPr>
        <w:t>Salix arbutifolia</w:t>
      </w:r>
      <w:r>
        <w:rPr>
          <w:rFonts w:eastAsia="SimSun"/>
          <w:i/>
          <w:iCs/>
          <w:lang w:val="en-US" w:eastAsia="zh-CN"/>
        </w:rPr>
        <w:t xml:space="preserve"> </w:t>
      </w:r>
      <w:r>
        <w:rPr>
          <w:rFonts w:eastAsia="SimSun"/>
          <w:lang w:val="en-US" w:eastAsia="zh-CN"/>
        </w:rPr>
        <w:t>and</w:t>
      </w:r>
      <w:r>
        <w:rPr>
          <w:rFonts w:eastAsia="SimSun"/>
          <w:i/>
          <w:iCs/>
          <w:lang w:val="en-US" w:eastAsia="zh-CN"/>
        </w:rPr>
        <w:t xml:space="preserve"> </w:t>
      </w:r>
      <w:r>
        <w:rPr>
          <w:rFonts w:eastAsia="SimSun"/>
          <w:lang w:val="en-US" w:eastAsia="zh-CN"/>
        </w:rPr>
        <w:t>39 samples of</w:t>
      </w:r>
      <w:r>
        <w:rPr>
          <w:rFonts w:eastAsia="SimSun"/>
          <w:i/>
          <w:iCs/>
          <w:lang w:val="en-US" w:eastAsia="zh-CN"/>
        </w:rPr>
        <w:t xml:space="preserve"> </w:t>
      </w:r>
      <w:r>
        <w:rPr>
          <w:i/>
          <w:iCs/>
        </w:rPr>
        <w:t xml:space="preserve">S. </w:t>
      </w:r>
      <w:r>
        <w:rPr>
          <w:rFonts w:eastAsia="SimSun"/>
          <w:i/>
          <w:iCs/>
          <w:lang w:val="en-US" w:eastAsia="zh-CN"/>
        </w:rPr>
        <w:t>triandra</w:t>
      </w:r>
      <w:r>
        <w:t>.</w:t>
      </w:r>
    </w:p>
    <w:p w:rsidR="00B65EC7" w:rsidRDefault="00B65EC7" w:rsidP="00B65EC7">
      <w:pPr>
        <w:spacing w:line="480" w:lineRule="auto"/>
        <w:rPr>
          <w:b/>
          <w:bCs/>
        </w:rPr>
      </w:pPr>
      <w:r>
        <w:rPr>
          <w:b/>
          <w:bCs/>
        </w:rPr>
        <w:t xml:space="preserve">Table S2 </w:t>
      </w:r>
      <w:r>
        <w:t>Summary of whole</w:t>
      </w:r>
      <w:r>
        <w:rPr>
          <w:rFonts w:eastAsia="SimSun"/>
        </w:rPr>
        <w:t xml:space="preserve"> </w:t>
      </w:r>
      <w:r>
        <w:t>genome re</w:t>
      </w:r>
      <w:r>
        <w:rPr>
          <w:rFonts w:eastAsia="SimSun"/>
        </w:rPr>
        <w:t>-</w:t>
      </w:r>
      <w:r>
        <w:t>sequencing data of 41 samples</w:t>
      </w:r>
      <w:r>
        <w:rPr>
          <w:rFonts w:eastAsia="SimSun"/>
          <w:lang w:val="en-US" w:eastAsia="zh-CN"/>
        </w:rPr>
        <w:t xml:space="preserve"> of </w:t>
      </w:r>
      <w:r>
        <w:rPr>
          <w:i/>
          <w:iCs/>
        </w:rPr>
        <w:t>Salix arbutifolia</w:t>
      </w:r>
      <w:r>
        <w:t>.</w:t>
      </w:r>
    </w:p>
    <w:p w:rsidR="00B65EC7" w:rsidRDefault="00B65EC7" w:rsidP="00B65EC7">
      <w:pPr>
        <w:spacing w:line="480" w:lineRule="auto"/>
        <w:rPr>
          <w:b/>
          <w:bCs/>
        </w:rPr>
      </w:pPr>
      <w:r>
        <w:rPr>
          <w:b/>
          <w:bCs/>
        </w:rPr>
        <w:t xml:space="preserve">Table S3 </w:t>
      </w:r>
      <w:r>
        <w:t>Summary of whole</w:t>
      </w:r>
      <w:r>
        <w:rPr>
          <w:rFonts w:eastAsia="SimSun"/>
        </w:rPr>
        <w:t xml:space="preserve"> </w:t>
      </w:r>
      <w:r>
        <w:t>genome re</w:t>
      </w:r>
      <w:r>
        <w:rPr>
          <w:rFonts w:eastAsia="SimSun"/>
        </w:rPr>
        <w:t>-</w:t>
      </w:r>
      <w:r>
        <w:t xml:space="preserve">sequencing data of </w:t>
      </w:r>
      <w:r>
        <w:rPr>
          <w:rFonts w:eastAsia="SimSun"/>
          <w:lang w:val="en-US" w:eastAsia="zh-CN"/>
        </w:rPr>
        <w:t>39</w:t>
      </w:r>
      <w:r>
        <w:t xml:space="preserve"> samples</w:t>
      </w:r>
      <w:r>
        <w:rPr>
          <w:rFonts w:eastAsia="SimSun"/>
          <w:lang w:val="en-US" w:eastAsia="zh-CN"/>
        </w:rPr>
        <w:t xml:space="preserve"> of </w:t>
      </w:r>
      <w:r>
        <w:rPr>
          <w:i/>
          <w:iCs/>
        </w:rPr>
        <w:t xml:space="preserve">Salix </w:t>
      </w:r>
      <w:r>
        <w:rPr>
          <w:rFonts w:eastAsia="SimSun"/>
          <w:i/>
          <w:iCs/>
          <w:lang w:val="en-US" w:eastAsia="zh-CN"/>
        </w:rPr>
        <w:t>triandra</w:t>
      </w:r>
      <w:r>
        <w:t>.</w:t>
      </w:r>
    </w:p>
    <w:p w:rsidR="00B65EC7" w:rsidRDefault="00B65EC7" w:rsidP="00B65EC7">
      <w:pPr>
        <w:spacing w:line="480" w:lineRule="auto"/>
        <w:rPr>
          <w:b/>
          <w:bCs/>
        </w:rPr>
      </w:pPr>
      <w:r>
        <w:rPr>
          <w:b/>
          <w:bCs/>
        </w:rPr>
        <w:t>Table S4</w:t>
      </w:r>
      <w:r>
        <w:rPr>
          <w:rFonts w:eastAsia="SimSun"/>
          <w:b/>
          <w:bCs/>
          <w:lang w:val="en-US" w:eastAsia="zh-CN"/>
        </w:rPr>
        <w:t xml:space="preserve"> </w:t>
      </w:r>
      <w:r>
        <w:t>The mapped results of the high-quality reads of all 41 samples</w:t>
      </w:r>
      <w:r>
        <w:rPr>
          <w:rFonts w:eastAsia="SimSun"/>
          <w:lang w:val="en-US" w:eastAsia="zh-CN"/>
        </w:rPr>
        <w:t xml:space="preserve"> of </w:t>
      </w:r>
      <w:r>
        <w:rPr>
          <w:i/>
          <w:iCs/>
        </w:rPr>
        <w:t>Salix arbutifolia</w:t>
      </w:r>
      <w:r>
        <w:t xml:space="preserve"> using </w:t>
      </w:r>
      <w:r>
        <w:rPr>
          <w:i/>
          <w:iCs/>
        </w:rPr>
        <w:t>Salix purpurea</w:t>
      </w:r>
      <w:r>
        <w:t xml:space="preserve"> as the reference genome.</w:t>
      </w:r>
    </w:p>
    <w:p w:rsidR="00B65EC7" w:rsidRDefault="00B65EC7" w:rsidP="00B65EC7">
      <w:pPr>
        <w:spacing w:line="480" w:lineRule="auto"/>
        <w:rPr>
          <w:b/>
          <w:bCs/>
        </w:rPr>
      </w:pPr>
      <w:r>
        <w:rPr>
          <w:b/>
          <w:bCs/>
        </w:rPr>
        <w:t>Table S</w:t>
      </w:r>
      <w:r>
        <w:rPr>
          <w:rFonts w:eastAsia="SimSun"/>
          <w:b/>
          <w:bCs/>
          <w:lang w:val="en-US" w:eastAsia="zh-CN"/>
        </w:rPr>
        <w:t>5</w:t>
      </w:r>
      <w:r>
        <w:rPr>
          <w:b/>
          <w:bCs/>
        </w:rPr>
        <w:t xml:space="preserve"> </w:t>
      </w:r>
      <w:r>
        <w:t xml:space="preserve">The mapped results of the high-quality reads of all </w:t>
      </w:r>
      <w:r>
        <w:rPr>
          <w:rFonts w:eastAsia="SimSun"/>
          <w:lang w:val="en-US" w:eastAsia="zh-CN"/>
        </w:rPr>
        <w:t>3</w:t>
      </w:r>
      <w:r>
        <w:t>9 samples</w:t>
      </w:r>
      <w:r>
        <w:rPr>
          <w:rFonts w:eastAsia="SimSun"/>
          <w:lang w:val="en-US" w:eastAsia="zh-CN"/>
        </w:rPr>
        <w:t xml:space="preserve"> of </w:t>
      </w:r>
      <w:r>
        <w:rPr>
          <w:i/>
          <w:iCs/>
        </w:rPr>
        <w:t xml:space="preserve">Salix </w:t>
      </w:r>
      <w:r>
        <w:rPr>
          <w:rFonts w:eastAsia="SimSun"/>
          <w:i/>
          <w:iCs/>
          <w:lang w:val="en-US" w:eastAsia="zh-CN"/>
        </w:rPr>
        <w:t>triandra</w:t>
      </w:r>
      <w:r>
        <w:t xml:space="preserve"> using </w:t>
      </w:r>
      <w:r>
        <w:rPr>
          <w:i/>
          <w:iCs/>
        </w:rPr>
        <w:t xml:space="preserve">Salix </w:t>
      </w:r>
      <w:r>
        <w:rPr>
          <w:rFonts w:eastAsia="SimSun"/>
          <w:i/>
          <w:iCs/>
          <w:lang w:val="en-US" w:eastAsia="zh-CN"/>
        </w:rPr>
        <w:t>purpurea</w:t>
      </w:r>
      <w:r>
        <w:t xml:space="preserve"> as the reference genome.</w:t>
      </w:r>
    </w:p>
    <w:p w:rsidR="00B65EC7" w:rsidRDefault="00B65EC7" w:rsidP="00B65EC7">
      <w:pPr>
        <w:spacing w:line="480" w:lineRule="auto"/>
        <w:rPr>
          <w:rFonts w:eastAsia="SimSun"/>
          <w:b/>
          <w:bCs/>
        </w:rPr>
      </w:pPr>
      <w:r>
        <w:rPr>
          <w:rFonts w:eastAsia="SimSun"/>
          <w:b/>
          <w:bCs/>
        </w:rPr>
        <w:t>Table S</w:t>
      </w:r>
      <w:r>
        <w:rPr>
          <w:rFonts w:eastAsia="SimSun"/>
          <w:b/>
          <w:bCs/>
          <w:lang w:val="en-US" w:eastAsia="zh-CN"/>
        </w:rPr>
        <w:t>6</w:t>
      </w:r>
      <w:r>
        <w:rPr>
          <w:rFonts w:eastAsia="SimSun"/>
          <w:b/>
          <w:bCs/>
        </w:rPr>
        <w:t xml:space="preserve"> </w:t>
      </w:r>
      <w:r>
        <w:t>The 91 sex-linked SNPs on chromosome 15</w:t>
      </w:r>
      <w:r>
        <w:rPr>
          <w:rFonts w:eastAsia="SimSun"/>
          <w:lang w:val="en-US" w:eastAsia="zh-CN"/>
        </w:rPr>
        <w:t xml:space="preserve"> of </w:t>
      </w:r>
      <w:r>
        <w:rPr>
          <w:i/>
          <w:iCs/>
        </w:rPr>
        <w:t>Salix arbutifolia</w:t>
      </w:r>
      <w:r>
        <w:t xml:space="preserve"> using </w:t>
      </w:r>
      <w:r>
        <w:rPr>
          <w:i/>
          <w:iCs/>
        </w:rPr>
        <w:t>Salix purpurea</w:t>
      </w:r>
      <w:r>
        <w:t xml:space="preserve"> as the reference genome.</w:t>
      </w:r>
    </w:p>
    <w:p w:rsidR="00B65EC7" w:rsidRDefault="00B65EC7" w:rsidP="00B65EC7">
      <w:pPr>
        <w:spacing w:line="480" w:lineRule="auto"/>
      </w:pPr>
      <w:r>
        <w:rPr>
          <w:b/>
          <w:bCs/>
        </w:rPr>
        <w:t>Table S</w:t>
      </w:r>
      <w:r>
        <w:rPr>
          <w:rFonts w:eastAsia="SimSun"/>
          <w:b/>
          <w:bCs/>
          <w:lang w:val="en-US" w:eastAsia="zh-CN"/>
        </w:rPr>
        <w:t>7</w:t>
      </w:r>
      <w:r>
        <w:rPr>
          <w:rFonts w:eastAsia="SimSun"/>
          <w:b/>
          <w:bCs/>
        </w:rPr>
        <w:t xml:space="preserve"> </w:t>
      </w:r>
      <w:r>
        <w:t xml:space="preserve">The </w:t>
      </w:r>
      <w:r>
        <w:rPr>
          <w:rFonts w:eastAsia="SimSun"/>
          <w:lang w:val="en-US" w:eastAsia="zh-CN"/>
        </w:rPr>
        <w:t>5</w:t>
      </w:r>
      <w:r>
        <w:t xml:space="preserve"> sex-linkec SNPs on chromosome 15</w:t>
      </w:r>
      <w:r>
        <w:rPr>
          <w:rFonts w:eastAsia="SimSun"/>
          <w:lang w:val="en-US" w:eastAsia="zh-CN"/>
        </w:rPr>
        <w:t xml:space="preserve"> of </w:t>
      </w:r>
      <w:r>
        <w:rPr>
          <w:i/>
          <w:iCs/>
        </w:rPr>
        <w:t xml:space="preserve">Salix </w:t>
      </w:r>
      <w:r>
        <w:rPr>
          <w:rFonts w:eastAsia="SimSun"/>
          <w:i/>
          <w:iCs/>
          <w:lang w:val="en-US" w:eastAsia="zh-CN"/>
        </w:rPr>
        <w:t>triandra</w:t>
      </w:r>
      <w:r>
        <w:t xml:space="preserve"> using </w:t>
      </w:r>
      <w:r>
        <w:rPr>
          <w:i/>
          <w:iCs/>
        </w:rPr>
        <w:t xml:space="preserve">Salix </w:t>
      </w:r>
      <w:r>
        <w:rPr>
          <w:rFonts w:eastAsia="SimSun"/>
          <w:i/>
          <w:iCs/>
          <w:lang w:val="en-US" w:eastAsia="zh-CN"/>
        </w:rPr>
        <w:t>purpurea</w:t>
      </w:r>
      <w:r>
        <w:t xml:space="preserve"> as the reference genome.</w:t>
      </w:r>
    </w:p>
    <w:p w:rsidR="00B65EC7" w:rsidRDefault="00B65EC7" w:rsidP="00B65EC7">
      <w:pPr>
        <w:spacing w:line="480" w:lineRule="auto"/>
        <w:rPr>
          <w:rFonts w:eastAsia="SimSun"/>
          <w:lang w:val="en-US" w:eastAsia="zh-CN"/>
        </w:rPr>
      </w:pPr>
      <w:r>
        <w:rPr>
          <w:b/>
          <w:bCs/>
        </w:rPr>
        <w:t>Table S</w:t>
      </w:r>
      <w:r>
        <w:rPr>
          <w:rFonts w:eastAsia="SimSun"/>
          <w:b/>
          <w:bCs/>
          <w:lang w:val="en-US" w:eastAsia="zh-CN"/>
        </w:rPr>
        <w:t>8</w:t>
      </w:r>
      <w:r>
        <w:rPr>
          <w:rFonts w:eastAsia="SimSun" w:hint="eastAsia"/>
          <w:lang w:val="en-US" w:eastAsia="zh-CN"/>
        </w:rPr>
        <w:t xml:space="preserve"> The sex ratio of willows with known sex determination system.</w:t>
      </w:r>
    </w:p>
    <w:p w:rsidR="00B65EC7" w:rsidRDefault="00B65EC7" w:rsidP="00B65EC7">
      <w:pPr>
        <w:spacing w:line="480" w:lineRule="auto"/>
        <w:rPr>
          <w:rFonts w:eastAsia="SimSun"/>
        </w:rPr>
      </w:pPr>
      <w:r>
        <w:rPr>
          <w:b/>
          <w:bCs/>
        </w:rPr>
        <w:t xml:space="preserve">Figure S1 </w:t>
      </w:r>
      <w:r>
        <w:t>Quantile–Quantile (Q–Q) plots of observed and expected GWAS P-values. Red dotted line indicates X = Y and blue shading the 95% confidence interval around the expectation of X = Y, that is that allele frequencies and sex are independent.</w:t>
      </w:r>
    </w:p>
    <w:p w:rsidR="00B65EC7" w:rsidRDefault="00B65EC7" w:rsidP="00B65EC7">
      <w:pPr>
        <w:spacing w:line="480" w:lineRule="auto"/>
      </w:pPr>
      <w:r>
        <w:rPr>
          <w:b/>
          <w:bCs/>
        </w:rPr>
        <w:t xml:space="preserve">Figure S2 </w:t>
      </w:r>
      <w:r>
        <w:rPr>
          <w:i/>
          <w:iCs/>
        </w:rPr>
        <w:t>F</w:t>
      </w:r>
      <w:r>
        <w:rPr>
          <w:vertAlign w:val="subscript"/>
        </w:rPr>
        <w:t>ST</w:t>
      </w:r>
      <w:r>
        <w:t xml:space="preserve"> values between the sexes</w:t>
      </w:r>
      <w:r>
        <w:rPr>
          <w:rFonts w:eastAsia="SimSun"/>
          <w:lang w:val="en-US" w:eastAsia="zh-CN"/>
        </w:rPr>
        <w:t xml:space="preserve"> of 41 samples of </w:t>
      </w:r>
      <w:r>
        <w:rPr>
          <w:i/>
          <w:iCs/>
        </w:rPr>
        <w:t>Salix arbutifolia</w:t>
      </w:r>
      <w:r>
        <w:t xml:space="preserve"> for 100-kb overlapping windows of </w:t>
      </w:r>
      <w:r>
        <w:rPr>
          <w:rFonts w:eastAsia="SimSun"/>
          <w:lang w:val="en-US" w:eastAsia="zh-CN"/>
        </w:rPr>
        <w:t>all 19 chromosomes</w:t>
      </w:r>
      <w:r>
        <w:t xml:space="preserve"> with 10-kb steps.</w:t>
      </w:r>
    </w:p>
    <w:p w:rsidR="00B65EC7" w:rsidRDefault="00B65EC7" w:rsidP="00B65EC7">
      <w:pPr>
        <w:spacing w:line="480" w:lineRule="auto"/>
      </w:pPr>
      <w:r>
        <w:rPr>
          <w:b/>
          <w:bCs/>
        </w:rPr>
        <w:lastRenderedPageBreak/>
        <w:t>Figure S3</w:t>
      </w:r>
      <w:r>
        <w:rPr>
          <w:rFonts w:eastAsia="SimSun"/>
          <w:b/>
          <w:bCs/>
          <w:lang w:val="en-US" w:eastAsia="zh-CN"/>
        </w:rPr>
        <w:t xml:space="preserve"> </w:t>
      </w:r>
      <w:r>
        <w:rPr>
          <w:i/>
          <w:iCs/>
        </w:rPr>
        <w:t>F</w:t>
      </w:r>
      <w:r>
        <w:rPr>
          <w:vertAlign w:val="subscript"/>
        </w:rPr>
        <w:t>ST</w:t>
      </w:r>
      <w:r>
        <w:t xml:space="preserve"> values between the sexes</w:t>
      </w:r>
      <w:r>
        <w:rPr>
          <w:rFonts w:eastAsia="SimSun"/>
          <w:lang w:val="en-US" w:eastAsia="zh-CN"/>
        </w:rPr>
        <w:t xml:space="preserve"> of 39 samples of </w:t>
      </w:r>
      <w:r>
        <w:rPr>
          <w:i/>
          <w:iCs/>
        </w:rPr>
        <w:t xml:space="preserve">Salix </w:t>
      </w:r>
      <w:r>
        <w:rPr>
          <w:rFonts w:eastAsia="SimSun"/>
          <w:i/>
          <w:iCs/>
          <w:lang w:val="en-US" w:eastAsia="zh-CN"/>
        </w:rPr>
        <w:t>triandra</w:t>
      </w:r>
      <w:r>
        <w:t xml:space="preserve"> for 100-kb overlapping windows of </w:t>
      </w:r>
      <w:r>
        <w:rPr>
          <w:rFonts w:eastAsia="SimSun"/>
          <w:lang w:val="en-US" w:eastAsia="zh-CN"/>
        </w:rPr>
        <w:t>all 19 chromosomes</w:t>
      </w:r>
      <w:r>
        <w:t xml:space="preserve"> with 10-kb steps.</w:t>
      </w:r>
    </w:p>
    <w:p w:rsidR="00E1715D" w:rsidRDefault="00B65EC7">
      <w:bookmarkStart w:id="0" w:name="_GoBack"/>
      <w:bookmarkEnd w:id="0"/>
    </w:p>
    <w:sectPr w:rsidR="00E1715D">
      <w:headerReference w:type="even" r:id="rId4"/>
      <w:headerReference w:type="default" r:id="rId5"/>
      <w:pgSz w:w="11906" w:h="16838"/>
      <w:pgMar w:top="1440" w:right="2268" w:bottom="1440" w:left="2268" w:header="851" w:footer="992" w:gutter="0"/>
      <w:lnNumType w:countBy="1" w:restart="continuous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063702119"/>
    </w:sdtPr>
    <w:sdtEndPr>
      <w:rPr>
        <w:rStyle w:val="PageNumber"/>
      </w:rPr>
    </w:sdtEndPr>
    <w:sdtContent>
      <w:p w:rsidR="00B827B7" w:rsidRDefault="00B65EC7">
        <w:pPr>
          <w:pStyle w:val="Head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827B7" w:rsidRDefault="00B65EC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76786337"/>
    </w:sdtPr>
    <w:sdtEndPr>
      <w:rPr>
        <w:rStyle w:val="PageNumber"/>
      </w:rPr>
    </w:sdtEndPr>
    <w:sdtContent>
      <w:p w:rsidR="00B827B7" w:rsidRDefault="00B65EC7">
        <w:pPr>
          <w:pStyle w:val="Header"/>
          <w:framePr w:wrap="auto" w:vAnchor="text" w:hAnchor="margin" w:xAlign="right" w:y="1"/>
          <w:pBdr>
            <w:bottom w:val="none" w:sz="0" w:space="1" w:color="auto"/>
          </w:pBdr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B827B7" w:rsidRDefault="00B65EC7">
    <w:pPr>
      <w:pStyle w:val="Header"/>
      <w:pBdr>
        <w:bottom w:val="none" w:sz="0" w:space="1" w:color="auto"/>
      </w:pBdr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EC7"/>
    <w:rsid w:val="001942F0"/>
    <w:rsid w:val="002C0857"/>
    <w:rsid w:val="00884728"/>
    <w:rsid w:val="008E2845"/>
    <w:rsid w:val="00B65EC7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FE1EAD-8A55-4A96-A91E-D96F5E12C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E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B65EC7"/>
    <w:pPr>
      <w:keepNext/>
      <w:keepLines/>
      <w:widowControl w:val="0"/>
      <w:adjustRightInd w:val="0"/>
      <w:snapToGrid w:val="0"/>
      <w:spacing w:line="360" w:lineRule="auto"/>
      <w:jc w:val="both"/>
      <w:outlineLvl w:val="0"/>
    </w:pPr>
    <w:rPr>
      <w:rFonts w:eastAsiaTheme="majorEastAsia" w:cstheme="minorBidi"/>
      <w:b/>
      <w:kern w:val="44"/>
      <w:szCs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5EC7"/>
    <w:rPr>
      <w:rFonts w:ascii="Times New Roman" w:eastAsiaTheme="majorEastAsia" w:hAnsi="Times New Roman"/>
      <w:b/>
      <w:kern w:val="44"/>
      <w:sz w:val="24"/>
      <w:szCs w:val="21"/>
      <w:lang w:eastAsia="zh-CN"/>
    </w:rPr>
  </w:style>
  <w:style w:type="paragraph" w:styleId="Header">
    <w:name w:val="header"/>
    <w:basedOn w:val="Normal"/>
    <w:link w:val="HeaderChar"/>
    <w:qFormat/>
    <w:rsid w:val="00B65EC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rFonts w:eastAsiaTheme="minorEastAsia" w:cstheme="minorBidi"/>
      <w:kern w:val="2"/>
      <w:sz w:val="18"/>
      <w:szCs w:val="18"/>
      <w:lang w:val="en-US" w:eastAsia="zh-CN"/>
    </w:rPr>
  </w:style>
  <w:style w:type="character" w:customStyle="1" w:styleId="HeaderChar">
    <w:name w:val="Header Char"/>
    <w:basedOn w:val="DefaultParagraphFont"/>
    <w:link w:val="Header"/>
    <w:qFormat/>
    <w:rsid w:val="00B65EC7"/>
    <w:rPr>
      <w:rFonts w:ascii="Times New Roman" w:eastAsiaTheme="minorEastAsia" w:hAnsi="Times New Roman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  <w:rsid w:val="00B65EC7"/>
  </w:style>
  <w:style w:type="character" w:styleId="Hyperlink">
    <w:name w:val="Hyperlink"/>
    <w:basedOn w:val="DefaultParagraphFont"/>
    <w:uiPriority w:val="99"/>
    <w:qFormat/>
    <w:rsid w:val="00B65EC7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65E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2022-09-27T18:13:00Z</dcterms:created>
  <dcterms:modified xsi:type="dcterms:W3CDTF">2022-09-27T18:14:00Z</dcterms:modified>
</cp:coreProperties>
</file>