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49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544"/>
        <w:gridCol w:w="222"/>
        <w:gridCol w:w="9728"/>
      </w:tblGrid>
      <w:tr w:rsidR="00FF01BE" w:rsidRPr="00012B02" w14:paraId="2FAE42AB" w14:textId="77777777" w:rsidTr="007F6EDC">
        <w:trPr>
          <w:trHeight w:val="335"/>
        </w:trPr>
        <w:tc>
          <w:tcPr>
            <w:tcW w:w="13494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FF6E83" w14:textId="77777777" w:rsidR="00FF01BE" w:rsidRPr="00012B02" w:rsidRDefault="00FF01BE" w:rsidP="007F6EDC">
            <w:pPr>
              <w:ind w:left="120" w:hangingChars="50" w:hanging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75F80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  <w:r w:rsidRPr="00F75F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12B0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S1 Table.  Definition of comorbidities  </w:t>
            </w:r>
          </w:p>
          <w:p w14:paraId="6D3F47B1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FF01BE" w:rsidRPr="00012B02" w14:paraId="1BF57D29" w14:textId="77777777" w:rsidTr="007F6EDC">
        <w:trPr>
          <w:trHeight w:val="324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406D37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Comorbidities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AAC1AF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4FCDE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ICD-10-CM code and definition</w:t>
            </w:r>
          </w:p>
        </w:tc>
      </w:tr>
      <w:tr w:rsidR="00FF01BE" w:rsidRPr="00012B02" w14:paraId="5C03FDC1" w14:textId="77777777" w:rsidTr="007F6EDC">
        <w:trPr>
          <w:trHeight w:val="324"/>
        </w:trPr>
        <w:tc>
          <w:tcPr>
            <w:tcW w:w="37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F5454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Hypertension </w:t>
            </w: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2EA77" w14:textId="77777777" w:rsidR="00FF01BE" w:rsidRPr="00012B02" w:rsidRDefault="00FF01BE" w:rsidP="007F6EDC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I10-I13, I15 and minimum one prescription of anti-hypertensive drug (thiazide, loop diuretics, aldosterone antagonist, alpha-/beta-blocker, calcium-channel blocker, angiotensin-converting enzyme inhibitor, and angiotensin II receptor blocker) ; or systolic BP (SBP) </w:t>
            </w:r>
            <w:r w:rsidRPr="00012B0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 w:rsidRPr="00012B0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140 mmHg or diastolic BP (DBP) </w:t>
            </w:r>
            <w:r w:rsidRPr="00012B02">
              <w:rPr>
                <w:rFonts w:ascii="Times New Roman" w:hAnsi="Times New Roman" w:cs="Times New Roman"/>
                <w:sz w:val="24"/>
                <w:szCs w:val="24"/>
              </w:rPr>
              <w:t>≥</w:t>
            </w:r>
            <w:r w:rsidRPr="00012B0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 90 mmHg</w:t>
            </w:r>
          </w:p>
          <w:p w14:paraId="2349A9CE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FF01BE" w:rsidRPr="00012B02" w14:paraId="241AC0BF" w14:textId="77777777" w:rsidTr="007F6EDC">
        <w:trPr>
          <w:trHeight w:val="32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BE9D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5D49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8199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F01BE" w:rsidRPr="00012B02" w14:paraId="3D1FA83F" w14:textId="77777777" w:rsidTr="007F6EDC">
        <w:trPr>
          <w:trHeight w:val="324"/>
        </w:trPr>
        <w:tc>
          <w:tcPr>
            <w:tcW w:w="37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2419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Type 2 diabetes mellitus </w:t>
            </w: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29C36" w14:textId="77777777" w:rsidR="00FF01BE" w:rsidRPr="00012B02" w:rsidRDefault="00FF01BE" w:rsidP="007F6EDC">
            <w:pPr>
              <w:widowControl/>
              <w:wordWrap/>
              <w:autoSpaceDE/>
              <w:autoSpaceDN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sz w:val="24"/>
                <w:szCs w:val="24"/>
              </w:rPr>
              <w:t xml:space="preserve">E11-E14 and minimum one prescription of anti-diabetic drugs (sulfonylureas, metformin, meglitinides, thiazolidinediones, dipeptidyl peptidase-4 inhibitors, α-glucosidase inhibitors, and insulin) ; or </w:t>
            </w:r>
            <w:r w:rsidRPr="00012B0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fasting plasma glucose value ≥126 mg/d</w:t>
            </w:r>
          </w:p>
        </w:tc>
      </w:tr>
      <w:tr w:rsidR="00FF01BE" w:rsidRPr="00012B02" w14:paraId="5E637A8F" w14:textId="77777777" w:rsidTr="007F6EDC">
        <w:trPr>
          <w:trHeight w:val="32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50A2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FFEDC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13DFA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F01BE" w:rsidRPr="00012B02" w14:paraId="3F096656" w14:textId="77777777" w:rsidTr="007F6EDC">
        <w:trPr>
          <w:trHeight w:val="324"/>
        </w:trPr>
        <w:tc>
          <w:tcPr>
            <w:tcW w:w="37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19884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Dyslipidemia </w:t>
            </w: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9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4CE41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E78 and use of lipid-lowering agents ; or fasting total cholesterol ≥ 240 mg/dL</w:t>
            </w:r>
          </w:p>
        </w:tc>
      </w:tr>
      <w:tr w:rsidR="00FF01BE" w:rsidRPr="00012B02" w14:paraId="34E06A59" w14:textId="77777777" w:rsidTr="007F6EDC">
        <w:trPr>
          <w:trHeight w:val="324"/>
        </w:trPr>
        <w:tc>
          <w:tcPr>
            <w:tcW w:w="35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7B919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4D557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9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93B9A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F01BE" w:rsidRPr="00012B02" w14:paraId="4FFE303E" w14:textId="77777777" w:rsidTr="00FF01BE">
        <w:trPr>
          <w:trHeight w:val="324"/>
        </w:trPr>
        <w:tc>
          <w:tcPr>
            <w:tcW w:w="3544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20C527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843D6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F13FB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FF01BE" w:rsidRPr="00012B02" w14:paraId="655A89FC" w14:textId="77777777" w:rsidTr="00FF01BE">
        <w:trPr>
          <w:trHeight w:val="324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20547D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>Chronic kidney disease</w:t>
            </w:r>
            <w:r w:rsidRPr="00012B02">
              <w:rPr>
                <w:rFonts w:ascii="Times New Roman" w:eastAsia="맑은 고딕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562191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28F91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222222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222222"/>
                <w:kern w:val="0"/>
                <w:sz w:val="24"/>
                <w:szCs w:val="24"/>
              </w:rPr>
              <w:t>estimated GFR &lt; 60 mL/min/1.73 m</w:t>
            </w:r>
            <w:r w:rsidRPr="00012B02">
              <w:rPr>
                <w:rFonts w:ascii="Times New Roman" w:eastAsia="맑은 고딕" w:hAnsi="Times New Roman" w:cs="Times New Roman"/>
                <w:color w:val="222222"/>
                <w:kern w:val="0"/>
                <w:sz w:val="24"/>
                <w:szCs w:val="24"/>
                <w:vertAlign w:val="superscript"/>
              </w:rPr>
              <w:t>2</w:t>
            </w:r>
          </w:p>
        </w:tc>
      </w:tr>
      <w:tr w:rsidR="00FF01BE" w:rsidRPr="00012B02" w14:paraId="38FED0A4" w14:textId="77777777" w:rsidTr="00FF01BE">
        <w:trPr>
          <w:trHeight w:val="324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C805B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  <w:r w:rsidRPr="00012B02"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50DE9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57DE" w14:textId="77777777" w:rsidR="00FF01BE" w:rsidRPr="00012B02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</w:rPr>
            </w:pPr>
          </w:p>
        </w:tc>
      </w:tr>
    </w:tbl>
    <w:p w14:paraId="5868BA88" w14:textId="77777777" w:rsidR="00FF01BE" w:rsidRPr="00012B02" w:rsidRDefault="00FF01BE" w:rsidP="00FF01BE">
      <w:pPr>
        <w:spacing w:after="0" w:line="360" w:lineRule="auto"/>
        <w:jc w:val="left"/>
        <w:rPr>
          <w:rFonts w:ascii="Times New Roman" w:eastAsia="맑은 고딕" w:hAnsi="Times New Roman" w:cs="Times New Roman"/>
          <w:sz w:val="24"/>
          <w:szCs w:val="24"/>
          <w:vertAlign w:val="superscript"/>
        </w:rPr>
      </w:pPr>
    </w:p>
    <w:p w14:paraId="44C8D5B6" w14:textId="77777777" w:rsidR="00FF01BE" w:rsidRPr="00012B02" w:rsidRDefault="00FF01BE" w:rsidP="00FF01BE">
      <w:pPr>
        <w:spacing w:after="0" w:line="360" w:lineRule="auto"/>
        <w:jc w:val="left"/>
        <w:rPr>
          <w:rFonts w:ascii="Times New Roman" w:eastAsia="바탕" w:hAnsi="Times New Roman" w:cs="Times New Roman"/>
          <w:sz w:val="24"/>
          <w:szCs w:val="24"/>
        </w:rPr>
      </w:pPr>
      <w:r w:rsidRPr="00012B02">
        <w:rPr>
          <w:rFonts w:ascii="Times New Roman" w:eastAsia="바탕" w:hAnsi="Times New Roman" w:cs="Times New Roman"/>
          <w:sz w:val="24"/>
          <w:szCs w:val="24"/>
        </w:rPr>
        <w:t>ICD-10-CM=the International Classification of Disease</w:t>
      </w:r>
    </w:p>
    <w:p w14:paraId="67BB8CF1" w14:textId="77777777" w:rsidR="00FF01BE" w:rsidRPr="00012B02" w:rsidRDefault="00FF01BE" w:rsidP="00FF01BE">
      <w:pPr>
        <w:spacing w:after="0" w:line="360" w:lineRule="auto"/>
        <w:jc w:val="left"/>
        <w:rPr>
          <w:rFonts w:ascii="Times New Roman" w:eastAsia="맑은 고딕" w:hAnsi="Times New Roman" w:cs="Times New Roman"/>
          <w:sz w:val="24"/>
          <w:szCs w:val="24"/>
        </w:rPr>
      </w:pPr>
      <w:r w:rsidRPr="00012B02"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 w:rsidRPr="00012B02">
        <w:rPr>
          <w:rFonts w:ascii="Times New Roman" w:hAnsi="Times New Roman" w:cs="Times New Roman"/>
          <w:sz w:val="24"/>
          <w:szCs w:val="24"/>
        </w:rPr>
        <w:t>Defined by combination of diagnosis identified through ICD-10 code (</w:t>
      </w:r>
      <w:r w:rsidRPr="00012B02">
        <w:rPr>
          <w:rFonts w:ascii="Times New Roman" w:eastAsia="맑은 고딕" w:hAnsi="Times New Roman" w:cs="Times New Roman"/>
          <w:kern w:val="0"/>
          <w:sz w:val="24"/>
          <w:szCs w:val="24"/>
        </w:rPr>
        <w:t>≥ 1</w:t>
      </w:r>
      <w:r w:rsidRPr="00012B02">
        <w:rPr>
          <w:rFonts w:ascii="Times New Roman" w:eastAsia="바탕" w:hAnsi="Times New Roman" w:cs="Times New Roman"/>
          <w:sz w:val="24"/>
          <w:szCs w:val="24"/>
        </w:rPr>
        <w:t xml:space="preserve"> diagnosis during hospitalization or at the outpatient clinic, in the previous one year)</w:t>
      </w:r>
      <w:r w:rsidRPr="00012B02">
        <w:rPr>
          <w:rFonts w:ascii="Times New Roman" w:hAnsi="Times New Roman" w:cs="Times New Roman"/>
          <w:sz w:val="24"/>
          <w:szCs w:val="24"/>
        </w:rPr>
        <w:t xml:space="preserve"> and claim data of related drugs or measured value of health examination</w:t>
      </w:r>
      <w:r w:rsidRPr="00012B0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</w:p>
    <w:p w14:paraId="233232A0" w14:textId="2088FF0A" w:rsidR="00072F5A" w:rsidRPr="00FF01BE" w:rsidRDefault="00072F5A" w:rsidP="00072F5A">
      <w:pPr>
        <w:rPr>
          <w:sz w:val="40"/>
          <w:szCs w:val="40"/>
          <w:highlight w:val="yellow"/>
        </w:rPr>
      </w:pPr>
    </w:p>
    <w:p w14:paraId="42ACE4CB" w14:textId="7DD2287E" w:rsidR="00FF01BE" w:rsidRDefault="00FF01BE" w:rsidP="00072F5A">
      <w:pPr>
        <w:rPr>
          <w:sz w:val="40"/>
          <w:szCs w:val="40"/>
          <w:highlight w:val="yellow"/>
        </w:rPr>
      </w:pPr>
    </w:p>
    <w:tbl>
      <w:tblPr>
        <w:tblW w:w="1403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2"/>
        <w:gridCol w:w="1100"/>
        <w:gridCol w:w="2094"/>
        <w:gridCol w:w="992"/>
        <w:gridCol w:w="1134"/>
        <w:gridCol w:w="1559"/>
        <w:gridCol w:w="1276"/>
        <w:gridCol w:w="1843"/>
        <w:gridCol w:w="1843"/>
        <w:gridCol w:w="1701"/>
      </w:tblGrid>
      <w:tr w:rsidR="00FF01BE" w:rsidRPr="00587AB0" w14:paraId="32B8281E" w14:textId="77777777" w:rsidTr="007F6EDC">
        <w:trPr>
          <w:trHeight w:val="54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90453" w14:textId="77777777" w:rsidR="00FF01BE" w:rsidRPr="00587AB0" w:rsidRDefault="00FF01BE" w:rsidP="007F6EDC">
            <w:pPr>
              <w:widowControl/>
              <w:wordWrap/>
              <w:autoSpaceDE/>
              <w:autoSpaceDN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BDD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ACB3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26B8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3C12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EE5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DB6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2559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B3549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15C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F01BE" w:rsidRPr="00587AB0" w14:paraId="1DCC891A" w14:textId="77777777" w:rsidTr="007F6EDC">
        <w:trPr>
          <w:trHeight w:val="1044"/>
        </w:trPr>
        <w:tc>
          <w:tcPr>
            <w:tcW w:w="14034" w:type="dxa"/>
            <w:gridSpan w:val="10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E2E9" w14:textId="77777777" w:rsidR="00FF01BE" w:rsidRDefault="00FF01BE" w:rsidP="007F6EDC">
            <w:pPr>
              <w:pStyle w:val="a3"/>
              <w:spacing w:after="0" w:line="360" w:lineRule="auto"/>
            </w:pPr>
            <w:r>
              <w:rPr>
                <w:rFonts w:ascii="Times" w:eastAsia="Times" w:hAnsi="Times New Roman" w:cs="Times New Roman"/>
                <w:b/>
                <w:bCs/>
              </w:rPr>
              <w:t>Table S2. T</w:t>
            </w:r>
            <w:r w:rsidRPr="00E55E38">
              <w:rPr>
                <w:rFonts w:ascii="Times" w:eastAsia="Times" w:hAnsi="Times New Roman" w:cs="Times New Roman"/>
                <w:b/>
                <w:bCs/>
              </w:rPr>
              <w:t xml:space="preserve">he risk of cardiovascular events, myocardial infarction, stroke, and all-cause death </w:t>
            </w:r>
            <w:r w:rsidRPr="002F2860">
              <w:rPr>
                <w:rFonts w:ascii="Times" w:eastAsia="Times" w:hAnsi="Times New Roman" w:cs="Times New Roman"/>
                <w:b/>
                <w:bCs/>
                <w:color w:val="000000"/>
              </w:rPr>
              <w:t xml:space="preserve">according to the </w:t>
            </w:r>
            <w:r>
              <w:rPr>
                <w:rFonts w:ascii="Times" w:eastAsia="Times" w:hAnsi="Times New Roman" w:cs="Times New Roman"/>
                <w:b/>
                <w:bCs/>
                <w:color w:val="000000"/>
              </w:rPr>
              <w:t>knee osteoarthritis</w:t>
            </w:r>
            <w:r w:rsidRPr="002F2860">
              <w:rPr>
                <w:rFonts w:ascii="Times" w:eastAsia="Times" w:hAnsi="Times New Roman" w:cs="Times New Roman"/>
                <w:b/>
                <w:bCs/>
                <w:color w:val="000000"/>
              </w:rPr>
              <w:t xml:space="preserve"> and </w:t>
            </w:r>
            <w:r>
              <w:rPr>
                <w:rFonts w:ascii="Times" w:eastAsia="Times" w:hAnsi="Times New Roman" w:cs="Times New Roman"/>
                <w:b/>
                <w:bCs/>
                <w:color w:val="000000"/>
              </w:rPr>
              <w:t>body mass index</w:t>
            </w:r>
          </w:p>
          <w:p w14:paraId="23F8E095" w14:textId="77777777" w:rsidR="00FF01BE" w:rsidRPr="00291593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F01BE" w:rsidRPr="00587AB0" w14:paraId="6023FBDE" w14:textId="77777777" w:rsidTr="007F6EDC">
        <w:trPr>
          <w:trHeight w:val="348"/>
        </w:trPr>
        <w:tc>
          <w:tcPr>
            <w:tcW w:w="49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5D2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39B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D644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D9C4F2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N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9686A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Event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69B99B6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 xml:space="preserve">Duration, </w:t>
            </w: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br/>
              <w:t>Person-years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08C72C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proofErr w:type="spellStart"/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IR</w:t>
            </w:r>
            <w:r w:rsidRPr="008B2E40">
              <w:rPr>
                <w:rFonts w:ascii="Times" w:eastAsia="Times" w:hAnsi="Times New Roman" w:cs="Times New Roman"/>
                <w:kern w:val="0"/>
                <w:sz w:val="22"/>
                <w:vertAlign w:val="superscript"/>
              </w:rPr>
              <w:t>a</w:t>
            </w:r>
            <w:proofErr w:type="spellEnd"/>
          </w:p>
        </w:tc>
        <w:tc>
          <w:tcPr>
            <w:tcW w:w="538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1AF48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HR (95% CI)</w:t>
            </w:r>
          </w:p>
        </w:tc>
      </w:tr>
      <w:tr w:rsidR="00FF01BE" w:rsidRPr="00587AB0" w14:paraId="59F61001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82543B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E63A7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5CE72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31D994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8E93F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CF034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BEB75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8CF23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Model 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348E0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Model 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3AA5C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Model 3</w:t>
            </w:r>
          </w:p>
        </w:tc>
      </w:tr>
      <w:tr w:rsidR="00FF01BE" w:rsidRPr="00587AB0" w14:paraId="450CD290" w14:textId="77777777" w:rsidTr="007F6EDC">
        <w:trPr>
          <w:trHeight w:val="348"/>
        </w:trPr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D6A5" w14:textId="77777777" w:rsidR="00FF01BE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CVD</w:t>
            </w:r>
          </w:p>
          <w:p w14:paraId="19C7617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(</w:t>
            </w: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MI or Stroke</w:t>
            </w:r>
            <w:r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)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1FC4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DE0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B8EE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55F1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E2A9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5650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2C7B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58F0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F01BE" w:rsidRPr="00587AB0" w14:paraId="1B537508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6C20B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F0C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Controls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881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BMI &lt;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A73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128,800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A441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5,397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FEA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906,590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18A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5.95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52D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13D2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96A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</w:tr>
      <w:tr w:rsidR="00FF01BE" w:rsidRPr="00587AB0" w14:paraId="00A302A5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85E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5D7A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6C6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BMI </w:t>
            </w:r>
            <w:r w:rsidRPr="00587AB0">
              <w:rPr>
                <w:rFonts w:ascii="맑은 고딕" w:eastAsia="맑은 고딕" w:hAnsi="맑은 고딕" w:cs="Times New Roman" w:hint="eastAsia"/>
                <w:color w:val="000000"/>
                <w:kern w:val="0"/>
                <w:sz w:val="22"/>
              </w:rPr>
              <w:t>≥</w:t>
            </w: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132E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65,094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F4C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2,850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D51E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459,871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CF6E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6.20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7F19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1.04 (0.99, 1.089)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DA0E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1.085 (1.04, 1.14)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6D1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1.01 (0.96, 1.05)</w:t>
            </w:r>
          </w:p>
        </w:tc>
      </w:tr>
      <w:tr w:rsidR="00FF01BE" w:rsidRPr="00587AB0" w14:paraId="59D93FB1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2E0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6FA29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Knee OA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7F0C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BMI &lt;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C66B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4,530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80A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E52E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33,045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2A8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8.78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693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1.48 (1.31, 1.66)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2E1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1.23 (1.09, 1.38)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F58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1.22 (1.09, 1.38)</w:t>
            </w:r>
          </w:p>
        </w:tc>
      </w:tr>
      <w:tr w:rsidR="00FF01BE" w:rsidRPr="00587AB0" w14:paraId="03602F48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489B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644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00A3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BMI </w:t>
            </w:r>
            <w:r w:rsidRPr="00587AB0">
              <w:rPr>
                <w:rFonts w:ascii="맑은 고딕" w:eastAsia="맑은 고딕" w:hAnsi="맑은 고딕" w:cs="Times New Roman" w:hint="eastAsia"/>
                <w:color w:val="000000"/>
                <w:kern w:val="0"/>
                <w:sz w:val="22"/>
              </w:rPr>
              <w:t>≥</w:t>
            </w: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569F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3,042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6EE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F08B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22,302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F1C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9.24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39F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1.55 (1.35, 1.78)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3DC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1.44 (1.25, 1.66)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2CF1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1.32 (1.15, 1.52)</w:t>
            </w:r>
          </w:p>
        </w:tc>
      </w:tr>
      <w:tr w:rsidR="00FF01BE" w:rsidRPr="00587AB0" w14:paraId="6C8A834F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C0282E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MI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765603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728041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53149A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EE39C8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CF7DEF9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C31D5B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EDFBBF9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83AFCA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9FC3BA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F01BE" w:rsidRPr="00587AB0" w14:paraId="5AD5536D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8DC6CA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B402AF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Controls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7BC19D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BMI &lt;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638597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128,800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ACC4C6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1,523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A9C953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921,791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41436F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1.65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68E7EF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3A9E1F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74F5DF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</w:tr>
      <w:tr w:rsidR="00FF01BE" w:rsidRPr="00587AB0" w14:paraId="7C632B63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4EE765B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B3F614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983503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BMI </w:t>
            </w:r>
            <w:r w:rsidRPr="00587AB0">
              <w:rPr>
                <w:rFonts w:ascii="맑은 고딕" w:eastAsia="맑은 고딕" w:hAnsi="맑은 고딕" w:cs="Times New Roman" w:hint="eastAsia"/>
                <w:color w:val="000000"/>
                <w:kern w:val="0"/>
                <w:sz w:val="22"/>
              </w:rPr>
              <w:t>≥</w:t>
            </w: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DA9E22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65,094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956535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860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FC790D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467,998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60C3AF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E3F95D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1.11 (1.02, 1.21)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86406B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1.13 (1.04, 1.23)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0634BE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1.07 (0.98, 1.16)</w:t>
            </w:r>
          </w:p>
        </w:tc>
      </w:tr>
      <w:tr w:rsidR="00FF01BE" w:rsidRPr="00587AB0" w14:paraId="2A06CCB5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38472B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B30F6F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Knee OA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07E8B69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BMI &lt;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1B731C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4,530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BFCA7A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6B7C89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33,956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3983C4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2.00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24D325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1.20 (0.94, 1.54)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690A5B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1.10 (0.86, 1.40)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633531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1.10 (0.86, 1.40)</w:t>
            </w:r>
          </w:p>
        </w:tc>
      </w:tr>
      <w:tr w:rsidR="00FF01BE" w:rsidRPr="00587AB0" w14:paraId="4D0869E4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1E7F64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ADFAFF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26DD2E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BMI </w:t>
            </w:r>
            <w:r w:rsidRPr="00587AB0">
              <w:rPr>
                <w:rFonts w:ascii="맑은 고딕" w:eastAsia="맑은 고딕" w:hAnsi="맑은 고딕" w:cs="Times New Roman" w:hint="eastAsia"/>
                <w:color w:val="000000"/>
                <w:kern w:val="0"/>
                <w:sz w:val="22"/>
              </w:rPr>
              <w:t>≥</w:t>
            </w: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A4172D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3,042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BDE6F8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F6A53D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22,964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D1EE38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2.57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50B811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1.54 (1.19, 2.00)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564416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1.556 (1.20, 2.02)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22DAB1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1.43 (1.10, 1.86)</w:t>
            </w:r>
          </w:p>
        </w:tc>
      </w:tr>
      <w:tr w:rsidR="00FF01BE" w:rsidRPr="00587AB0" w14:paraId="6C9E99C3" w14:textId="77777777" w:rsidTr="007F6EDC">
        <w:trPr>
          <w:trHeight w:val="348"/>
        </w:trPr>
        <w:tc>
          <w:tcPr>
            <w:tcW w:w="15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2AF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Stroke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349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58B4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CF78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12D5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618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D6D0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D67B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1733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F01BE" w:rsidRPr="00587AB0" w14:paraId="3502BA65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CD4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A5F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Controls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0C7E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BMI &lt;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1B439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128,800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BB75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4,072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524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911,161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53BF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4.47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977B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DE2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3522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</w:tr>
      <w:tr w:rsidR="00FF01BE" w:rsidRPr="00587AB0" w14:paraId="67AC096D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789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F8EF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ABB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BMI </w:t>
            </w:r>
            <w:r w:rsidRPr="00587AB0">
              <w:rPr>
                <w:rFonts w:ascii="맑은 고딕" w:eastAsia="맑은 고딕" w:hAnsi="맑은 고딕" w:cs="Times New Roman" w:hint="eastAsia"/>
                <w:color w:val="000000"/>
                <w:kern w:val="0"/>
                <w:sz w:val="22"/>
              </w:rPr>
              <w:t>≥</w:t>
            </w: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78D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65,094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F01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2,088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7179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462,513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047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4.51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2032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1.01 (0.96, 1.07)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0D86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1.07 (1.01, 1.12)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A8EF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0.98 (0.93, 1.03)</w:t>
            </w:r>
          </w:p>
        </w:tc>
      </w:tr>
      <w:tr w:rsidR="00FF01BE" w:rsidRPr="00587AB0" w14:paraId="77BA23E6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772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39B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Knee OA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F8CE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BMI &lt;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491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4,530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CB76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696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33,226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94C9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7.19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05B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1.61 (1.42, 1.84)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1FC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1.30 (1.14, 1.48)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D47D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1.28 (1.13, 1.46)</w:t>
            </w:r>
          </w:p>
        </w:tc>
      </w:tr>
      <w:tr w:rsidR="00FF01BE" w:rsidRPr="00587AB0" w14:paraId="05E6B8F1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0329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A39B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B1A5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BMI </w:t>
            </w:r>
            <w:r w:rsidRPr="00587AB0">
              <w:rPr>
                <w:rFonts w:ascii="맑은 고딕" w:eastAsia="맑은 고딕" w:hAnsi="맑은 고딕" w:cs="Times New Roman" w:hint="eastAsia"/>
                <w:color w:val="000000"/>
                <w:kern w:val="0"/>
                <w:sz w:val="22"/>
              </w:rPr>
              <w:t>≥</w:t>
            </w: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F76AB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3,042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54E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D6F5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22,506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5458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6.84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4B1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1.54 (1.31, 1.80)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59A69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1.38 (1.18, 1.62)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1549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1.26 (1.07, 1.48)</w:t>
            </w:r>
          </w:p>
        </w:tc>
      </w:tr>
      <w:tr w:rsidR="00FF01BE" w:rsidRPr="00587AB0" w14:paraId="267F8633" w14:textId="77777777" w:rsidTr="007F6EDC">
        <w:trPr>
          <w:trHeight w:val="348"/>
        </w:trPr>
        <w:tc>
          <w:tcPr>
            <w:tcW w:w="368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F519CB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  <w:t>All-cause death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8F6D86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0D9987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6BA5F4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6E6D98C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134C21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0081F8B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2AEC9C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FF01BE" w:rsidRPr="00587AB0" w14:paraId="1F681D24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54C212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49FB73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Controls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E44BD1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BMI &lt;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E168B0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128,800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1E0281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7,585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F6EDC2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926,867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B00062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8.18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AF7EA8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3EDA62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F0BB69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 (ref.)</w:t>
            </w:r>
          </w:p>
        </w:tc>
      </w:tr>
      <w:tr w:rsidR="00FF01BE" w:rsidRPr="00587AB0" w14:paraId="2BF1EEE7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832AB9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AEDC4E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EA8A8B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BMI </w:t>
            </w:r>
            <w:r w:rsidRPr="00587AB0">
              <w:rPr>
                <w:rFonts w:ascii="맑은 고딕" w:eastAsia="맑은 고딕" w:hAnsi="맑은 고딕" w:cs="Times New Roman" w:hint="eastAsia"/>
                <w:color w:val="000000"/>
                <w:kern w:val="0"/>
                <w:sz w:val="22"/>
              </w:rPr>
              <w:t>≥</w:t>
            </w: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75D4E8B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65,094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19B111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2,735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4EAD2E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470,899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FAAC3D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5.81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526C3C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0.71 (0.68, 0.74)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B3077A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0.79 (0.75, 0.82)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D6A8EB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0.77 (0.74, 0.81)</w:t>
            </w:r>
          </w:p>
        </w:tc>
      </w:tr>
      <w:tr w:rsidR="00FF01BE" w:rsidRPr="00587AB0" w14:paraId="5A9A8C7D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B66E776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5CA8803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Knee OA</w:t>
            </w:r>
          </w:p>
        </w:tc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5D0B58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BMI &lt; 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2D0DF1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4,530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20BA0DE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350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32735D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34,176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224A81F5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10.24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F685498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1.23 (1.11, 1.37)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08214BA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0.96 (0.86, 1.07)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961DE5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0.96 (0.86, 1.07)</w:t>
            </w:r>
          </w:p>
        </w:tc>
      </w:tr>
      <w:tr w:rsidR="00FF01BE" w:rsidRPr="00587AB0" w14:paraId="6D487FE1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60C6C3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59F6E9D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0635C91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BMI </w:t>
            </w:r>
            <w:r w:rsidRPr="00587AB0">
              <w:rPr>
                <w:rFonts w:ascii="맑은 고딕" w:eastAsia="맑은 고딕" w:hAnsi="맑은 고딕" w:cs="Times New Roman" w:hint="eastAsia"/>
                <w:color w:val="000000"/>
                <w:kern w:val="0"/>
                <w:sz w:val="22"/>
              </w:rPr>
              <w:t>≥</w:t>
            </w: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 xml:space="preserve"> 25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EE31737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3,042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8FE9270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165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6944BD62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23,180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D224B9F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7.12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7BBBF4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0.85 (0.73, 0.99)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78A58FDB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0.84 (0.72, 0.98)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28CC404" w14:textId="77777777" w:rsidR="00FF01BE" w:rsidRPr="00587AB0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587AB0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0.82 (0.70, 0.96)</w:t>
            </w:r>
          </w:p>
        </w:tc>
      </w:tr>
    </w:tbl>
    <w:p w14:paraId="115EBDF3" w14:textId="77777777" w:rsidR="00FF01BE" w:rsidRDefault="00FF01BE" w:rsidP="00FF01BE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strike/>
          <w:kern w:val="0"/>
          <w:sz w:val="22"/>
        </w:rPr>
      </w:pPr>
    </w:p>
    <w:p w14:paraId="7AA9CA59" w14:textId="77777777" w:rsidR="00FF01BE" w:rsidRDefault="00FF01BE" w:rsidP="00FF01BE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strike/>
          <w:kern w:val="0"/>
          <w:sz w:val="22"/>
        </w:rPr>
      </w:pPr>
    </w:p>
    <w:tbl>
      <w:tblPr>
        <w:tblW w:w="1403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92"/>
        <w:gridCol w:w="13542"/>
      </w:tblGrid>
      <w:tr w:rsidR="00FF01BE" w:rsidRPr="00B57791" w14:paraId="474EF73F" w14:textId="77777777" w:rsidTr="007F6EDC">
        <w:trPr>
          <w:trHeight w:val="348"/>
        </w:trPr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A593" w14:textId="77777777" w:rsidR="00FF01BE" w:rsidRPr="00B57791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" w:hAnsi="Times New Roman" w:cs="Times New Roman"/>
                <w:kern w:val="0"/>
                <w:szCs w:val="20"/>
              </w:rPr>
            </w:pPr>
          </w:p>
        </w:tc>
        <w:tc>
          <w:tcPr>
            <w:tcW w:w="13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10F250" w14:textId="77777777" w:rsidR="00FF01BE" w:rsidRDefault="00FF01BE" w:rsidP="007F6EDC">
            <w:pPr>
              <w:wordWrap/>
              <w:adjustRightInd w:val="0"/>
              <w:spacing w:after="0" w:line="240" w:lineRule="auto"/>
              <w:jc w:val="left"/>
              <w:rPr>
                <w:rFonts w:ascii="Times" w:eastAsia="Times" w:cs="Times-Roman"/>
                <w:kern w:val="0"/>
                <w:sz w:val="22"/>
              </w:rPr>
            </w:pPr>
            <w:r w:rsidRPr="00B57791">
              <w:rPr>
                <w:rFonts w:ascii="Times" w:eastAsia="Times" w:cs="Times-Roman" w:hint="eastAsia"/>
                <w:kern w:val="0"/>
                <w:sz w:val="22"/>
              </w:rPr>
              <w:t xml:space="preserve">Model 1: no adjustment; Model 2: adjusted for </w:t>
            </w:r>
            <w:r>
              <w:rPr>
                <w:rFonts w:ascii="Times" w:eastAsia="Times" w:cs="Times-Roman"/>
                <w:kern w:val="0"/>
                <w:sz w:val="22"/>
              </w:rPr>
              <w:t>age and sex; Model 3 : adjusted for age, sex, income, hypertension, dyslipidemia, smoke, drink, exercise, BMI, glucose, and GFR</w:t>
            </w:r>
          </w:p>
          <w:p w14:paraId="5A2CAED8" w14:textId="77777777" w:rsidR="00FF01BE" w:rsidRDefault="00FF01BE" w:rsidP="007F6EDC">
            <w:pPr>
              <w:wordWrap/>
              <w:adjustRightInd w:val="0"/>
              <w:spacing w:after="0" w:line="240" w:lineRule="auto"/>
              <w:jc w:val="left"/>
              <w:rPr>
                <w:rFonts w:ascii="Times" w:eastAsia="Times" w:hAnsi="Times New Roman" w:cs="Times New Roman"/>
                <w:kern w:val="0"/>
                <w:sz w:val="22"/>
              </w:rPr>
            </w:pPr>
            <w:r>
              <w:rPr>
                <w:rFonts w:ascii="Times" w:eastAsia="Times" w:cs="Times-Roman"/>
                <w:kern w:val="0"/>
                <w:sz w:val="22"/>
              </w:rPr>
              <w:t xml:space="preserve">OA, osteoarthritis; CVD, cardiovascular disease; MI, myocardial infarction; IR, incidence rate; HR, hazard ratio; </w:t>
            </w:r>
            <w:r w:rsidRPr="006F30F6">
              <w:rPr>
                <w:rFonts w:ascii="Times New Roman" w:hAnsi="Times New Roman" w:cs="Times New Roman"/>
                <w:sz w:val="22"/>
              </w:rPr>
              <w:t>CI, confidence interval</w:t>
            </w:r>
            <w:r>
              <w:rPr>
                <w:rFonts w:ascii="Times New Roman" w:hAnsi="Times New Roman" w:cs="Times New Roman"/>
                <w:sz w:val="22"/>
              </w:rPr>
              <w:t>;</w:t>
            </w:r>
          </w:p>
          <w:p w14:paraId="7F3C6EC1" w14:textId="77777777" w:rsidR="00FF01BE" w:rsidRDefault="00FF01BE" w:rsidP="007F6EDC">
            <w:pPr>
              <w:wordWrap/>
              <w:adjustRightInd w:val="0"/>
              <w:spacing w:after="0" w:line="240" w:lineRule="auto"/>
              <w:jc w:val="left"/>
              <w:rPr>
                <w:rFonts w:ascii="Times" w:eastAsia="Times" w:hAnsi="Times New Roman" w:cs="Times New Roman"/>
                <w:kern w:val="0"/>
                <w:sz w:val="22"/>
              </w:rPr>
            </w:pPr>
            <w:proofErr w:type="spellStart"/>
            <w:r w:rsidRPr="008B2E40">
              <w:rPr>
                <w:rFonts w:ascii="Times" w:eastAsia="Times" w:hAnsi="Times New Roman" w:cs="Times New Roman"/>
                <w:kern w:val="0"/>
                <w:sz w:val="22"/>
                <w:vertAlign w:val="superscript"/>
              </w:rPr>
              <w:t>a</w:t>
            </w:r>
            <w:r w:rsidRPr="008B2E40">
              <w:rPr>
                <w:rFonts w:ascii="Times" w:eastAsia="Times" w:hAnsi="Times New Roman" w:cs="Times New Roman"/>
                <w:kern w:val="0"/>
                <w:sz w:val="22"/>
              </w:rPr>
              <w:t>Per</w:t>
            </w:r>
            <w:proofErr w:type="spellEnd"/>
            <w:r w:rsidRPr="008B2E40">
              <w:rPr>
                <w:rFonts w:ascii="Times" w:eastAsia="Times" w:hAnsi="Times New Roman" w:cs="Times New Roman"/>
                <w:kern w:val="0"/>
                <w:sz w:val="22"/>
              </w:rPr>
              <w:t xml:space="preserve"> 1000 person</w:t>
            </w:r>
            <w:r w:rsidRPr="008B2E40">
              <w:rPr>
                <w:rFonts w:ascii="Times" w:eastAsia="Times" w:hAnsi="Times New Roman" w:cs="Times New Roman"/>
                <w:kern w:val="0"/>
                <w:sz w:val="22"/>
              </w:rPr>
              <w:t>‐</w:t>
            </w:r>
            <w:r w:rsidRPr="008B2E40">
              <w:rPr>
                <w:rFonts w:ascii="Times" w:eastAsia="Times" w:hAnsi="Times New Roman" w:cs="Times New Roman"/>
                <w:kern w:val="0"/>
                <w:sz w:val="22"/>
              </w:rPr>
              <w:t>years.</w:t>
            </w:r>
          </w:p>
          <w:p w14:paraId="4C71DD98" w14:textId="77777777" w:rsidR="00FF01BE" w:rsidRPr="00B57791" w:rsidRDefault="00FF01BE" w:rsidP="007F6EDC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" w:eastAsia="Times" w:hAnsi="Times New Roman" w:cs="Times New Roman"/>
                <w:kern w:val="0"/>
                <w:szCs w:val="20"/>
              </w:rPr>
            </w:pPr>
          </w:p>
        </w:tc>
      </w:tr>
    </w:tbl>
    <w:p w14:paraId="3B6FFC5C" w14:textId="77777777" w:rsidR="00FF01BE" w:rsidRPr="00055528" w:rsidRDefault="00FF01BE" w:rsidP="00FF01BE">
      <w:pPr>
        <w:wordWrap/>
        <w:adjustRightInd w:val="0"/>
        <w:spacing w:after="0" w:line="240" w:lineRule="auto"/>
        <w:jc w:val="left"/>
        <w:rPr>
          <w:rFonts w:ascii="Times New Roman" w:hAnsi="Times New Roman" w:cs="Times New Roman"/>
          <w:strike/>
          <w:kern w:val="0"/>
          <w:sz w:val="22"/>
        </w:rPr>
      </w:pPr>
    </w:p>
    <w:p w14:paraId="6BDB779F" w14:textId="77777777" w:rsidR="00FF01BE" w:rsidRDefault="00FF01BE" w:rsidP="00072F5A">
      <w:pPr>
        <w:rPr>
          <w:sz w:val="40"/>
          <w:szCs w:val="40"/>
          <w:highlight w:val="yellow"/>
        </w:rPr>
      </w:pPr>
    </w:p>
    <w:p w14:paraId="6C23F653" w14:textId="77777777" w:rsidR="00072F5A" w:rsidRDefault="00072F5A" w:rsidP="00072F5A">
      <w:pPr>
        <w:rPr>
          <w:sz w:val="40"/>
          <w:szCs w:val="40"/>
          <w:highlight w:val="yellow"/>
        </w:rPr>
      </w:pPr>
    </w:p>
    <w:sectPr w:rsidR="00072F5A" w:rsidSect="009C30F4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-Roman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0F4"/>
    <w:rsid w:val="00072F5A"/>
    <w:rsid w:val="00291593"/>
    <w:rsid w:val="00295AEE"/>
    <w:rsid w:val="004100B2"/>
    <w:rsid w:val="004E60C1"/>
    <w:rsid w:val="00556CC7"/>
    <w:rsid w:val="006A2820"/>
    <w:rsid w:val="008D4043"/>
    <w:rsid w:val="009C30F4"/>
    <w:rsid w:val="00AA1C42"/>
    <w:rsid w:val="00C15DAA"/>
    <w:rsid w:val="00D425CA"/>
    <w:rsid w:val="00E0618D"/>
    <w:rsid w:val="00E61C95"/>
    <w:rsid w:val="00F03415"/>
    <w:rsid w:val="00FF0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E220B9"/>
  <w15:chartTrackingRefBased/>
  <w15:docId w15:val="{D15E7CC9-74A9-4A4A-B027-AC2D36FF9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Char"/>
    <w:uiPriority w:val="99"/>
    <w:unhideWhenUsed/>
    <w:rsid w:val="009C30F4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har">
    <w:name w:val="일반 (웹) Char"/>
    <w:basedOn w:val="a0"/>
    <w:link w:val="a3"/>
    <w:uiPriority w:val="99"/>
    <w:rsid w:val="009C30F4"/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9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0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AA13369</dc:creator>
  <cp:keywords/>
  <dc:description/>
  <cp:lastModifiedBy>AA13369</cp:lastModifiedBy>
  <cp:revision>2</cp:revision>
  <dcterms:created xsi:type="dcterms:W3CDTF">2022-08-02T07:49:00Z</dcterms:created>
  <dcterms:modified xsi:type="dcterms:W3CDTF">2022-08-02T07:49:00Z</dcterms:modified>
</cp:coreProperties>
</file>