
<file path=[Content_Types].xml><?xml version="1.0" encoding="utf-8"?>
<Types xmlns="http://schemas.openxmlformats.org/package/2006/content-types">
  <Default Extension="wmf" ContentType="image/x-wmf"/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default" w:ascii="Times New Roman" w:hAnsi="Times New Roman" w:cs="Times New Roman"/>
          <w:lang w:val="en-US"/>
        </w:rPr>
      </w:pPr>
      <w:bookmarkStart w:id="0" w:name="_Hlk101426668"/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center"/>
        <w:rPr>
          <w:rFonts w:hint="eastAsia" w:ascii="Times New Roman" w:hAnsi="Times New Roman" w:cs="Times New Roman" w:eastAsiaTheme="minorEastAsia"/>
          <w:lang w:val="en-US" w:eastAsia="zh-CN"/>
        </w:rPr>
      </w:pPr>
      <w:r>
        <w:rPr>
          <w:rFonts w:hint="eastAsia" w:ascii="Times New Roman" w:hAnsi="Times New Roman" w:cs="Times New Roman" w:eastAsiaTheme="minorEastAsia"/>
          <w:lang w:val="en-US" w:eastAsia="zh-CN"/>
        </w:rPr>
        <w:drawing>
          <wp:inline distT="0" distB="0" distL="114300" distR="114300">
            <wp:extent cx="4304030" cy="3764280"/>
            <wp:effectExtent l="0" t="0" r="8890" b="0"/>
            <wp:docPr id="3" name="图片 3" descr="Fig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ig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04030" cy="3764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4"/>
          <w:lang w:val="en-US" w:eastAsia="zh-CN" w:bidi="ar"/>
        </w:rPr>
        <w:t xml:space="preserve">Fig S1. </w:t>
      </w:r>
      <w:r>
        <w:rPr>
          <w:rFonts w:hint="eastAsia" w:ascii="Times New Roman" w:hAnsi="Times New Roman" w:eastAsia="宋体" w:cs="Times New Roman"/>
          <w:kern w:val="2"/>
          <w:sz w:val="21"/>
          <w:szCs w:val="24"/>
          <w:lang w:val="en-US" w:eastAsia="zh-CN" w:bidi="ar"/>
        </w:rPr>
        <w:t>S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>equence analysis of LFY genes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 xml:space="preserve"> from different longan varieties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>. (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 xml:space="preserve">A) </w:t>
      </w:r>
      <w:r>
        <w:rPr>
          <w:rFonts w:hint="default" w:ascii="Times New Roman" w:hAnsi="Times New Roman" w:eastAsia="宋体" w:cs="Times New Roman"/>
          <w:kern w:val="2"/>
          <w:sz w:val="21"/>
          <w:szCs w:val="24"/>
          <w:lang w:val="en-US" w:eastAsia="zh-CN" w:bidi="ar"/>
        </w:rPr>
        <w:t>Domain analysis</w:t>
      </w:r>
      <w:r>
        <w:rPr>
          <w:rFonts w:hint="eastAsia" w:ascii="Times New Roman" w:hAnsi="Times New Roman" w:eastAsia="宋体" w:cs="Times New Roman"/>
          <w:kern w:val="2"/>
          <w:sz w:val="21"/>
          <w:szCs w:val="24"/>
          <w:lang w:val="en-US" w:eastAsia="zh-CN" w:bidi="ar"/>
        </w:rPr>
        <w:t xml:space="preserve"> of different DlLFY. 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>(B)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 xml:space="preserve"> Multiple sequence alignment of </w:t>
      </w:r>
      <w:r>
        <w:rPr>
          <w:rFonts w:hint="eastAsia" w:ascii="Times New Roman" w:hAnsi="Times New Roman" w:eastAsia="宋体" w:cs="Times New Roman"/>
          <w:kern w:val="2"/>
          <w:sz w:val="21"/>
          <w:szCs w:val="24"/>
          <w:lang w:val="en-US" w:eastAsia="zh-CN" w:bidi="ar"/>
        </w:rPr>
        <w:t xml:space="preserve">DlLFY 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>domains. Red and blue boxes represent FLO/LFY domains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 xml:space="preserve">.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cs="Times New Roman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Times New Roman" w:hAnsi="Times New Roman" w:cs="Times New Roman" w:eastAsiaTheme="minorEastAsia"/>
          <w:lang w:val="en-US" w:eastAsia="zh-CN"/>
        </w:rPr>
      </w:pPr>
      <w:r>
        <w:rPr>
          <w:rFonts w:hint="eastAsia" w:ascii="Times New Roman" w:hAnsi="Times New Roman" w:cs="Times New Roman" w:eastAsiaTheme="minorEastAsia"/>
          <w:lang w:val="en-US" w:eastAsia="zh-CN"/>
        </w:rPr>
        <w:drawing>
          <wp:inline distT="0" distB="0" distL="114300" distR="114300">
            <wp:extent cx="5271770" cy="2689860"/>
            <wp:effectExtent l="0" t="0" r="1270" b="7620"/>
            <wp:docPr id="4" name="图片 4" descr="figure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igures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689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default" w:ascii="Times New Roman" w:hAnsi="Times New Roman" w:cs="Times New Roman"/>
          <w:lang w:val="en-US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4"/>
          <w:lang w:val="en-US" w:eastAsia="zh-CN" w:bidi="ar"/>
        </w:rPr>
        <w:t xml:space="preserve">Fig S2. 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>The GO functions enrichment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 xml:space="preserve"> analysis (A) and the KEGG pathway enrichment analysis (B)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 xml:space="preserve"> of DAP-seq analysis</w:t>
      </w:r>
      <w:r>
        <w:rPr>
          <w:rFonts w:hint="default" w:ascii="Times New Roman" w:hAnsi="Times New Roman" w:eastAsia="宋体" w:cs="Times New Roman"/>
          <w:kern w:val="2"/>
          <w:sz w:val="21"/>
          <w:szCs w:val="24"/>
          <w:lang w:val="en-US" w:eastAsia="zh-CN" w:bidi="ar"/>
        </w:rPr>
        <w:t>.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default" w:ascii="Times New Roman" w:hAnsi="Times New Roman" w:cs="Times New Roman"/>
          <w:lang w:val="en-US"/>
        </w:rPr>
      </w:pPr>
    </w:p>
    <w:bookmarkEnd w:id="0"/>
    <w:p>
      <w:pPr>
        <w:rPr>
          <w:rFonts w:hint="default" w:ascii="Times New Roman" w:hAnsi="Times New Roman" w:cs="Times New Roman"/>
        </w:rPr>
      </w:pP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Palatino Linotype">
    <w:panose1 w:val="02040502050505030304"/>
    <w:charset w:val="00"/>
    <w:family w:val="roman"/>
    <w:pitch w:val="default"/>
    <w:sig w:usb0="E0000287" w:usb1="40000013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hmMGQ1MTZkOGUyMmY5YjI1M2JjN2FiMjc2ODU3YTAifQ=="/>
  </w:docVars>
  <w:rsids>
    <w:rsidRoot w:val="00000000"/>
    <w:rsid w:val="29B3746D"/>
    <w:rsid w:val="3B060C38"/>
    <w:rsid w:val="7B5B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3"/>
    <w:uiPriority w:val="0"/>
    <w:rPr>
      <w:color w:val="954F72"/>
      <w:u w:val="single"/>
    </w:rPr>
  </w:style>
  <w:style w:type="character" w:styleId="5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72</Words>
  <Characters>349</Characters>
  <Lines>0</Lines>
  <Paragraphs>0</Paragraphs>
  <TotalTime>0</TotalTime>
  <ScaleCrop>false</ScaleCrop>
  <LinksUpToDate>false</LinksUpToDate>
  <CharactersWithSpaces>420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2022-04-21T01:40:00Z</dcterms:created>
  <dc:creator>HUAWEI</dc:creator>
  <cp:lastModifiedBy>jawer</cp:lastModifiedBy>
  <dcterms:modified xsi:type="dcterms:W3CDTF">2022-09-09T05:10:05Z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B8B2816EEA5C425F9C19F053957C7854</vt:lpwstr>
  </property>
</Properties>
</file>