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C6AC" w14:textId="77777777" w:rsidR="003D0AE0" w:rsidRDefault="003D0AE0" w:rsidP="003D0AE0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Supporting information for:</w:t>
      </w:r>
    </w:p>
    <w:p w14:paraId="4E9F925E" w14:textId="77777777" w:rsidR="003D0AE0" w:rsidRDefault="003D0AE0" w:rsidP="003D0AE0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EA9ED57" w14:textId="77777777" w:rsidR="00573A2E" w:rsidRDefault="00573A2E" w:rsidP="00573A2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5502269"/>
      <w:bookmarkStart w:id="1" w:name="_Hlk95574641"/>
      <w:r>
        <w:rPr>
          <w:rFonts w:ascii="Times New Roman" w:hAnsi="Times New Roman" w:cs="Times New Roman"/>
          <w:b/>
          <w:sz w:val="32"/>
          <w:szCs w:val="32"/>
        </w:rPr>
        <w:t xml:space="preserve">Downregulation of </w:t>
      </w:r>
      <w:bookmarkStart w:id="2" w:name="_Hlk95480767"/>
      <w:r>
        <w:rPr>
          <w:rFonts w:ascii="Times New Roman" w:hAnsi="Times New Roman" w:cs="Times New Roman"/>
          <w:b/>
          <w:sz w:val="32"/>
          <w:szCs w:val="32"/>
        </w:rPr>
        <w:t>peroxidase activity</w:t>
      </w:r>
      <w:bookmarkEnd w:id="2"/>
      <w:r>
        <w:rPr>
          <w:rFonts w:ascii="Times New Roman" w:hAnsi="Times New Roman" w:cs="Times New Roman"/>
          <w:b/>
          <w:sz w:val="32"/>
          <w:szCs w:val="32"/>
        </w:rPr>
        <w:t xml:space="preserve"> of</w:t>
      </w:r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platinum cube enables minute-time scale colorimetric signaling of hypoxanthine for</w:t>
      </w:r>
      <w:bookmarkStart w:id="3" w:name="_Hlk95512796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4" w:name="_Hlk95514232"/>
      <w:r>
        <w:rPr>
          <w:rFonts w:ascii="Times New Roman" w:hAnsi="Times New Roman" w:cs="Times New Roman"/>
          <w:b/>
          <w:sz w:val="32"/>
          <w:szCs w:val="32"/>
        </w:rPr>
        <w:t>fish freshness</w:t>
      </w:r>
      <w:bookmarkEnd w:id="4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5" w:name="OLE_LINK3"/>
      <w:r>
        <w:rPr>
          <w:rFonts w:ascii="Times New Roman" w:hAnsi="Times New Roman" w:cs="Times New Roman"/>
          <w:b/>
          <w:sz w:val="32"/>
          <w:szCs w:val="32"/>
        </w:rPr>
        <w:t>monitoring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5"/>
    </w:p>
    <w:bookmarkEnd w:id="1"/>
    <w:bookmarkEnd w:id="3"/>
    <w:p w14:paraId="58032966" w14:textId="77777777" w:rsidR="00573A2E" w:rsidRDefault="00573A2E" w:rsidP="00573A2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1ECD6" w14:textId="77777777" w:rsidR="00846997" w:rsidRPr="001C0D89" w:rsidRDefault="00846997" w:rsidP="00846997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Xiaoming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Ma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a, b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E79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Tingting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Feng</w:t>
      </w:r>
      <w:r w:rsidRPr="00A03BC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 w:rsidRPr="00C30DE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Zhang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Hui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Zhang</w:t>
      </w:r>
      <w:r w:rsidRPr="0040050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Xuan Hu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Yuying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Yang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>Zhen Wang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Huifang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Zhang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, Dong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Peng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Xiaoqi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Lai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Xun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Li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*,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Jianguo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C0D89">
        <w:rPr>
          <w:rFonts w:ascii="Times New Roman" w:hAnsi="Times New Roman" w:cs="Times New Roman"/>
          <w:i/>
          <w:iCs/>
          <w:sz w:val="24"/>
          <w:szCs w:val="24"/>
        </w:rPr>
        <w:t>Xu</w:t>
      </w:r>
      <w:r w:rsidRPr="001C0D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proofErr w:type="spellEnd"/>
      <w:r w:rsidRPr="001C0D89">
        <w:rPr>
          <w:rFonts w:ascii="Times New Roman" w:hAnsi="Times New Roman" w:cs="Times New Roman"/>
          <w:i/>
          <w:iCs/>
          <w:sz w:val="24"/>
          <w:szCs w:val="24"/>
        </w:rPr>
        <w:t>*</w:t>
      </w:r>
    </w:p>
    <w:p w14:paraId="2CA5FAA7" w14:textId="77777777" w:rsidR="00573A2E" w:rsidRPr="00846997" w:rsidRDefault="00573A2E" w:rsidP="00573A2E">
      <w:pPr>
        <w:spacing w:line="48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68D9D60" w14:textId="77777777" w:rsidR="00573A2E" w:rsidRDefault="00573A2E" w:rsidP="00573A2E">
      <w:p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School of Food and Biological Engineering, Hefei University of Technology, Hefei 230009, PR China</w:t>
      </w:r>
    </w:p>
    <w:p w14:paraId="31DB5B5F" w14:textId="77777777" w:rsidR="00573A2E" w:rsidRDefault="00573A2E" w:rsidP="00573A2E">
      <w:pPr>
        <w:spacing w:line="48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Key Laboratory of Organo-Pharmaceutical Chemistry of Jiangxi Province, School of Chemistry and Chemical Engineering,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Gannan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Normal University, Ganzhou 341000, PR China</w:t>
      </w:r>
    </w:p>
    <w:p w14:paraId="3C7AC6A6" w14:textId="77777777" w:rsidR="003D0AE0" w:rsidRPr="00573A2E" w:rsidRDefault="003D0AE0" w:rsidP="003D0AE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239A0F" w14:textId="77777777" w:rsidR="003D0AE0" w:rsidRDefault="003D0AE0" w:rsidP="003D0AE0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vertAlign w:val="superscript"/>
        </w:rPr>
      </w:pPr>
    </w:p>
    <w:p w14:paraId="69D9FD6D" w14:textId="77777777" w:rsidR="003D0AE0" w:rsidRDefault="003D0AE0" w:rsidP="003D0AE0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vertAlign w:val="superscript"/>
        </w:rPr>
      </w:pPr>
    </w:p>
    <w:p w14:paraId="6473D2D3" w14:textId="4B9773C5" w:rsidR="00573A2E" w:rsidRDefault="00573A2E" w:rsidP="00573A2E">
      <w:pPr>
        <w:adjustRightInd w:val="0"/>
        <w:snapToGrid w:val="0"/>
        <w:spacing w:line="480" w:lineRule="auto"/>
        <w:rPr>
          <w:rFonts w:ascii="Times New Roman" w:hAnsi="Times New Roman"/>
          <w:i/>
          <w:iCs/>
          <w:kern w:val="0"/>
          <w:sz w:val="24"/>
        </w:rPr>
      </w:pPr>
      <w:r>
        <w:rPr>
          <w:rFonts w:ascii="Times New Roman" w:hAnsi="Times New Roman"/>
          <w:bCs/>
          <w:i/>
          <w:iCs/>
          <w:sz w:val="24"/>
          <w:vertAlign w:val="superscript"/>
        </w:rPr>
        <w:t>*</w:t>
      </w:r>
      <w:r>
        <w:rPr>
          <w:rFonts w:ascii="Times New Roman" w:hAnsi="Times New Roman"/>
          <w:i/>
          <w:iCs/>
          <w:kern w:val="0"/>
          <w:sz w:val="24"/>
        </w:rPr>
        <w:t xml:space="preserve">Correspondence should be addressed to Dr. Prof. </w:t>
      </w:r>
      <w:proofErr w:type="spellStart"/>
      <w:r>
        <w:rPr>
          <w:rFonts w:ascii="Times New Roman" w:hAnsi="Times New Roman"/>
          <w:i/>
          <w:iCs/>
          <w:kern w:val="0"/>
          <w:sz w:val="24"/>
        </w:rPr>
        <w:t>Jianguo</w:t>
      </w:r>
      <w:proofErr w:type="spellEnd"/>
      <w:r>
        <w:rPr>
          <w:rFonts w:ascii="Times New Roman" w:hAnsi="Times New Roman"/>
          <w:i/>
          <w:iCs/>
          <w:kern w:val="0"/>
          <w:sz w:val="24"/>
        </w:rPr>
        <w:t xml:space="preserve"> Xu. </w:t>
      </w:r>
    </w:p>
    <w:p w14:paraId="79E6A8D8" w14:textId="530717F3" w:rsidR="003D0AE0" w:rsidRPr="00020D20" w:rsidRDefault="00573A2E" w:rsidP="00020D20">
      <w:pPr>
        <w:adjustRightInd w:val="0"/>
        <w:snapToGrid w:val="0"/>
        <w:spacing w:line="480" w:lineRule="auto"/>
        <w:ind w:left="1080" w:hangingChars="450" w:hanging="1080"/>
        <w:jc w:val="left"/>
        <w:rPr>
          <w:rFonts w:ascii="Times New Roman" w:hAnsi="Times New Roman"/>
          <w:i/>
          <w:iCs/>
          <w:kern w:val="0"/>
          <w:sz w:val="24"/>
        </w:rPr>
      </w:pPr>
      <w:r>
        <w:rPr>
          <w:rFonts w:ascii="Times New Roman" w:hAnsi="Times New Roman"/>
          <w:b/>
          <w:bCs/>
          <w:i/>
          <w:iCs/>
          <w:kern w:val="0"/>
          <w:sz w:val="24"/>
        </w:rPr>
        <w:t>E-mail</w:t>
      </w:r>
      <w:r>
        <w:rPr>
          <w:rFonts w:ascii="Times New Roman" w:hAnsi="Times New Roman"/>
          <w:i/>
          <w:iCs/>
          <w:kern w:val="0"/>
          <w:sz w:val="24"/>
        </w:rPr>
        <w:t xml:space="preserve">: </w:t>
      </w:r>
      <w:bookmarkStart w:id="6" w:name="_Hlk34572033"/>
      <w:r>
        <w:rPr>
          <w:rFonts w:ascii="Times New Roman" w:hAnsi="Times New Roman"/>
          <w:i/>
          <w:iCs/>
          <w:kern w:val="0"/>
          <w:sz w:val="24"/>
        </w:rPr>
        <w:t>jgxu0816@163.com (orcid.org/0000-0002-0187-2623, J. Xu)</w:t>
      </w:r>
      <w:bookmarkEnd w:id="6"/>
      <w:r w:rsidR="00020D20">
        <w:rPr>
          <w:rFonts w:ascii="Times New Roman" w:hAnsi="Times New Roman"/>
          <w:i/>
          <w:iCs/>
          <w:kern w:val="0"/>
          <w:sz w:val="24"/>
        </w:rPr>
        <w:t>.</w:t>
      </w:r>
      <w:r w:rsidR="003D0AE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68C1332D" w14:textId="53D615D4" w:rsidR="00BC4F53" w:rsidRDefault="008C75F1" w:rsidP="005A231B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8C75F1"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6268C6E5" wp14:editId="3AA564A6">
            <wp:extent cx="2880360" cy="62528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625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494B" w14:textId="65276AB4" w:rsidR="008C75F1" w:rsidRDefault="00020D20" w:rsidP="008C75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Fig.</w:t>
      </w:r>
      <w:r w:rsidR="008C75F1" w:rsidRPr="008C75F1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="00F56247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Pt 4f </w:t>
      </w:r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XPS spectra of PVP-</w:t>
      </w:r>
      <w:proofErr w:type="spellStart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PtNC</w:t>
      </w:r>
      <w:proofErr w:type="spellEnd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before (A) and after (B) incubated with </w:t>
      </w:r>
      <w:proofErr w:type="spellStart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Hx</w:t>
      </w:r>
      <w:proofErr w:type="spellEnd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 w:rsidR="00F56247" w:rsidRPr="00F56247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F56247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Black, red, magenta and green lines represent the raw curve, the fitted curve, the </w:t>
      </w:r>
      <w:r w:rsidR="0087724A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</w:t>
      </w:r>
      <w:r w:rsidR="0087724A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F56247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the</w:t>
      </w:r>
      <w:r w:rsidR="0087724A" w:rsidRPr="0087724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87724A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</w:t>
      </w:r>
      <w:r w:rsidR="0087724A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F56247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components</w:t>
      </w:r>
      <w:r w:rsidR="0087724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’</w:t>
      </w:r>
      <w:r w:rsidR="00F56247" w:rsidRPr="00F5624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curves, respectively.</w:t>
      </w:r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(C) </w:t>
      </w:r>
      <w:r w:rsidR="008C75F1" w:rsidRPr="008C75F1">
        <w:rPr>
          <w:rFonts w:ascii="Times New Roman" w:hAnsi="Times New Roman" w:cs="Times New Roman"/>
          <w:sz w:val="24"/>
          <w:szCs w:val="24"/>
        </w:rPr>
        <w:t>Zeta potential measurements of</w:t>
      </w:r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PVP-</w:t>
      </w:r>
      <w:proofErr w:type="spellStart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PtNC</w:t>
      </w:r>
      <w:proofErr w:type="spellEnd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Hx</w:t>
      </w:r>
      <w:proofErr w:type="spellEnd"/>
      <w:r w:rsidR="008C75F1" w:rsidRPr="008C75F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and their mixture.</w:t>
      </w:r>
      <w:r w:rsidR="008C75F1" w:rsidRPr="008C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DB410" w14:textId="77777777" w:rsidR="00F56247" w:rsidRPr="008C75F1" w:rsidRDefault="00F56247" w:rsidP="008C75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8CE52E" w14:textId="77777777" w:rsidR="00BC4F53" w:rsidRDefault="00BC4F53" w:rsidP="00BC4F5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Interaction of PVP-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PtNC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Hx</w:t>
      </w:r>
      <w:proofErr w:type="spellEnd"/>
    </w:p>
    <w:p w14:paraId="4040D9E5" w14:textId="6D803A54" w:rsidR="00BC4F53" w:rsidRDefault="00BC4F53" w:rsidP="00BC4F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understand deeply the surface electronic structures of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the charge states of Pt species are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investigated by XPS. As seen in </w:t>
      </w:r>
      <w:r w:rsidR="00020D2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BC4F53">
        <w:rPr>
          <w:rFonts w:ascii="Times New Roman" w:hAnsi="Times New Roman" w:cs="Times New Roman"/>
          <w:b/>
          <w:bCs/>
          <w:sz w:val="24"/>
          <w:szCs w:val="24"/>
        </w:rPr>
        <w:t xml:space="preserve"> S1A</w:t>
      </w:r>
      <w:r>
        <w:rPr>
          <w:rFonts w:ascii="Times New Roman" w:hAnsi="Times New Roman" w:cs="Times New Roman"/>
          <w:sz w:val="24"/>
          <w:szCs w:val="24"/>
        </w:rPr>
        <w:t>, the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showed four peaks at 71.03, 72.33, 74.26</w:t>
      </w:r>
      <w:r w:rsidR="00DC26D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75.74 eV. According to the literature, the binding energies for Pt (0) 4f</w:t>
      </w:r>
      <w:r>
        <w:rPr>
          <w:rFonts w:ascii="Times New Roman" w:hAnsi="Times New Roman" w:cs="Times New Roman"/>
          <w:sz w:val="24"/>
          <w:szCs w:val="24"/>
          <w:vertAlign w:val="subscript"/>
        </w:rPr>
        <w:t>7/2</w:t>
      </w:r>
      <w:r>
        <w:rPr>
          <w:rFonts w:ascii="Times New Roman" w:hAnsi="Times New Roman" w:cs="Times New Roman"/>
          <w:sz w:val="24"/>
          <w:szCs w:val="24"/>
        </w:rPr>
        <w:t xml:space="preserve"> and 4f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>
        <w:rPr>
          <w:rFonts w:ascii="Times New Roman" w:hAnsi="Times New Roman" w:cs="Times New Roman"/>
          <w:sz w:val="24"/>
          <w:szCs w:val="24"/>
        </w:rPr>
        <w:t xml:space="preserve"> are 71.1 and 74.4 eV, respectively. The peaks of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71.03 and 75.74 eV can be assigned to Pt (0) 4f</w:t>
      </w:r>
      <w:r>
        <w:rPr>
          <w:rFonts w:ascii="Times New Roman" w:hAnsi="Times New Roman" w:cs="Times New Roman"/>
          <w:sz w:val="24"/>
          <w:szCs w:val="24"/>
          <w:vertAlign w:val="subscript"/>
        </w:rPr>
        <w:t>7/2</w:t>
      </w:r>
      <w:r>
        <w:rPr>
          <w:rFonts w:ascii="Times New Roman" w:hAnsi="Times New Roman" w:cs="Times New Roman"/>
          <w:sz w:val="24"/>
          <w:szCs w:val="24"/>
        </w:rPr>
        <w:t xml:space="preserve"> and 4f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>
        <w:rPr>
          <w:rFonts w:ascii="Times New Roman" w:hAnsi="Times New Roman" w:cs="Times New Roman"/>
          <w:sz w:val="24"/>
          <w:szCs w:val="24"/>
        </w:rPr>
        <w:t xml:space="preserve">, respectively. In the absence of target HX, the fraction of Pt (II) and Pt (0) is determined as 34.6% and 65.4%, respectively. Interestingly, the addition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react with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decreased the content of Pt (II) because the fraction of Pt (II) and Pt (0) is determined as 83.9% and 16.1% in </w:t>
      </w:r>
      <w:r w:rsidR="00020D2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BC4F53">
        <w:rPr>
          <w:rFonts w:ascii="Times New Roman" w:hAnsi="Times New Roman" w:cs="Times New Roman"/>
          <w:b/>
          <w:bCs/>
          <w:sz w:val="24"/>
          <w:szCs w:val="24"/>
        </w:rPr>
        <w:t xml:space="preserve"> S1B</w:t>
      </w:r>
      <w:r>
        <w:rPr>
          <w:rFonts w:ascii="Times New Roman" w:hAnsi="Times New Roman" w:cs="Times New Roman"/>
          <w:sz w:val="24"/>
          <w:szCs w:val="24"/>
        </w:rPr>
        <w:t>. The comparative results indicate the reduction of Pt (II) by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. In addition, the zeta potential of the synthesized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HX solution were </w:t>
      </w:r>
      <w:r>
        <w:rPr>
          <w:rFonts w:ascii="Times New Roman" w:eastAsia="微软雅黑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13.7 mV and -9.4 mV, respectively, in </w:t>
      </w:r>
      <w:r w:rsidR="00020D2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BC4F53">
        <w:rPr>
          <w:rFonts w:ascii="Times New Roman" w:hAnsi="Times New Roman" w:cs="Times New Roman"/>
          <w:b/>
          <w:bCs/>
          <w:sz w:val="24"/>
          <w:szCs w:val="24"/>
        </w:rPr>
        <w:t xml:space="preserve"> S1C</w:t>
      </w:r>
      <w:r>
        <w:rPr>
          <w:rFonts w:ascii="Times New Roman" w:hAnsi="Times New Roman" w:cs="Times New Roman"/>
          <w:sz w:val="24"/>
          <w:szCs w:val="24"/>
        </w:rPr>
        <w:t xml:space="preserve">. Their mixture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PtNC@HX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changed the zeta potential to -15.4 mV. Therefore, </w:t>
      </w:r>
      <w:proofErr w:type="spellStart"/>
      <w:r>
        <w:rPr>
          <w:rFonts w:ascii="Times New Roman" w:hAnsi="Times New Roman" w:cs="Times New Roman"/>
          <w:sz w:val="24"/>
          <w:szCs w:val="24"/>
        </w:rPr>
        <w:t>Hx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able to potentially regulate the peroxidase-like activity of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through electrostatic adsorption and there is an in-situ reduction interaction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PVP-</w:t>
      </w:r>
      <w:proofErr w:type="spellStart"/>
      <w:r>
        <w:rPr>
          <w:rFonts w:ascii="Times New Roman" w:hAnsi="Times New Roman" w:cs="Times New Roman"/>
          <w:sz w:val="24"/>
          <w:szCs w:val="24"/>
        </w:rPr>
        <w:t>PtNCs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081FCB" w14:textId="77777777" w:rsidR="008C75F1" w:rsidRDefault="008C75F1">
      <w:pPr>
        <w:widowControl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br w:type="page"/>
      </w:r>
    </w:p>
    <w:p w14:paraId="0158D41D" w14:textId="4BED0C92" w:rsidR="005A231B" w:rsidRPr="007329B3" w:rsidRDefault="005A231B" w:rsidP="005A231B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5662F"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44AE32C4" wp14:editId="69DE6B0F">
            <wp:extent cx="5095213" cy="3933360"/>
            <wp:effectExtent l="0" t="0" r="0" b="0"/>
            <wp:docPr id="7" name="图片 7" descr="C:\Users\lenovo\Desktop\微信图片_2022021322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微信图片_2022021322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49" cy="393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EA1" w14:textId="25636434" w:rsidR="005A231B" w:rsidRPr="007329B3" w:rsidRDefault="00020D20" w:rsidP="005A231B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Fig.</w:t>
      </w:r>
      <w:r w:rsidR="005A231B" w:rsidRPr="007329B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231B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S</w:t>
      </w:r>
      <w:r w:rsidR="00BC4F5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2</w:t>
      </w:r>
      <w:r w:rsidR="005A231B" w:rsidRPr="007329B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5A231B" w:rsidRPr="007329B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Influences of</w:t>
      </w:r>
      <w:r w:rsidR="005A231B" w:rsidRPr="007329B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(A) the reaction time, (B) the concentration of TMB, (C) the concentration of H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and (D) the pH of the reaction solution on the catalytic reaction between TMB and H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5A231B"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Errors are obtained from three repetitive experiments.</w:t>
      </w:r>
    </w:p>
    <w:p w14:paraId="5832B1CF" w14:textId="77777777" w:rsidR="005A231B" w:rsidRDefault="005A231B" w:rsidP="003D0AE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E866D3" w14:textId="14BE00D5" w:rsidR="003D0AE0" w:rsidRPr="007329B3" w:rsidRDefault="003D0AE0" w:rsidP="003D0AE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9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Optimization of experimental conditions</w:t>
      </w:r>
    </w:p>
    <w:p w14:paraId="0EBD65FA" w14:textId="50146D00" w:rsidR="003D0AE0" w:rsidRDefault="003D0AE0" w:rsidP="003D0AE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achieve the best assay performance, the experimental conditions that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closely related to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catalytical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reaction such as the reaction time, the TMB concentration, the H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concentration, and the p</w:t>
      </w:r>
      <w:r w:rsidRPr="007329B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reaction solution</w:t>
      </w:r>
      <w:r w:rsidRPr="007329B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investigated in </w:t>
      </w:r>
      <w:r w:rsidR="00020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 w:rsidRPr="007329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C4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dynamic monitoring of the peak absorption as a function of the reaction time is shown in </w:t>
      </w:r>
      <w:r w:rsidR="00020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BC4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329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peak absorption was initially increased and then leveled off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indicating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optimal reaction time is 10 min. Likewise, when the TMB concentration in </w:t>
      </w:r>
      <w:r w:rsidR="00020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BC4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329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greater than 15 mM and the H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 was greater than 1 M in </w:t>
      </w:r>
      <w:r w:rsidR="00020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BC4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329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peak absorption also reached a plateau, suggesting the concentration of TMB at 15 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mM and the H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1 M are optimal for building the sensing system. Last but not least, we optimized the pH of the reaction solution. As explored in </w:t>
      </w:r>
      <w:r w:rsidR="00020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BC4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329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employing of 0.1M acetic acid/sodium acetate buffer to control the pH value of the reaction solution as 4 can achieve the highest signal output. Below or above this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peak absorption </w:t>
      </w:r>
      <w:r w:rsidR="00DC26D9">
        <w:rPr>
          <w:rFonts w:ascii="Times New Roman" w:hAnsi="Times New Roman" w:cs="Times New Roman"/>
          <w:color w:val="000000" w:themeColor="text1"/>
          <w:sz w:val="24"/>
          <w:szCs w:val="24"/>
        </w:rPr>
        <w:t>has deteriorated</w:t>
      </w:r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thus controlled the pH value of the reaction solution as 4 to investigate the </w:t>
      </w:r>
      <w:proofErr w:type="spellStart"/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>Hx</w:t>
      </w:r>
      <w:proofErr w:type="spellEnd"/>
      <w:r w:rsidRPr="00732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detection.</w:t>
      </w:r>
    </w:p>
    <w:p w14:paraId="5B6D540F" w14:textId="77777777" w:rsidR="003D0AE0" w:rsidRDefault="003D0AE0" w:rsidP="003D0AE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C3EAF6D" w14:textId="77777777" w:rsidR="003D0AE0" w:rsidRPr="007329B3" w:rsidRDefault="003D0AE0" w:rsidP="003D0AE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329B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7329B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Comparison of reported methods with the current one for </w:t>
      </w:r>
      <w:proofErr w:type="spellStart"/>
      <w:r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Hx</w:t>
      </w:r>
      <w:proofErr w:type="spellEnd"/>
      <w:r w:rsidRPr="007329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detection.</w:t>
      </w:r>
    </w:p>
    <w:tbl>
      <w:tblPr>
        <w:tblStyle w:val="a7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126"/>
        <w:gridCol w:w="1276"/>
        <w:gridCol w:w="1417"/>
        <w:gridCol w:w="1417"/>
      </w:tblGrid>
      <w:tr w:rsidR="003D0AE0" w:rsidRPr="00671E46" w14:paraId="46CC29DA" w14:textId="77777777" w:rsidTr="003B1293">
        <w:trPr>
          <w:trHeight w:val="405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C9242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3C784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Linear range (</w:t>
            </w:r>
            <w:proofErr w:type="spellStart"/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9EF1E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LOD (</w:t>
            </w:r>
            <w:proofErr w:type="spellStart"/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71568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Time (min)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CD29DF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3D0AE0" w:rsidRPr="00671E46" w14:paraId="6E091E67" w14:textId="77777777" w:rsidTr="003B1293">
        <w:trPr>
          <w:jc w:val="center"/>
        </w:trPr>
        <w:tc>
          <w:tcPr>
            <w:tcW w:w="3545" w:type="dxa"/>
            <w:tcBorders>
              <w:top w:val="single" w:sz="4" w:space="0" w:color="auto"/>
            </w:tcBorders>
            <w:vAlign w:val="center"/>
          </w:tcPr>
          <w:p w14:paraId="216E61DF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Fluorescent assay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2AD5B0A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5-120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F8A5CDB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A192FAD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46CBE7" w14:textId="577BE2B4" w:rsidR="003D0AE0" w:rsidRPr="00671E46" w:rsidRDefault="003D0AE0" w:rsidP="008A518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&lt;EndNote&gt;&lt;Cite&gt;&lt;Author&gt;Zhang&lt;/Author&gt;&lt;Year&gt;2018&lt;/Year&gt;&lt;RecNum&gt;29&lt;/RecNum&gt;&lt;DisplayText&gt;(Zhang, Kwok, Yu, Tang, &amp;amp; Ng, 2018)&lt;/DisplayText&gt;&lt;record&gt;&lt;rec-number&gt;29&lt;/rec-number&gt;&lt;foreign-keys&gt;&lt;key app="EN" db-id="9zwtsp5w4x0zr0eadx85xaxsr59rd5w95zs5"&gt;29&lt;/key&gt;&lt;/foreign-keys&gt;&lt;ref-type name="Journal Article"&gt;17&lt;/ref-type&gt;&lt;contributors&gt;&lt;authors&gt;&lt;author&gt;Zhang, Z.&lt;/author&gt;&lt;author&gt;Kwok, R. T. K.&lt;/author&gt;&lt;author&gt;Yu, Y.&lt;/author&gt;&lt;author&gt;Tang, B. Z.&lt;/author&gt;&lt;author&gt;Ng, K. M.&lt;/author&gt;&lt;/authors&gt;&lt;/contributors&gt;&lt;auth-address&gt;Department of Chemical and Biological Engineering, The Hong Kong University of Science and Technology, Clear Water Bay, Kowloon, Hong Kong, China. kekmng@ust.hk.&lt;/auth-address&gt;&lt;titles&gt;&lt;title&gt;Aggregation-induced emission luminogen-based fluorescence detection of hypoxanthine: a probe for biomedical diagnosis of energy metabolism-related conditions&lt;/title&gt;&lt;secondary-title&gt;J Mater Chem B&lt;/secondary-title&gt;&lt;/titles&gt;&lt;pages&gt;4575-4578&lt;/pages&gt;&lt;volume&gt;6&lt;/volume&gt;&lt;number&gt;28&lt;/number&gt;&lt;edition&gt;2018/07/28&lt;/edition&gt;&lt;dates&gt;&lt;year&gt;2018&lt;/year&gt;&lt;pub-dates&gt;&lt;date&gt;Jul 28&lt;/date&gt;&lt;/pub-dates&gt;&lt;/dates&gt;&lt;isbn&gt;2050-7518 (Electronic)&amp;#xD;2050-750X (Linking)&lt;/isbn&gt;&lt;accession-num&gt;32254400&lt;/accession-num&gt;&lt;urls&gt;&lt;related-urls&gt;&lt;url&gt;https://www.ncbi.nlm.nih.gov/pubmed/32254400&lt;/url&gt;&lt;/related-urls&gt;&lt;/urls&gt;&lt;electronic-resource-num&gt;10.1039/c8tb00803e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0A387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t>(Zhang, Kwok, Yu, Tang, &amp; Ng, 2018)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D0AE0" w:rsidRPr="00671E46" w14:paraId="3A963691" w14:textId="77777777" w:rsidTr="003B1293">
        <w:trPr>
          <w:jc w:val="center"/>
        </w:trPr>
        <w:tc>
          <w:tcPr>
            <w:tcW w:w="3545" w:type="dxa"/>
            <w:vAlign w:val="center"/>
          </w:tcPr>
          <w:p w14:paraId="6EE04C2D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Paper-based device</w:t>
            </w:r>
          </w:p>
        </w:tc>
        <w:tc>
          <w:tcPr>
            <w:tcW w:w="2126" w:type="dxa"/>
            <w:vAlign w:val="center"/>
          </w:tcPr>
          <w:p w14:paraId="2DD756CE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10-700</w:t>
            </w:r>
          </w:p>
        </w:tc>
        <w:tc>
          <w:tcPr>
            <w:tcW w:w="1276" w:type="dxa"/>
            <w:vAlign w:val="center"/>
          </w:tcPr>
          <w:p w14:paraId="3929EB70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1417" w:type="dxa"/>
            <w:vAlign w:val="center"/>
          </w:tcPr>
          <w:p w14:paraId="1839EFEC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01B5E81C" w14:textId="50F41ED9" w:rsidR="003D0AE0" w:rsidRPr="00671E46" w:rsidRDefault="003D0AE0" w:rsidP="008A518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&lt;EndNote&gt;&lt;Cite&gt;&lt;Author&gt;Mustafa&lt;/Author&gt;&lt;Year&gt;2020&lt;/Year&gt;&lt;RecNum&gt;30&lt;/RecNum&gt;&lt;DisplayText&gt;(Mustafa &amp;amp; Andreescu, 2020)&lt;/DisplayText&gt;&lt;record&gt;&lt;rec-number&gt;30&lt;/rec-number&gt;&lt;foreign-keys&gt;&lt;key app="EN" db-id="9zwtsp5w4x0zr0eadx85xaxsr59rd5w95zs5"&gt;30&lt;/key&gt;&lt;/foreign-keys&gt;&lt;ref-type name="Journal Article"&gt;17&lt;/ref-type&gt;&lt;contributors&gt;&lt;authors&gt;&lt;author&gt;Mustafa, F.&lt;/author&gt;&lt;author&gt;Andreescu, S.&lt;/author&gt;&lt;/authors&gt;&lt;/contributors&gt;&lt;auth-address&gt;Department of Chemistry and Biomolecular Science, Clarkson University, 8 Clarkson Avenue, Potsdam, New York 13699, United States.&lt;/auth-address&gt;&lt;titles&gt;&lt;title&gt;Paper-Based Enzyme Biosensor for One-Step Detection of Hypoxanthine in Fresh and Degraded Fish&lt;/title&gt;&lt;secondary-title&gt;ACS Sens&lt;/secondary-title&gt;&lt;/titles&gt;&lt;pages&gt;4092-4100&lt;/pages&gt;&lt;volume&gt;5&lt;/volume&gt;&lt;number&gt;12&lt;/number&gt;&lt;edition&gt;2020/12/16&lt;/edition&gt;&lt;keywords&gt;&lt;keyword&gt;Animals&lt;/keyword&gt;&lt;keyword&gt;*Biosensing Techniques&lt;/keyword&gt;&lt;keyword&gt;Fishes&lt;/keyword&gt;&lt;keyword&gt;Hypoxanthine&lt;/keyword&gt;&lt;keyword&gt;Meat/analysis&lt;/keyword&gt;&lt;keyword&gt;Xanthine Oxidase&lt;/keyword&gt;&lt;keyword&gt;*fish freshness&lt;/keyword&gt;&lt;keyword&gt;*hypoxanthine&lt;/keyword&gt;&lt;keyword&gt;*nitro blue tetrazolium chloride&lt;/keyword&gt;&lt;keyword&gt;*paper biosensor&lt;/keyword&gt;&lt;keyword&gt;*xanthine oxidase&lt;/keyword&gt;&lt;/keywords&gt;&lt;dates&gt;&lt;year&gt;2020&lt;/year&gt;&lt;pub-dates&gt;&lt;date&gt;Dec 24&lt;/date&gt;&lt;/pub-dates&gt;&lt;/dates&gt;&lt;isbn&gt;2379-3694 (Electronic)&amp;#xD;2379-3694 (Linking)&lt;/isbn&gt;&lt;accession-num&gt;33321038&lt;/accession-num&gt;&lt;urls&gt;&lt;related-urls&gt;&lt;url&gt;https://www.ncbi.nlm.nih.gov/pubmed/33321038&lt;/url&gt;&lt;/related-urls&gt;&lt;/urls&gt;&lt;electronic-resource-num&gt;10.1021/acssensors.0c02350&lt;/electronic-resource-num&gt;&lt;/record&gt;&lt;/Cite&gt;&lt;/EndNote&gt;</w:instrText>
            </w: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0A387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t>(Mustafa &amp; Andreescu, 2020)</w:t>
            </w: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D0AE0" w:rsidRPr="00671E46" w14:paraId="1259F61F" w14:textId="77777777" w:rsidTr="003B1293">
        <w:trPr>
          <w:jc w:val="center"/>
        </w:trPr>
        <w:tc>
          <w:tcPr>
            <w:tcW w:w="3545" w:type="dxa"/>
            <w:vAlign w:val="center"/>
          </w:tcPr>
          <w:p w14:paraId="2FB81B97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Microfluidic paper biosensor</w:t>
            </w:r>
          </w:p>
        </w:tc>
        <w:tc>
          <w:tcPr>
            <w:tcW w:w="2126" w:type="dxa"/>
            <w:vAlign w:val="center"/>
          </w:tcPr>
          <w:p w14:paraId="45074234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36.9-296</w:t>
            </w:r>
          </w:p>
        </w:tc>
        <w:tc>
          <w:tcPr>
            <w:tcW w:w="1276" w:type="dxa"/>
            <w:vAlign w:val="center"/>
          </w:tcPr>
          <w:p w14:paraId="42839045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13.3</w:t>
            </w:r>
          </w:p>
        </w:tc>
        <w:tc>
          <w:tcPr>
            <w:tcW w:w="1417" w:type="dxa"/>
            <w:vAlign w:val="center"/>
          </w:tcPr>
          <w:p w14:paraId="4C427691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2CCB67CD" w14:textId="06FA1437" w:rsidR="003D0AE0" w:rsidRPr="00671E46" w:rsidRDefault="003D0AE0" w:rsidP="008A518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D768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begin"/>
            </w:r>
            <w:r w:rsidR="000A387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instrText xml:space="preserve"> ADDIN EN.CITE &lt;EndNote&gt;&lt;Cite&gt;&lt;Author&gt;Mooltongchun&lt;/Author&gt;&lt;Year&gt;2019&lt;/Year&gt;&lt;RecNum&gt;31&lt;/RecNum&gt;&lt;DisplayText&gt;(Mooltongchun &amp;amp; Teepoo, 2019)&lt;/DisplayText&gt;&lt;record&gt;&lt;rec-number&gt;31&lt;/rec-number&gt;&lt;foreign-keys&gt;&lt;key app="EN" db-id="9zwtsp5w4x0zr0eadx85xaxsr59rd5w95zs5"&gt;31&lt;/key&gt;&lt;/foreign-keys&gt;&lt;ref-type name="Journal Article"&gt;17&lt;/ref-type&gt;&lt;contributors&gt;&lt;authors&gt;&lt;author&gt;Mooltongchun, Montita&lt;/author&gt;&lt;author&gt;Teepoo, Siriwan&lt;/author&gt;&lt;/authors&gt;&lt;/contributors&gt;&lt;titles&gt;&lt;title&gt;A Simple and Cost-effective Microfluidic Paper-Based Biosensor Analytical Device and its Application for Hypoxanthine Detection in Meat Samples&lt;/title&gt;&lt;secondary-title&gt;Food Analytical Methods&lt;/secondary-title&gt;&lt;/titles&gt;&lt;pages&gt;2690-2698&lt;/pages&gt;&lt;volume&gt;12&lt;/volume&gt;&lt;number&gt;12&lt;/number&gt;&lt;section&gt;2690&lt;/section&gt;&lt;dates&gt;&lt;year&gt;2019&lt;/year&gt;&lt;/dates&gt;&lt;isbn&gt;1936-9751&amp;#xD;1936-976X&lt;/isbn&gt;&lt;urls&gt;&lt;/urls&gt;&lt;electronic-resource-num&gt;10.1007/s12161-019-01626-0&lt;/electronic-resource-num&gt;&lt;/record&gt;&lt;/Cite&gt;&lt;/EndNote&gt;</w:instrText>
            </w:r>
            <w:r w:rsidRPr="009D768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separate"/>
            </w:r>
            <w:r w:rsidR="000A387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t>(Mooltongchun &amp; Teepoo, 2019)</w:t>
            </w:r>
            <w:r w:rsidRPr="009D768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D0AE0" w:rsidRPr="00671E46" w14:paraId="4735B63B" w14:textId="77777777" w:rsidTr="003B1293">
        <w:trPr>
          <w:jc w:val="center"/>
        </w:trPr>
        <w:tc>
          <w:tcPr>
            <w:tcW w:w="3545" w:type="dxa"/>
            <w:vAlign w:val="center"/>
          </w:tcPr>
          <w:p w14:paraId="2043C427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Electrochemical assay</w:t>
            </w:r>
          </w:p>
        </w:tc>
        <w:tc>
          <w:tcPr>
            <w:tcW w:w="2126" w:type="dxa"/>
            <w:vAlign w:val="center"/>
          </w:tcPr>
          <w:p w14:paraId="62C8CB2E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20-512</w:t>
            </w:r>
          </w:p>
        </w:tc>
        <w:tc>
          <w:tcPr>
            <w:tcW w:w="1276" w:type="dxa"/>
            <w:vAlign w:val="center"/>
          </w:tcPr>
          <w:p w14:paraId="4C279AB2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1417" w:type="dxa"/>
            <w:vAlign w:val="center"/>
          </w:tcPr>
          <w:p w14:paraId="26668997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＞</w:t>
            </w: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14:paraId="46B9210C" w14:textId="6A54818C" w:rsidR="003D0AE0" w:rsidRPr="00671E46" w:rsidRDefault="003D0AE0" w:rsidP="008A518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PEVuZE5vdGU+PENpdGU+PEF1dGhvcj5BbGJlbGRhPC9BdXRob3I+PFllYXI+MjAxNzwvWWVhcj48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</w:fldData>
              </w:fldChar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</w:instrText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PEVuZE5vdGU+PENpdGU+PEF1dGhvcj5BbGJlbGRhPC9BdXRob3I+PFllYXI+MjAxNzwvWWVhcj48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</w:fldData>
              </w:fldChar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EN.CITE.DATA </w:instrText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r>
            <w:r w:rsidR="000A387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0A387E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</w:rPr>
              <w:t>(Albelda, Uzunoglu, Santos, &amp; Stanciu, 2017)</w:t>
            </w:r>
            <w:r w:rsidRPr="009D768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D0AE0" w:rsidRPr="00671E46" w14:paraId="440B5FA9" w14:textId="77777777" w:rsidTr="003B1293">
        <w:trPr>
          <w:jc w:val="center"/>
        </w:trPr>
        <w:tc>
          <w:tcPr>
            <w:tcW w:w="3545" w:type="dxa"/>
            <w:tcBorders>
              <w:bottom w:val="single" w:sz="4" w:space="0" w:color="auto"/>
            </w:tcBorders>
            <w:vAlign w:val="center"/>
          </w:tcPr>
          <w:p w14:paraId="729CCC59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Colorimetric assay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4586726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0.5-25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79D72C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409FEE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444B58" w14:textId="77777777" w:rsidR="003D0AE0" w:rsidRPr="00671E46" w:rsidRDefault="003D0AE0" w:rsidP="003B129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671E4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</w:tbl>
    <w:p w14:paraId="0361B76E" w14:textId="77777777" w:rsidR="003D0AE0" w:rsidRDefault="003D0AE0" w:rsidP="003D0AE0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C6B30D" w14:textId="77777777" w:rsidR="003D0AE0" w:rsidRPr="003D0AE0" w:rsidRDefault="003D0AE0" w:rsidP="003D0AE0">
      <w:pPr>
        <w:pStyle w:val="EndNoteBibliography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D0AE0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7D6EC4EF" w14:textId="77777777" w:rsidR="000A387E" w:rsidRPr="000A387E" w:rsidRDefault="003D0AE0" w:rsidP="000A387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87E">
        <w:rPr>
          <w:rFonts w:ascii="Times New Roman" w:hAnsi="Times New Roman" w:cs="Times New Roman"/>
          <w:sz w:val="24"/>
          <w:szCs w:val="24"/>
        </w:rPr>
        <w:fldChar w:fldCharType="begin"/>
      </w:r>
      <w:r w:rsidRPr="000A387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A387E">
        <w:rPr>
          <w:rFonts w:ascii="Times New Roman" w:hAnsi="Times New Roman" w:cs="Times New Roman"/>
          <w:sz w:val="24"/>
          <w:szCs w:val="24"/>
        </w:rPr>
        <w:fldChar w:fldCharType="separate"/>
      </w:r>
      <w:r w:rsidR="000A387E" w:rsidRPr="000A387E">
        <w:rPr>
          <w:rFonts w:ascii="Times New Roman" w:hAnsi="Times New Roman" w:cs="Times New Roman"/>
          <w:sz w:val="24"/>
          <w:szCs w:val="24"/>
        </w:rPr>
        <w:t xml:space="preserve">Albelda, J A V, Uzunoglu, A, Santos, G N C, Stanciu, L A (2017) Graphene-titanium dioxide nanocomposite based hypoxanthine sensor for assessment of meat freshness. </w:t>
      </w:r>
      <w:r w:rsidR="000A387E" w:rsidRPr="000A387E">
        <w:rPr>
          <w:rFonts w:ascii="Times New Roman" w:hAnsi="Times New Roman" w:cs="Times New Roman"/>
          <w:i/>
          <w:sz w:val="24"/>
          <w:szCs w:val="24"/>
        </w:rPr>
        <w:t>Biosens. Bioelectron., 89</w:t>
      </w:r>
      <w:r w:rsidR="000A387E" w:rsidRPr="000A387E">
        <w:rPr>
          <w:rFonts w:ascii="Times New Roman" w:hAnsi="Times New Roman" w:cs="Times New Roman"/>
          <w:sz w:val="24"/>
          <w:szCs w:val="24"/>
        </w:rPr>
        <w:t>(Pt 1), 518-524</w:t>
      </w:r>
    </w:p>
    <w:p w14:paraId="28595ED0" w14:textId="77777777" w:rsidR="000A387E" w:rsidRPr="000A387E" w:rsidRDefault="000A387E" w:rsidP="000A387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87E">
        <w:rPr>
          <w:rFonts w:ascii="Times New Roman" w:hAnsi="Times New Roman" w:cs="Times New Roman"/>
          <w:sz w:val="24"/>
          <w:szCs w:val="24"/>
        </w:rPr>
        <w:t xml:space="preserve">Mooltongchun, M, Teepoo, S (2019) A Simple and Cost-effective Microfluidic Paper-Based Biosensor Analytical Device and its Application for Hypoxanthine Detection in Meat Samples. </w:t>
      </w:r>
      <w:r w:rsidRPr="000A387E">
        <w:rPr>
          <w:rFonts w:ascii="Times New Roman" w:hAnsi="Times New Roman" w:cs="Times New Roman"/>
          <w:i/>
          <w:sz w:val="24"/>
          <w:szCs w:val="24"/>
        </w:rPr>
        <w:t>Food Analytical Methods, 12</w:t>
      </w:r>
      <w:r w:rsidRPr="000A387E">
        <w:rPr>
          <w:rFonts w:ascii="Times New Roman" w:hAnsi="Times New Roman" w:cs="Times New Roman"/>
          <w:sz w:val="24"/>
          <w:szCs w:val="24"/>
        </w:rPr>
        <w:t>(12), 2690-2698</w:t>
      </w:r>
    </w:p>
    <w:p w14:paraId="3A0D6CF5" w14:textId="77777777" w:rsidR="000A387E" w:rsidRPr="000A387E" w:rsidRDefault="000A387E" w:rsidP="000A387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87E">
        <w:rPr>
          <w:rFonts w:ascii="Times New Roman" w:hAnsi="Times New Roman" w:cs="Times New Roman"/>
          <w:sz w:val="24"/>
          <w:szCs w:val="24"/>
        </w:rPr>
        <w:t xml:space="preserve">Mustafa, F, Andreescu, S (2020) Paper-Based Enzyme Biosensor for One-Step Detection of Hypoxanthine in Fresh and Degraded Fish. </w:t>
      </w:r>
      <w:r w:rsidRPr="000A387E">
        <w:rPr>
          <w:rFonts w:ascii="Times New Roman" w:hAnsi="Times New Roman" w:cs="Times New Roman"/>
          <w:i/>
          <w:sz w:val="24"/>
          <w:szCs w:val="24"/>
        </w:rPr>
        <w:t>ACS Sens, 5</w:t>
      </w:r>
      <w:r w:rsidRPr="000A387E">
        <w:rPr>
          <w:rFonts w:ascii="Times New Roman" w:hAnsi="Times New Roman" w:cs="Times New Roman"/>
          <w:sz w:val="24"/>
          <w:szCs w:val="24"/>
        </w:rPr>
        <w:t>(12), 4092-4100</w:t>
      </w:r>
    </w:p>
    <w:p w14:paraId="31B21383" w14:textId="77777777" w:rsidR="000A387E" w:rsidRPr="000A387E" w:rsidRDefault="000A387E" w:rsidP="000A387E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87E">
        <w:rPr>
          <w:rFonts w:ascii="Times New Roman" w:hAnsi="Times New Roman" w:cs="Times New Roman"/>
          <w:sz w:val="24"/>
          <w:szCs w:val="24"/>
        </w:rPr>
        <w:t>Zhang, Z, Kwok, R T K, Yu, Y, Tang, B Z, Ng, K M (2018) Aggregation-induced emission luminogen-based fluorescence detection of hypoxanthine: a probe for biomedical diagnosis of energy metabolism-</w:t>
      </w:r>
      <w:r w:rsidRPr="000A387E">
        <w:rPr>
          <w:rFonts w:ascii="Times New Roman" w:hAnsi="Times New Roman" w:cs="Times New Roman"/>
          <w:sz w:val="24"/>
          <w:szCs w:val="24"/>
        </w:rPr>
        <w:lastRenderedPageBreak/>
        <w:t xml:space="preserve">related conditions. </w:t>
      </w:r>
      <w:r w:rsidRPr="000A387E">
        <w:rPr>
          <w:rFonts w:ascii="Times New Roman" w:hAnsi="Times New Roman" w:cs="Times New Roman"/>
          <w:i/>
          <w:sz w:val="24"/>
          <w:szCs w:val="24"/>
        </w:rPr>
        <w:t>J Mater Chem B, 6</w:t>
      </w:r>
      <w:r w:rsidRPr="000A387E">
        <w:rPr>
          <w:rFonts w:ascii="Times New Roman" w:hAnsi="Times New Roman" w:cs="Times New Roman"/>
          <w:sz w:val="24"/>
          <w:szCs w:val="24"/>
        </w:rPr>
        <w:t>(28), 4575-4578</w:t>
      </w:r>
    </w:p>
    <w:p w14:paraId="66820D15" w14:textId="67B1F933" w:rsidR="007B1D64" w:rsidRPr="003D0AE0" w:rsidRDefault="003D0AE0" w:rsidP="000A3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87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B1D64" w:rsidRPr="003D0AE0" w:rsidSect="00C8195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C8AF" w14:textId="77777777" w:rsidR="002B79C3" w:rsidRDefault="002B79C3" w:rsidP="003D0AE0">
      <w:r>
        <w:separator/>
      </w:r>
    </w:p>
  </w:endnote>
  <w:endnote w:type="continuationSeparator" w:id="0">
    <w:p w14:paraId="5F25C65B" w14:textId="77777777" w:rsidR="002B79C3" w:rsidRDefault="002B79C3" w:rsidP="003D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04F1" w14:textId="77777777" w:rsidR="002B79C3" w:rsidRDefault="002B79C3" w:rsidP="003D0AE0">
      <w:r>
        <w:separator/>
      </w:r>
    </w:p>
  </w:footnote>
  <w:footnote w:type="continuationSeparator" w:id="0">
    <w:p w14:paraId="31FF71CD" w14:textId="77777777" w:rsidR="002B79C3" w:rsidRDefault="002B79C3" w:rsidP="003D0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jAxtTA3NjQ3NDRT0lEKTi0uzszPAykwqgUAOptVm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 analytical metho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tsp5w4x0zr0eadx85xaxsr59rd5w95zs5&quot;&gt;HX论文-talanta&lt;record-ids&gt;&lt;item&gt;29&lt;/item&gt;&lt;item&gt;30&lt;/item&gt;&lt;item&gt;31&lt;/item&gt;&lt;item&gt;32&lt;/item&gt;&lt;/record-ids&gt;&lt;/item&gt;&lt;/Libraries&gt;"/>
  </w:docVars>
  <w:rsids>
    <w:rsidRoot w:val="00E4652B"/>
    <w:rsid w:val="00020D20"/>
    <w:rsid w:val="00037DF4"/>
    <w:rsid w:val="000A387E"/>
    <w:rsid w:val="000E1D10"/>
    <w:rsid w:val="00216AC1"/>
    <w:rsid w:val="002654A9"/>
    <w:rsid w:val="002B79C3"/>
    <w:rsid w:val="00373E4B"/>
    <w:rsid w:val="003D0AE0"/>
    <w:rsid w:val="00573A2E"/>
    <w:rsid w:val="005A231B"/>
    <w:rsid w:val="006E7975"/>
    <w:rsid w:val="006E7B17"/>
    <w:rsid w:val="007B1D64"/>
    <w:rsid w:val="00846997"/>
    <w:rsid w:val="0087724A"/>
    <w:rsid w:val="008A518C"/>
    <w:rsid w:val="008B45BB"/>
    <w:rsid w:val="008C75F1"/>
    <w:rsid w:val="00BC2E07"/>
    <w:rsid w:val="00BC4F53"/>
    <w:rsid w:val="00BF3F0C"/>
    <w:rsid w:val="00C72CA4"/>
    <w:rsid w:val="00DC26D9"/>
    <w:rsid w:val="00E04CE7"/>
    <w:rsid w:val="00E279AF"/>
    <w:rsid w:val="00E4652B"/>
    <w:rsid w:val="00E816F8"/>
    <w:rsid w:val="00F56247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C640E"/>
  <w15:chartTrackingRefBased/>
  <w15:docId w15:val="{5926E72E-280B-45B3-ACC1-F8BEF55C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0A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0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0AE0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D0AE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D0AE0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59"/>
    <w:unhideWhenUsed/>
    <w:rsid w:val="003D0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3D0AE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0AE0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718F-85FF-49D7-8A71-478B5388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max jackson</cp:lastModifiedBy>
  <cp:revision>12</cp:revision>
  <dcterms:created xsi:type="dcterms:W3CDTF">2022-06-04T16:10:00Z</dcterms:created>
  <dcterms:modified xsi:type="dcterms:W3CDTF">2022-09-13T08:35:00Z</dcterms:modified>
</cp:coreProperties>
</file>