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8483" w14:textId="01D267F1" w:rsidR="00FB4AFA" w:rsidRDefault="00FB4AFA" w:rsidP="00C6024B">
      <w:pPr>
        <w:suppressLineNumbers/>
        <w:spacing w:before="240" w:after="360" w:line="240" w:lineRule="auto"/>
        <w:jc w:val="center"/>
        <w:rPr>
          <w:rFonts w:eastAsia="Calibri" w:cs="Times New Roman"/>
          <w:b/>
          <w:sz w:val="32"/>
          <w:szCs w:val="32"/>
          <w:lang w:val="en-US"/>
        </w:rPr>
      </w:pPr>
      <w:r>
        <w:rPr>
          <w:rFonts w:eastAsia="Calibri" w:cs="Times New Roman"/>
          <w:b/>
          <w:sz w:val="32"/>
          <w:szCs w:val="32"/>
          <w:lang w:val="en-US"/>
        </w:rPr>
        <w:t>Supplementary Material</w:t>
      </w:r>
    </w:p>
    <w:p w14:paraId="263CE9FE" w14:textId="680385F9" w:rsidR="00C6024B" w:rsidRPr="00C6024B" w:rsidRDefault="00C6024B" w:rsidP="00C6024B">
      <w:pPr>
        <w:suppressLineNumbers/>
        <w:spacing w:before="240" w:after="360" w:line="240" w:lineRule="auto"/>
        <w:jc w:val="center"/>
        <w:rPr>
          <w:rFonts w:eastAsia="Calibri" w:cs="Times New Roman"/>
          <w:b/>
          <w:sz w:val="32"/>
          <w:szCs w:val="32"/>
          <w:lang w:val="en-US"/>
        </w:rPr>
      </w:pPr>
      <w:r w:rsidRPr="00C6024B">
        <w:rPr>
          <w:rFonts w:eastAsia="Calibri" w:cs="Times New Roman"/>
          <w:b/>
          <w:sz w:val="32"/>
          <w:szCs w:val="32"/>
          <w:lang w:val="en-US"/>
        </w:rPr>
        <w:t>Preparation of fractured nanoquartz: surface features and cell membrane damage</w:t>
      </w:r>
    </w:p>
    <w:p w14:paraId="09E96E26" w14:textId="77777777" w:rsidR="00C6024B" w:rsidRPr="00C6024B" w:rsidRDefault="00C6024B" w:rsidP="00C6024B">
      <w:pPr>
        <w:spacing w:before="120" w:after="240" w:line="240" w:lineRule="auto"/>
        <w:rPr>
          <w:rFonts w:eastAsia="Calibri" w:cs="Times New Roman"/>
          <w:lang w:val="en-US"/>
        </w:rPr>
      </w:pPr>
    </w:p>
    <w:p w14:paraId="5B33561C" w14:textId="1B07A97D" w:rsidR="00C6024B" w:rsidRPr="00C6024B" w:rsidRDefault="00C6024B" w:rsidP="00C6024B">
      <w:pPr>
        <w:spacing w:before="240" w:after="240" w:line="240" w:lineRule="auto"/>
        <w:rPr>
          <w:rFonts w:eastAsia="Calibri" w:cs="Times New Roman"/>
          <w:b/>
          <w:szCs w:val="24"/>
        </w:rPr>
      </w:pPr>
      <w:r w:rsidRPr="00C6024B">
        <w:rPr>
          <w:rFonts w:eastAsia="Calibri" w:cs="Times New Roman"/>
          <w:b/>
          <w:szCs w:val="24"/>
        </w:rPr>
        <w:t>Chiara Bellomo</w:t>
      </w:r>
      <w:r w:rsidRPr="00C6024B">
        <w:rPr>
          <w:rFonts w:eastAsia="Calibri" w:cs="Times New Roman"/>
          <w:b/>
          <w:szCs w:val="24"/>
          <w:vertAlign w:val="superscript"/>
        </w:rPr>
        <w:t>1,2</w:t>
      </w:r>
      <w:r w:rsidRPr="00C6024B">
        <w:rPr>
          <w:rFonts w:eastAsia="Calibri" w:cs="Times New Roman"/>
          <w:b/>
          <w:szCs w:val="24"/>
        </w:rPr>
        <w:t>, Cristina Pavan</w:t>
      </w:r>
      <w:r w:rsidRPr="00C6024B">
        <w:rPr>
          <w:rFonts w:eastAsia="Calibri" w:cs="Times New Roman"/>
          <w:b/>
          <w:szCs w:val="24"/>
          <w:vertAlign w:val="superscript"/>
        </w:rPr>
        <w:t>1,2,3</w:t>
      </w:r>
      <w:r w:rsidRPr="00C6024B">
        <w:rPr>
          <w:rFonts w:eastAsia="Calibri" w:cs="Times New Roman"/>
          <w:b/>
          <w:szCs w:val="24"/>
        </w:rPr>
        <w:t>, Gianluca Fiore</w:t>
      </w:r>
      <w:r w:rsidRPr="00C6024B">
        <w:rPr>
          <w:rFonts w:eastAsia="Calibri" w:cs="Times New Roman"/>
          <w:b/>
          <w:szCs w:val="24"/>
          <w:vertAlign w:val="superscript"/>
        </w:rPr>
        <w:t>1,4</w:t>
      </w:r>
      <w:r w:rsidRPr="00C6024B">
        <w:rPr>
          <w:rFonts w:eastAsia="Calibri" w:cs="Times New Roman"/>
          <w:b/>
          <w:szCs w:val="24"/>
        </w:rPr>
        <w:t>, Guillermo Escolano</w:t>
      </w:r>
      <w:r w:rsidR="007C22BC">
        <w:rPr>
          <w:rFonts w:eastAsia="Calibri" w:cs="Times New Roman"/>
          <w:b/>
          <w:szCs w:val="24"/>
        </w:rPr>
        <w:t>-</w:t>
      </w:r>
      <w:r w:rsidRPr="00C6024B">
        <w:rPr>
          <w:rFonts w:eastAsia="Calibri" w:cs="Times New Roman"/>
          <w:b/>
          <w:szCs w:val="24"/>
        </w:rPr>
        <w:t>Casado</w:t>
      </w:r>
      <w:r w:rsidRPr="00C6024B">
        <w:rPr>
          <w:rFonts w:eastAsia="Calibri" w:cs="Times New Roman"/>
          <w:b/>
          <w:szCs w:val="24"/>
          <w:vertAlign w:val="superscript"/>
        </w:rPr>
        <w:t>1,4</w:t>
      </w:r>
      <w:r w:rsidRPr="00C6024B">
        <w:rPr>
          <w:rFonts w:eastAsia="Calibri" w:cs="Times New Roman"/>
          <w:b/>
          <w:szCs w:val="24"/>
        </w:rPr>
        <w:t>, Lorenzo Mino</w:t>
      </w:r>
      <w:r w:rsidRPr="00C6024B">
        <w:rPr>
          <w:rFonts w:eastAsia="Calibri" w:cs="Times New Roman"/>
          <w:b/>
          <w:szCs w:val="24"/>
          <w:vertAlign w:val="superscript"/>
        </w:rPr>
        <w:t>1,4</w:t>
      </w:r>
      <w:r w:rsidRPr="00C6024B">
        <w:rPr>
          <w:rFonts w:eastAsia="Calibri" w:cs="Times New Roman"/>
          <w:b/>
          <w:szCs w:val="24"/>
        </w:rPr>
        <w:t>, Francesco Turci</w:t>
      </w:r>
      <w:r w:rsidRPr="00C6024B">
        <w:rPr>
          <w:rFonts w:eastAsia="Calibri" w:cs="Times New Roman"/>
          <w:b/>
          <w:szCs w:val="24"/>
          <w:vertAlign w:val="superscript"/>
        </w:rPr>
        <w:t>1,2,4</w:t>
      </w:r>
      <w:r w:rsidR="003164D8">
        <w:rPr>
          <w:rFonts w:eastAsia="Calibri" w:cs="Times New Roman"/>
          <w:b/>
          <w:szCs w:val="24"/>
          <w:vertAlign w:val="superscript"/>
        </w:rPr>
        <w:t>,*</w:t>
      </w:r>
    </w:p>
    <w:p w14:paraId="5B7B53C0" w14:textId="77777777" w:rsidR="00C6024B" w:rsidRPr="00C6024B" w:rsidRDefault="00C6024B" w:rsidP="00C6024B">
      <w:pPr>
        <w:spacing w:before="240" w:after="0" w:line="240" w:lineRule="auto"/>
        <w:rPr>
          <w:rFonts w:eastAsia="Calibri" w:cs="Times New Roman"/>
          <w:b/>
          <w:szCs w:val="24"/>
          <w:lang w:val="en-US"/>
        </w:rPr>
      </w:pPr>
      <w:r w:rsidRPr="00C6024B">
        <w:rPr>
          <w:rFonts w:eastAsia="Calibri" w:cs="Times New Roman"/>
          <w:szCs w:val="24"/>
          <w:vertAlign w:val="superscript"/>
          <w:lang w:val="en-US"/>
        </w:rPr>
        <w:t>1</w:t>
      </w:r>
      <w:r w:rsidRPr="00C6024B">
        <w:rPr>
          <w:rFonts w:eastAsia="Calibri" w:cs="Times New Roman"/>
          <w:szCs w:val="24"/>
          <w:lang w:val="en-US"/>
        </w:rPr>
        <w:t>Department of Chemistry, University of Turin, Turin, Italy</w:t>
      </w:r>
    </w:p>
    <w:p w14:paraId="2548D5F4" w14:textId="77777777" w:rsidR="00C6024B" w:rsidRPr="00C6024B" w:rsidRDefault="00C6024B" w:rsidP="00C6024B">
      <w:pPr>
        <w:spacing w:before="120" w:after="0" w:line="240" w:lineRule="auto"/>
        <w:rPr>
          <w:rFonts w:eastAsia="Calibri" w:cs="Times New Roman"/>
          <w:szCs w:val="24"/>
          <w:lang w:val="en-US"/>
        </w:rPr>
      </w:pPr>
      <w:r w:rsidRPr="00C6024B">
        <w:rPr>
          <w:rFonts w:eastAsia="Calibri" w:cs="Times New Roman"/>
          <w:szCs w:val="24"/>
          <w:vertAlign w:val="superscript"/>
          <w:lang w:val="en-US"/>
        </w:rPr>
        <w:t>2</w:t>
      </w:r>
      <w:r w:rsidRPr="00C6024B">
        <w:rPr>
          <w:rFonts w:eastAsia="Calibri" w:cs="Times New Roman"/>
          <w:szCs w:val="24"/>
          <w:lang w:val="en-US"/>
        </w:rPr>
        <w:t>“G. Scansetti” Interdepartmental Centre for Studies on Asbestos and Other Toxic Particulates, University of Turin, Turin, Italy</w:t>
      </w:r>
    </w:p>
    <w:p w14:paraId="7644A603" w14:textId="6DFB5C75" w:rsidR="00C6024B" w:rsidRPr="00C6024B" w:rsidRDefault="00C6024B" w:rsidP="00C6024B">
      <w:pPr>
        <w:spacing w:before="120" w:after="0" w:line="240" w:lineRule="auto"/>
        <w:rPr>
          <w:rFonts w:eastAsia="Calibri" w:cs="Times New Roman"/>
          <w:b/>
          <w:szCs w:val="24"/>
          <w:lang w:val="fr-BE"/>
        </w:rPr>
      </w:pPr>
      <w:r w:rsidRPr="00C6024B">
        <w:rPr>
          <w:rFonts w:eastAsia="Calibri" w:cs="Times New Roman"/>
          <w:szCs w:val="24"/>
          <w:vertAlign w:val="superscript"/>
          <w:lang w:val="fr-BE"/>
        </w:rPr>
        <w:t>3</w:t>
      </w:r>
      <w:r w:rsidRPr="00C6024B">
        <w:rPr>
          <w:rFonts w:eastAsia="Calibri" w:cs="Times New Roman"/>
          <w:szCs w:val="24"/>
          <w:lang w:val="fr-BE"/>
        </w:rPr>
        <w:t>Louvain Centre for Toxicology and Applied Pharmacology, Université catholique de Louvain, Bru</w:t>
      </w:r>
      <w:r w:rsidR="00C6327B">
        <w:rPr>
          <w:rFonts w:eastAsia="Calibri" w:cs="Times New Roman"/>
          <w:szCs w:val="24"/>
          <w:lang w:val="fr-BE"/>
        </w:rPr>
        <w:t>ssels</w:t>
      </w:r>
      <w:r w:rsidRPr="00C6024B">
        <w:rPr>
          <w:rFonts w:eastAsia="Calibri" w:cs="Times New Roman"/>
          <w:szCs w:val="24"/>
          <w:lang w:val="fr-BE"/>
        </w:rPr>
        <w:t>, Belgium</w:t>
      </w:r>
    </w:p>
    <w:p w14:paraId="42A1C005" w14:textId="77777777" w:rsidR="00C6024B" w:rsidRPr="00C6024B" w:rsidRDefault="00C6024B" w:rsidP="00C6024B">
      <w:pPr>
        <w:spacing w:before="120" w:after="0" w:line="240" w:lineRule="auto"/>
        <w:rPr>
          <w:rFonts w:eastAsia="Calibri" w:cs="Times New Roman"/>
          <w:b/>
          <w:szCs w:val="24"/>
          <w:lang w:val="en-US"/>
        </w:rPr>
      </w:pPr>
      <w:r w:rsidRPr="00C6024B">
        <w:rPr>
          <w:rFonts w:eastAsia="Calibri" w:cs="Times New Roman"/>
          <w:szCs w:val="24"/>
          <w:vertAlign w:val="superscript"/>
          <w:lang w:val="en-US"/>
        </w:rPr>
        <w:t>4</w:t>
      </w:r>
      <w:r w:rsidRPr="00C6024B">
        <w:rPr>
          <w:rFonts w:eastAsia="Calibri" w:cs="Times New Roman"/>
          <w:szCs w:val="24"/>
          <w:lang w:val="en-US"/>
        </w:rPr>
        <w:t>Nanostructured Interfaces and Surfaces Interdepartmental Centre, University of Turin, Turin, Italy</w:t>
      </w:r>
    </w:p>
    <w:p w14:paraId="53414B5F" w14:textId="6DD7675C" w:rsidR="0054543A" w:rsidRDefault="0054543A">
      <w:pPr>
        <w:rPr>
          <w:lang w:val="en-US"/>
        </w:rPr>
      </w:pPr>
    </w:p>
    <w:p w14:paraId="7BA51A65" w14:textId="07F29D24" w:rsidR="00C6024B" w:rsidRDefault="00C6024B">
      <w:pPr>
        <w:rPr>
          <w:lang w:val="en-US"/>
        </w:rPr>
      </w:pPr>
    </w:p>
    <w:p w14:paraId="018318B7" w14:textId="1D57E585" w:rsidR="00C6024B" w:rsidRDefault="00C6024B">
      <w:pPr>
        <w:rPr>
          <w:lang w:val="en-US"/>
        </w:rPr>
      </w:pPr>
    </w:p>
    <w:p w14:paraId="500CEC45" w14:textId="52CB7C9A" w:rsidR="00C6024B" w:rsidRDefault="00C6024B">
      <w:pPr>
        <w:rPr>
          <w:lang w:val="en-US"/>
        </w:rPr>
      </w:pPr>
      <w:r>
        <w:rPr>
          <w:lang w:val="en-US"/>
        </w:rPr>
        <w:t>This document includes:</w:t>
      </w:r>
    </w:p>
    <w:p w14:paraId="63780D6A" w14:textId="0FFDDE74" w:rsidR="00256C5A" w:rsidRDefault="00256C5A" w:rsidP="00256C5A">
      <w:pPr>
        <w:pStyle w:val="Paragrafoelenco"/>
        <w:numPr>
          <w:ilvl w:val="0"/>
          <w:numId w:val="2"/>
        </w:numPr>
        <w:rPr>
          <w:lang w:val="en-US"/>
        </w:rPr>
      </w:pPr>
      <w:r>
        <w:rPr>
          <w:lang w:val="en-US"/>
        </w:rPr>
        <w:t>FE</w:t>
      </w:r>
      <w:r w:rsidR="003164D8">
        <w:rPr>
          <w:lang w:val="en-US"/>
        </w:rPr>
        <w:t>-</w:t>
      </w:r>
      <w:r>
        <w:rPr>
          <w:lang w:val="en-US"/>
        </w:rPr>
        <w:t>SEM micrographs of gQ-n1, gQ-n2 and gQ-n3;</w:t>
      </w:r>
    </w:p>
    <w:p w14:paraId="26CF6345" w14:textId="622D6C81" w:rsidR="00256C5A" w:rsidRDefault="00256C5A" w:rsidP="00256C5A">
      <w:pPr>
        <w:pStyle w:val="Paragrafoelenco"/>
        <w:numPr>
          <w:ilvl w:val="0"/>
          <w:numId w:val="2"/>
        </w:numPr>
        <w:rPr>
          <w:lang w:val="en-US"/>
        </w:rPr>
      </w:pPr>
      <w:r>
        <w:rPr>
          <w:lang w:val="en-US"/>
        </w:rPr>
        <w:t>DLS analysis of gQ-n1 and gQ-n2;</w:t>
      </w:r>
    </w:p>
    <w:p w14:paraId="03A87C17" w14:textId="58A25111" w:rsidR="00256C5A" w:rsidRDefault="00256C5A" w:rsidP="00256C5A">
      <w:pPr>
        <w:pStyle w:val="Paragrafoelenco"/>
        <w:numPr>
          <w:ilvl w:val="0"/>
          <w:numId w:val="2"/>
        </w:numPr>
        <w:rPr>
          <w:lang w:val="en-US"/>
        </w:rPr>
      </w:pPr>
      <w:r>
        <w:rPr>
          <w:lang w:val="en-US"/>
        </w:rPr>
        <w:t>TEM micrographs of gQ-n3;</w:t>
      </w:r>
    </w:p>
    <w:p w14:paraId="660CEA8A" w14:textId="41086FB9" w:rsidR="00256C5A" w:rsidRPr="00256C5A" w:rsidRDefault="00256C5A" w:rsidP="00256C5A">
      <w:pPr>
        <w:pStyle w:val="Paragrafoelenco"/>
        <w:numPr>
          <w:ilvl w:val="0"/>
          <w:numId w:val="2"/>
        </w:numPr>
        <w:rPr>
          <w:lang w:val="en-US"/>
        </w:rPr>
      </w:pPr>
      <w:r>
        <w:rPr>
          <w:lang w:val="en-US"/>
        </w:rPr>
        <w:t>Analysis of the d-spacing of gQ-n3</w:t>
      </w:r>
    </w:p>
    <w:p w14:paraId="216B48ED" w14:textId="68479572" w:rsidR="00C6024B" w:rsidRDefault="00C6024B" w:rsidP="00C6024B">
      <w:pPr>
        <w:rPr>
          <w:highlight w:val="yellow"/>
          <w:lang w:val="en-US"/>
        </w:rPr>
      </w:pPr>
    </w:p>
    <w:p w14:paraId="1D3D13A1" w14:textId="4B26B977" w:rsidR="00C6024B" w:rsidRDefault="00C6024B">
      <w:pPr>
        <w:rPr>
          <w:highlight w:val="yellow"/>
          <w:lang w:val="en-US"/>
        </w:rPr>
      </w:pPr>
      <w:r>
        <w:rPr>
          <w:highlight w:val="yellow"/>
          <w:lang w:val="en-US"/>
        </w:rPr>
        <w:br w:type="page"/>
      </w:r>
    </w:p>
    <w:p w14:paraId="5CEA0521" w14:textId="7C80CBB3" w:rsidR="00C6024B" w:rsidRPr="001353E0" w:rsidRDefault="00C6024B" w:rsidP="00C6024B">
      <w:pPr>
        <w:spacing w:after="0" w:line="360" w:lineRule="auto"/>
        <w:jc w:val="both"/>
        <w:rPr>
          <w:rFonts w:ascii="Calibri" w:eastAsia="Calibri" w:hAnsi="Calibri" w:cs="Times New Roman"/>
          <w:sz w:val="22"/>
          <w:lang w:val="en-US"/>
        </w:rPr>
      </w:pPr>
      <w:r w:rsidRPr="001353E0">
        <w:rPr>
          <w:rFonts w:ascii="Calibri" w:eastAsia="Calibri" w:hAnsi="Calibri" w:cs="Times New Roman"/>
          <w:sz w:val="22"/>
          <w:lang w:val="en-US"/>
        </w:rPr>
        <w:lastRenderedPageBreak/>
        <w:t xml:space="preserve"> </w:t>
      </w:r>
      <w:r w:rsidR="0060338B">
        <w:rPr>
          <w:rFonts w:ascii="Calibri" w:eastAsia="Calibri" w:hAnsi="Calibri" w:cs="Times New Roman"/>
          <w:noProof/>
          <w:sz w:val="22"/>
          <w:lang w:val="en-US"/>
        </w:rPr>
        <w:drawing>
          <wp:inline distT="0" distB="0" distL="0" distR="0" wp14:anchorId="46DF05D9" wp14:editId="16FF9C6A">
            <wp:extent cx="4814047" cy="6748783"/>
            <wp:effectExtent l="0" t="0" r="571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21" cy="6756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5FDA0" w14:textId="0C6C68DA" w:rsidR="00C6024B" w:rsidRPr="00C6024B" w:rsidRDefault="00C6024B" w:rsidP="00C6024B">
      <w:pPr>
        <w:spacing w:after="0" w:line="360" w:lineRule="auto"/>
        <w:jc w:val="both"/>
        <w:rPr>
          <w:rFonts w:ascii="Calibri" w:eastAsia="Calibri" w:hAnsi="Calibri" w:cs="Times New Roman"/>
          <w:sz w:val="22"/>
          <w:lang w:val="en-GB"/>
        </w:rPr>
      </w:pPr>
      <w:r w:rsidRPr="00C6024B">
        <w:rPr>
          <w:rFonts w:ascii="Calibri" w:eastAsia="Calibri" w:hAnsi="Calibri" w:cs="Times New Roman"/>
          <w:sz w:val="22"/>
          <w:lang w:val="en-GB"/>
        </w:rPr>
        <w:t xml:space="preserve"> </w:t>
      </w:r>
    </w:p>
    <w:p w14:paraId="226ED432" w14:textId="6FBC31DD" w:rsidR="00784394" w:rsidRDefault="00C6024B" w:rsidP="00C6024B">
      <w:pPr>
        <w:rPr>
          <w:lang w:val="en-US"/>
        </w:rPr>
      </w:pPr>
      <w:r w:rsidRPr="00C6024B">
        <w:rPr>
          <w:b/>
          <w:bCs/>
          <w:lang w:val="en-US"/>
        </w:rPr>
        <w:t>Figure S1</w:t>
      </w:r>
      <w:r w:rsidRPr="00C6024B">
        <w:rPr>
          <w:lang w:val="en-US"/>
        </w:rPr>
        <w:t xml:space="preserve">. SEM micrographs of </w:t>
      </w:r>
      <w:r w:rsidRPr="00C6024B">
        <w:rPr>
          <w:b/>
          <w:bCs/>
          <w:lang w:val="en-US"/>
        </w:rPr>
        <w:t>(A-B)</w:t>
      </w:r>
      <w:r>
        <w:rPr>
          <w:lang w:val="en-US"/>
        </w:rPr>
        <w:t xml:space="preserve"> gQ-n1, </w:t>
      </w:r>
      <w:r w:rsidRPr="00C6024B">
        <w:rPr>
          <w:b/>
          <w:bCs/>
          <w:lang w:val="en-US"/>
        </w:rPr>
        <w:t>(C-D)</w:t>
      </w:r>
      <w:r>
        <w:rPr>
          <w:lang w:val="en-US"/>
        </w:rPr>
        <w:t xml:space="preserve"> gQ-n2, </w:t>
      </w:r>
      <w:r w:rsidRPr="00C6024B">
        <w:rPr>
          <w:b/>
          <w:bCs/>
          <w:lang w:val="en-US"/>
        </w:rPr>
        <w:t>(E-F)</w:t>
      </w:r>
      <w:r>
        <w:rPr>
          <w:lang w:val="en-US"/>
        </w:rPr>
        <w:t xml:space="preserve"> gQ-n3 at </w:t>
      </w:r>
      <w:r w:rsidR="0060338B">
        <w:rPr>
          <w:lang w:val="en-US"/>
        </w:rPr>
        <w:t>various</w:t>
      </w:r>
      <w:r>
        <w:rPr>
          <w:lang w:val="en-US"/>
        </w:rPr>
        <w:t xml:space="preserve"> magnification</w:t>
      </w:r>
      <w:r w:rsidR="0060338B">
        <w:rPr>
          <w:lang w:val="en-US"/>
        </w:rPr>
        <w:t xml:space="preserve"> (reported on the micrographs)</w:t>
      </w:r>
      <w:r>
        <w:rPr>
          <w:lang w:val="en-US"/>
        </w:rPr>
        <w:t>.</w:t>
      </w:r>
    </w:p>
    <w:p w14:paraId="21D1DFF3" w14:textId="77777777" w:rsidR="00784394" w:rsidRDefault="00784394">
      <w:pPr>
        <w:rPr>
          <w:lang w:val="en-US"/>
        </w:rPr>
      </w:pPr>
      <w:r>
        <w:rPr>
          <w:lang w:val="en-US"/>
        </w:rPr>
        <w:br w:type="page"/>
      </w:r>
    </w:p>
    <w:p w14:paraId="61A4C835" w14:textId="4C97E585" w:rsidR="00FB4AFA" w:rsidRPr="00FB4AFA" w:rsidRDefault="00C6327B" w:rsidP="00FB4AFA">
      <w:pPr>
        <w:spacing w:after="0" w:line="360" w:lineRule="auto"/>
        <w:jc w:val="both"/>
        <w:rPr>
          <w:rFonts w:eastAsia="Calibri" w:cs="Times New Roman"/>
          <w:b/>
          <w:bCs/>
          <w:sz w:val="32"/>
          <w:szCs w:val="32"/>
          <w:lang w:val="en-US"/>
        </w:rPr>
      </w:pPr>
      <w:r>
        <w:rPr>
          <w:noProof/>
        </w:rPr>
        <w:lastRenderedPageBreak/>
        <w:drawing>
          <wp:inline distT="0" distB="0" distL="0" distR="0" wp14:anchorId="3D8CC537" wp14:editId="6433E98E">
            <wp:extent cx="6248400" cy="561663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676" cy="56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B8455" w14:textId="44D11720" w:rsidR="00784394" w:rsidRDefault="0089052A" w:rsidP="00FB4AFA">
      <w:pPr>
        <w:spacing w:after="0" w:line="360" w:lineRule="auto"/>
        <w:jc w:val="both"/>
        <w:rPr>
          <w:lang w:val="en-GB"/>
        </w:rPr>
      </w:pPr>
      <w:r w:rsidRPr="00C6024B">
        <w:rPr>
          <w:b/>
          <w:bCs/>
          <w:lang w:val="en-US"/>
        </w:rPr>
        <w:t>Figure S</w:t>
      </w:r>
      <w:r>
        <w:rPr>
          <w:b/>
          <w:bCs/>
          <w:lang w:val="en-US"/>
        </w:rPr>
        <w:t>2</w:t>
      </w:r>
      <w:r w:rsidRPr="00C6024B">
        <w:rPr>
          <w:lang w:val="en-US"/>
        </w:rPr>
        <w:t xml:space="preserve">. </w:t>
      </w:r>
      <w:r w:rsidR="0072356A">
        <w:rPr>
          <w:lang w:val="en-US"/>
        </w:rPr>
        <w:t xml:space="preserve">Hydrodynamic size reported in intensity-distribution and number-distribution </w:t>
      </w:r>
      <w:r>
        <w:rPr>
          <w:lang w:val="en-US"/>
        </w:rPr>
        <w:t xml:space="preserve">of gQ-n1 and gQ-n2 </w:t>
      </w:r>
      <w:r w:rsidR="00CC2A0E">
        <w:rPr>
          <w:lang w:val="en-US"/>
        </w:rPr>
        <w:t xml:space="preserve">measured by </w:t>
      </w:r>
      <w:r w:rsidR="0072356A">
        <w:rPr>
          <w:lang w:val="en-US"/>
        </w:rPr>
        <w:t xml:space="preserve">DLS analysis. Particles were </w:t>
      </w:r>
      <w:r w:rsidR="0072356A" w:rsidRPr="0072356A">
        <w:rPr>
          <w:lang w:val="en-GB"/>
        </w:rPr>
        <w:t xml:space="preserve">dispersed in water and in different </w:t>
      </w:r>
      <w:r w:rsidR="00C148CE" w:rsidRPr="0072356A">
        <w:rPr>
          <w:lang w:val="en-GB"/>
        </w:rPr>
        <w:t>biologically relevant</w:t>
      </w:r>
      <w:r w:rsidR="0072356A" w:rsidRPr="0072356A">
        <w:rPr>
          <w:lang w:val="en-GB"/>
        </w:rPr>
        <w:t xml:space="preserve"> media, i.e., </w:t>
      </w:r>
      <w:r w:rsidR="0072356A" w:rsidRPr="0072356A">
        <w:rPr>
          <w:szCs w:val="24"/>
          <w:lang w:val="en-GB"/>
        </w:rPr>
        <w:t>Triton X (TRX), dioctyl sulfosuccinate sodium salt (AOT)</w:t>
      </w:r>
      <w:r w:rsidR="0072356A" w:rsidRPr="0072356A">
        <w:rPr>
          <w:lang w:val="en-GB"/>
        </w:rPr>
        <w:t xml:space="preserve">, bovine serum albumin (BSA), </w:t>
      </w:r>
      <w:r w:rsidR="0072356A" w:rsidRPr="0072356A">
        <w:rPr>
          <w:szCs w:val="24"/>
          <w:lang w:val="en-GB"/>
        </w:rPr>
        <w:t>phosphate buffered saline (PBS, 10 mM, pH 7.4), artificial phagolysosome fluid (ALF, pH 4.5)</w:t>
      </w:r>
      <w:r w:rsidR="0072356A" w:rsidRPr="0072356A">
        <w:rPr>
          <w:lang w:val="en-GB"/>
        </w:rPr>
        <w:t xml:space="preserve">, and filtered </w:t>
      </w:r>
      <w:r w:rsidR="0072356A" w:rsidRPr="0072356A">
        <w:rPr>
          <w:szCs w:val="24"/>
          <w:lang w:val="en-GB"/>
        </w:rPr>
        <w:t>through 200-nm pore size filter</w:t>
      </w:r>
      <w:r w:rsidR="0072356A" w:rsidRPr="0072356A">
        <w:rPr>
          <w:lang w:val="en-GB"/>
        </w:rPr>
        <w:t xml:space="preserve">. </w:t>
      </w:r>
    </w:p>
    <w:p w14:paraId="71703C2E" w14:textId="77777777" w:rsidR="00784394" w:rsidRDefault="00784394">
      <w:pPr>
        <w:rPr>
          <w:lang w:val="en-GB"/>
        </w:rPr>
      </w:pPr>
      <w:r>
        <w:rPr>
          <w:lang w:val="en-GB"/>
        </w:rPr>
        <w:br w:type="page"/>
      </w:r>
    </w:p>
    <w:p w14:paraId="6974F9B3" w14:textId="139A3B52" w:rsidR="00FB4AFA" w:rsidRDefault="00F0235F" w:rsidP="00FB4AFA">
      <w:pPr>
        <w:spacing w:after="0" w:line="360" w:lineRule="auto"/>
        <w:jc w:val="both"/>
        <w:rPr>
          <w:rFonts w:eastAsia="Calibri" w:cs="Times New Roman"/>
          <w:b/>
          <w:bCs/>
          <w:sz w:val="32"/>
          <w:szCs w:val="32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EE26992" wp14:editId="56992137">
            <wp:extent cx="6120130" cy="3620229"/>
            <wp:effectExtent l="0" t="0" r="0" b="0"/>
            <wp:docPr id="5" name="Immagine 5" descr="Immagine che contiene testo, cielo, oggetto da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ielo, oggetto da es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20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BF300" w14:textId="0A898F81" w:rsidR="00784394" w:rsidRDefault="00F0235F" w:rsidP="00F0235F">
      <w:pPr>
        <w:spacing w:after="0" w:line="276" w:lineRule="auto"/>
        <w:jc w:val="both"/>
        <w:rPr>
          <w:rFonts w:eastAsia="Calibri" w:cs="Times New Roman"/>
          <w:szCs w:val="24"/>
          <w:lang w:val="en-US"/>
        </w:rPr>
      </w:pPr>
      <w:r w:rsidRPr="00F0235F">
        <w:rPr>
          <w:rFonts w:eastAsia="Calibri" w:cs="Times New Roman"/>
          <w:b/>
          <w:bCs/>
          <w:szCs w:val="24"/>
          <w:lang w:val="en-US"/>
        </w:rPr>
        <w:t>Figure S3</w:t>
      </w:r>
      <w:r w:rsidR="0072356A">
        <w:rPr>
          <w:rFonts w:eastAsia="Calibri" w:cs="Times New Roman"/>
          <w:szCs w:val="24"/>
          <w:lang w:val="en-US"/>
        </w:rPr>
        <w:t>.</w:t>
      </w:r>
      <w:r w:rsidRPr="00F0235F">
        <w:rPr>
          <w:rFonts w:eastAsia="Calibri" w:cs="Times New Roman"/>
          <w:szCs w:val="24"/>
          <w:lang w:val="en-US"/>
        </w:rPr>
        <w:t xml:space="preserve"> TEM micrographs of gQ-n3 and relative </w:t>
      </w:r>
      <w:r>
        <w:rPr>
          <w:rFonts w:eastAsia="Calibri" w:cs="Times New Roman"/>
          <w:szCs w:val="24"/>
          <w:lang w:val="en-US"/>
        </w:rPr>
        <w:t xml:space="preserve">multiple </w:t>
      </w:r>
      <w:r w:rsidR="00031FEB">
        <w:rPr>
          <w:rFonts w:eastAsia="Calibri" w:cs="Times New Roman"/>
          <w:szCs w:val="24"/>
          <w:lang w:val="en-US"/>
        </w:rPr>
        <w:t>reflection and rings which confirm the crystalline nature of the powder.</w:t>
      </w:r>
    </w:p>
    <w:p w14:paraId="5A52F27F" w14:textId="77777777" w:rsidR="00784394" w:rsidRDefault="00784394">
      <w:pPr>
        <w:rPr>
          <w:rFonts w:eastAsia="Calibri" w:cs="Times New Roman"/>
          <w:szCs w:val="24"/>
          <w:lang w:val="en-US"/>
        </w:rPr>
      </w:pPr>
      <w:r>
        <w:rPr>
          <w:rFonts w:eastAsia="Calibri" w:cs="Times New Roman"/>
          <w:szCs w:val="24"/>
          <w:lang w:val="en-US"/>
        </w:rPr>
        <w:br w:type="page"/>
      </w:r>
    </w:p>
    <w:p w14:paraId="4A10997F" w14:textId="5A50177E" w:rsidR="00723F93" w:rsidRDefault="003164D8" w:rsidP="00F0235F">
      <w:pPr>
        <w:spacing w:after="0" w:line="276" w:lineRule="auto"/>
        <w:jc w:val="both"/>
        <w:rPr>
          <w:rFonts w:eastAsia="Calibri" w:cs="Times New Roman"/>
          <w:szCs w:val="24"/>
          <w:lang w:val="en-US"/>
        </w:rPr>
      </w:pPr>
      <w:r>
        <w:rPr>
          <w:rFonts w:eastAsia="Calibri" w:cs="Times New Roman"/>
          <w:noProof/>
          <w:szCs w:val="24"/>
          <w:lang w:val="en-US"/>
        </w:rPr>
        <w:lastRenderedPageBreak/>
        <w:drawing>
          <wp:inline distT="0" distB="0" distL="0" distR="0" wp14:anchorId="1B4D40AD" wp14:editId="45926565">
            <wp:extent cx="5699611" cy="6701051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64" cy="6707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530A" w14:textId="636569D7" w:rsidR="00723F93" w:rsidRDefault="00723F93" w:rsidP="00F0235F">
      <w:pPr>
        <w:spacing w:after="0" w:line="276" w:lineRule="auto"/>
        <w:jc w:val="both"/>
        <w:rPr>
          <w:rFonts w:eastAsia="Calibri" w:cs="Times New Roman"/>
          <w:szCs w:val="24"/>
          <w:lang w:val="en-US"/>
        </w:rPr>
      </w:pPr>
    </w:p>
    <w:p w14:paraId="547F15FA" w14:textId="2A7AEF6A" w:rsidR="0014203E" w:rsidRDefault="0014203E" w:rsidP="00F0235F">
      <w:pPr>
        <w:spacing w:after="0" w:line="276" w:lineRule="auto"/>
        <w:jc w:val="both"/>
        <w:rPr>
          <w:lang w:val="en-US"/>
        </w:rPr>
      </w:pPr>
    </w:p>
    <w:p w14:paraId="493F75F2" w14:textId="6D4A1732" w:rsidR="0014203E" w:rsidRDefault="0014203E" w:rsidP="00F0235F">
      <w:pPr>
        <w:spacing w:after="0" w:line="276" w:lineRule="auto"/>
        <w:jc w:val="both"/>
        <w:rPr>
          <w:lang w:val="en-US"/>
        </w:rPr>
      </w:pPr>
      <w:r w:rsidRPr="0014203E">
        <w:rPr>
          <w:b/>
          <w:bCs/>
          <w:lang w:val="en-US"/>
        </w:rPr>
        <w:t>Figure S4</w:t>
      </w:r>
      <w:r>
        <w:rPr>
          <w:lang w:val="en-US"/>
        </w:rPr>
        <w:t>: Elaboration of TEM data and individuation of the crystal planes of gQ-n3.</w:t>
      </w:r>
    </w:p>
    <w:p w14:paraId="4E68BF11" w14:textId="2376CA37" w:rsidR="0014203E" w:rsidRDefault="0014203E" w:rsidP="00F0235F">
      <w:pPr>
        <w:spacing w:after="0" w:line="276" w:lineRule="auto"/>
        <w:jc w:val="both"/>
        <w:rPr>
          <w:lang w:val="en-US"/>
        </w:rPr>
      </w:pPr>
    </w:p>
    <w:p w14:paraId="2EA20202" w14:textId="77777777" w:rsidR="0014203E" w:rsidRPr="0014203E" w:rsidRDefault="0014203E" w:rsidP="0014203E">
      <w:pPr>
        <w:spacing w:after="0" w:line="276" w:lineRule="auto"/>
        <w:jc w:val="both"/>
      </w:pPr>
      <w:r w:rsidRPr="0014203E">
        <w:rPr>
          <w:lang w:val="en-US"/>
        </w:rPr>
        <w:t xml:space="preserve">1) </w:t>
      </w:r>
      <w:proofErr w:type="spellStart"/>
      <w:r w:rsidRPr="0014203E">
        <w:rPr>
          <w:lang w:val="en-US"/>
        </w:rPr>
        <w:t>Levien</w:t>
      </w:r>
      <w:proofErr w:type="spellEnd"/>
      <w:r w:rsidRPr="0014203E">
        <w:rPr>
          <w:lang w:val="en-US"/>
        </w:rPr>
        <w:t>, Louise, Charles T. Prewitt, and Donald J. Weidner. "Structure and elastic properties of quartz at pressure." </w:t>
      </w:r>
      <w:r w:rsidRPr="0014203E">
        <w:rPr>
          <w:i/>
          <w:iCs/>
          <w:lang w:val="en-US"/>
        </w:rPr>
        <w:t>American Mineralogist</w:t>
      </w:r>
      <w:r w:rsidRPr="0014203E">
        <w:rPr>
          <w:lang w:val="en-US"/>
        </w:rPr>
        <w:t> 65.9-10 (1980): 920-930.</w:t>
      </w:r>
    </w:p>
    <w:p w14:paraId="1F386E0F" w14:textId="52E2F344" w:rsidR="0014203E" w:rsidRDefault="0014203E" w:rsidP="00F0235F">
      <w:pPr>
        <w:spacing w:after="0" w:line="276" w:lineRule="auto"/>
        <w:jc w:val="both"/>
        <w:rPr>
          <w:lang w:val="en-US"/>
        </w:rPr>
      </w:pPr>
    </w:p>
    <w:sectPr w:rsidR="0014203E" w:rsidSect="00CA3A2E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B2F" w14:textId="77777777" w:rsidR="00794C09" w:rsidRDefault="00794C09" w:rsidP="00281CEC">
      <w:pPr>
        <w:spacing w:after="0" w:line="240" w:lineRule="auto"/>
      </w:pPr>
      <w:r>
        <w:separator/>
      </w:r>
    </w:p>
  </w:endnote>
  <w:endnote w:type="continuationSeparator" w:id="0">
    <w:p w14:paraId="1C8183BC" w14:textId="77777777" w:rsidR="00794C09" w:rsidRDefault="00794C09" w:rsidP="0028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2100530"/>
      <w:docPartObj>
        <w:docPartGallery w:val="Page Numbers (Bottom of Page)"/>
        <w:docPartUnique/>
      </w:docPartObj>
    </w:sdtPr>
    <w:sdtContent>
      <w:p w14:paraId="711F0008" w14:textId="7A3A7F5C" w:rsidR="00281CEC" w:rsidRDefault="00281CEC">
        <w:pPr>
          <w:pStyle w:val="Pidipagina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32D084" w14:textId="77777777" w:rsidR="00281CEC" w:rsidRDefault="00281C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5A3F1" w14:textId="77777777" w:rsidR="00794C09" w:rsidRDefault="00794C09" w:rsidP="00281CEC">
      <w:pPr>
        <w:spacing w:after="0" w:line="240" w:lineRule="auto"/>
      </w:pPr>
      <w:r>
        <w:separator/>
      </w:r>
    </w:p>
  </w:footnote>
  <w:footnote w:type="continuationSeparator" w:id="0">
    <w:p w14:paraId="4E70892C" w14:textId="77777777" w:rsidR="00794C09" w:rsidRDefault="00794C09" w:rsidP="00281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452"/>
    <w:multiLevelType w:val="hybridMultilevel"/>
    <w:tmpl w:val="A9B6220E"/>
    <w:lvl w:ilvl="0" w:tplc="0BFC1D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65436"/>
    <w:multiLevelType w:val="hybridMultilevel"/>
    <w:tmpl w:val="E13C5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25840">
    <w:abstractNumId w:val="0"/>
  </w:num>
  <w:num w:numId="2" w16cid:durableId="2734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50"/>
    <w:rsid w:val="00031FEB"/>
    <w:rsid w:val="00071FCA"/>
    <w:rsid w:val="000A5914"/>
    <w:rsid w:val="001353E0"/>
    <w:rsid w:val="0014203E"/>
    <w:rsid w:val="002138AC"/>
    <w:rsid w:val="00256C5A"/>
    <w:rsid w:val="00281CEC"/>
    <w:rsid w:val="00313DCE"/>
    <w:rsid w:val="003164D8"/>
    <w:rsid w:val="0054543A"/>
    <w:rsid w:val="005C6D0A"/>
    <w:rsid w:val="0060338B"/>
    <w:rsid w:val="0072356A"/>
    <w:rsid w:val="00723F93"/>
    <w:rsid w:val="00740366"/>
    <w:rsid w:val="00784394"/>
    <w:rsid w:val="00794C09"/>
    <w:rsid w:val="007C22BC"/>
    <w:rsid w:val="00876232"/>
    <w:rsid w:val="0089052A"/>
    <w:rsid w:val="00A552B8"/>
    <w:rsid w:val="00C148CE"/>
    <w:rsid w:val="00C6024B"/>
    <w:rsid w:val="00C6327B"/>
    <w:rsid w:val="00CA3A2E"/>
    <w:rsid w:val="00CC2A0E"/>
    <w:rsid w:val="00CE17D6"/>
    <w:rsid w:val="00D377E7"/>
    <w:rsid w:val="00D44969"/>
    <w:rsid w:val="00D71159"/>
    <w:rsid w:val="00DE697E"/>
    <w:rsid w:val="00E26EDF"/>
    <w:rsid w:val="00E30C7C"/>
    <w:rsid w:val="00E621B8"/>
    <w:rsid w:val="00F0235F"/>
    <w:rsid w:val="00F33592"/>
    <w:rsid w:val="00F57F50"/>
    <w:rsid w:val="00FB4AFA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504E44"/>
  <w15:chartTrackingRefBased/>
  <w15:docId w15:val="{DB74B634-96D9-49FF-9DC0-D1D2163C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C7C"/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024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602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02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024B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02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024B"/>
    <w:rPr>
      <w:rFonts w:ascii="Times New Roman" w:hAnsi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81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CE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281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CEC"/>
    <w:rPr>
      <w:rFonts w:ascii="Times New Roman" w:hAnsi="Times New Roman"/>
      <w:sz w:val="24"/>
    </w:rPr>
  </w:style>
  <w:style w:type="paragraph" w:styleId="Revisione">
    <w:name w:val="Revision"/>
    <w:hidden/>
    <w:uiPriority w:val="99"/>
    <w:semiHidden/>
    <w:rsid w:val="00D377E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FD1E2-8CF8-4E2B-AAD0-DE278B54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Pavan</dc:creator>
  <cp:keywords/>
  <dc:description/>
  <cp:lastModifiedBy>Francesco Turci</cp:lastModifiedBy>
  <cp:revision>7</cp:revision>
  <dcterms:created xsi:type="dcterms:W3CDTF">2022-07-22T16:06:00Z</dcterms:created>
  <dcterms:modified xsi:type="dcterms:W3CDTF">2022-09-12T16:43:00Z</dcterms:modified>
</cp:coreProperties>
</file>