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7E1" w:rsidRDefault="006D57E1" w:rsidP="006D57E1">
      <w:pPr>
        <w:rPr>
          <w:rFonts w:ascii="Times New Roman" w:hAnsi="Times New Roman" w:cs="Times New Roman"/>
          <w:b/>
          <w:bCs/>
          <w:sz w:val="24"/>
          <w:szCs w:val="24"/>
        </w:rPr>
      </w:pPr>
      <w:r>
        <w:rPr>
          <w:rFonts w:ascii="Times New Roman" w:hAnsi="Times New Roman" w:cs="Times New Roman"/>
          <w:b/>
          <w:bCs/>
          <w:sz w:val="24"/>
          <w:szCs w:val="24"/>
        </w:rPr>
        <w:t>Appendix</w:t>
      </w:r>
    </w:p>
    <w:p w:rsidR="006D57E1" w:rsidRDefault="006D57E1" w:rsidP="006D57E1">
      <w:pP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As discussed in Sections IV and V, a potential disadvantage of using Bloomberg’s reported U.S. Gulf Coast 3:2:1 light (WTI) and heavy (WCS) crack spreads is, as Agerton and Upton (2019) note concerning WCS, that the reported crack spreads could be less representative of refining margins at times when pipeline bottlenecks have impacted transportation costs and oil prices.  (Walls and Zheng, 2020, found similar bottlenecks for transporting WCS.) To test the robustness of our results to using alternative crude oil inputs, we derive crack spreads based on alternative light and heavy crude oil grades and estimate the equations in Sections V, with data sourced from Bloomberg (2022).  Our results are presented in Table A-One below.</w:t>
      </w:r>
    </w:p>
    <w:p w:rsidR="006D57E1" w:rsidRDefault="006D57E1" w:rsidP="006D57E1">
      <w:pPr>
        <w:rPr>
          <w:rFonts w:ascii="Times New Roman" w:hAnsi="Times New Roman" w:cs="Times New Roman"/>
          <w:sz w:val="24"/>
          <w:szCs w:val="24"/>
        </w:rPr>
      </w:pPr>
      <w:r>
        <w:rPr>
          <w:rFonts w:ascii="Times New Roman" w:hAnsi="Times New Roman" w:cs="Times New Roman"/>
          <w:sz w:val="24"/>
          <w:szCs w:val="24"/>
        </w:rPr>
        <w:tab/>
        <w:t xml:space="preserve">For comparison, results of using different crude oil streams to measure the crack spreads are presented in Table A-One.  While there are several combinations of streams that could conceptually be used, in practice they must offer historical data that span the historical range before the end of the export ban data.  This restricts the available choices, for example as North Dakota’s light oil grades like Bakken Clearbrook and Guernsey lack sufficient data history. </w:t>
      </w:r>
    </w:p>
    <w:p w:rsidR="006D57E1" w:rsidRDefault="006D57E1" w:rsidP="006D57E1">
      <w:pPr>
        <w:ind w:firstLine="720"/>
        <w:rPr>
          <w:rFonts w:ascii="Times New Roman" w:hAnsi="Times New Roman" w:cs="Times New Roman"/>
          <w:sz w:val="24"/>
          <w:szCs w:val="24"/>
        </w:rPr>
      </w:pPr>
      <w:r>
        <w:rPr>
          <w:rFonts w:ascii="Times New Roman" w:hAnsi="Times New Roman" w:cs="Times New Roman"/>
          <w:sz w:val="24"/>
          <w:szCs w:val="24"/>
        </w:rPr>
        <w:t xml:space="preserve">As alternative light crude oil grades, we employ 1) Light </w:t>
      </w:r>
      <w:r w:rsidRPr="00BA6D7C">
        <w:rPr>
          <w:rFonts w:ascii="Times New Roman" w:hAnsi="Times New Roman" w:cs="Times New Roman"/>
          <w:sz w:val="24"/>
          <w:szCs w:val="24"/>
        </w:rPr>
        <w:t>Louisiana Sweet</w:t>
      </w:r>
      <w:r>
        <w:rPr>
          <w:rFonts w:ascii="Times New Roman" w:hAnsi="Times New Roman" w:cs="Times New Roman"/>
          <w:sz w:val="24"/>
          <w:szCs w:val="24"/>
        </w:rPr>
        <w:t xml:space="preserve"> (LLS), which with an API gravity of 34-41 is not as light as WTI but is produced and delivered along the U.S. Gulf Coast and thus has generally reflected international crude oil benchmarks, like Brent crude oil; and, 2) WTI Midland, which is traded at Midland, Texas, in a hub that has not historically suffered the same extent of storage or pipeline bottlenecks as WTI stored and traded at Cushing, Oklahoma.</w:t>
      </w:r>
    </w:p>
    <w:p w:rsidR="006D57E1" w:rsidRDefault="006D57E1" w:rsidP="006D57E1">
      <w:pPr>
        <w:ind w:firstLine="720"/>
        <w:rPr>
          <w:rFonts w:ascii="Times New Roman" w:hAnsi="Times New Roman" w:cs="Times New Roman"/>
          <w:sz w:val="24"/>
          <w:szCs w:val="24"/>
        </w:rPr>
      </w:pPr>
      <w:r>
        <w:rPr>
          <w:rFonts w:ascii="Times New Roman" w:hAnsi="Times New Roman" w:cs="Times New Roman"/>
          <w:sz w:val="24"/>
          <w:szCs w:val="24"/>
        </w:rPr>
        <w:t xml:space="preserve">As alternative heavy oil grades, we employ 1) Maya oil (API gravity 21-22), which is produced in Mexico and generally considered a benchmark for heavy high-sulfur (sour) crude oil on the U.S. Gulf Coast; and 2) San Joaquin Valley - Kern River, California, crude which with an API gravity of 13-14 is heavier than WCS.  </w:t>
      </w:r>
    </w:p>
    <w:p w:rsidR="006D57E1" w:rsidRDefault="006D57E1" w:rsidP="006D57E1">
      <w:pPr>
        <w:ind w:firstLine="720"/>
        <w:rPr>
          <w:rFonts w:ascii="Times New Roman" w:hAnsi="Times New Roman" w:cs="Times New Roman"/>
          <w:sz w:val="24"/>
          <w:szCs w:val="24"/>
        </w:rPr>
      </w:pPr>
      <w:r>
        <w:rPr>
          <w:rFonts w:ascii="Times New Roman" w:hAnsi="Times New Roman" w:cs="Times New Roman"/>
          <w:sz w:val="24"/>
          <w:szCs w:val="24"/>
        </w:rPr>
        <w:t xml:space="preserve">With these alternative crudes, we use the same specifications as in Section V, but only report the coefficients on the relevant policy variables.  The first two columns in the table repeat the results of Tables Two and Three for the impact of crude oil exports on crack spreads, with and without time trends in the specification.  The third and fourth columns use LLS as the light crude stream and Maya as the heavy crude stream, with and without time trends.  The fifth and sixth columns use WTI Midland as the light crude stream and San Joaquin Valley - Kern River as the heavy crude stream.  </w:t>
      </w:r>
    </w:p>
    <w:p w:rsidR="006D57E1" w:rsidRPr="00A12CF2" w:rsidRDefault="006D57E1" w:rsidP="006D57E1">
      <w:pPr>
        <w:keepNext/>
        <w:keepLines/>
        <w:jc w:val="center"/>
        <w:rPr>
          <w:rFonts w:ascii="Times New Roman" w:hAnsi="Times New Roman" w:cs="Times New Roman"/>
          <w:b/>
          <w:bCs/>
          <w:sz w:val="24"/>
          <w:szCs w:val="24"/>
        </w:rPr>
      </w:pPr>
      <w:r w:rsidRPr="00A12CF2">
        <w:rPr>
          <w:rFonts w:ascii="Times New Roman" w:hAnsi="Times New Roman" w:cs="Times New Roman"/>
          <w:b/>
          <w:bCs/>
          <w:sz w:val="24"/>
          <w:szCs w:val="24"/>
        </w:rPr>
        <w:lastRenderedPageBreak/>
        <w:t>Table A-One</w:t>
      </w:r>
    </w:p>
    <w:p w:rsidR="006D57E1" w:rsidRPr="00E739CC" w:rsidRDefault="006D57E1" w:rsidP="006D57E1">
      <w:pPr>
        <w:keepNext/>
        <w:keepLines/>
        <w:spacing w:after="0" w:line="240" w:lineRule="auto"/>
        <w:jc w:val="center"/>
        <w:rPr>
          <w:rFonts w:ascii="Times New Roman" w:hAnsi="Times New Roman" w:cs="Times New Roman"/>
          <w:sz w:val="24"/>
          <w:szCs w:val="24"/>
        </w:rPr>
      </w:pPr>
      <w:r w:rsidRPr="00E739CC">
        <w:rPr>
          <w:rFonts w:ascii="Times New Roman" w:hAnsi="Times New Roman" w:cs="Times New Roman"/>
          <w:sz w:val="24"/>
          <w:szCs w:val="24"/>
        </w:rPr>
        <w:t>Coefficients on Policy Variable Oil Exports (standard errors in parentheses</w:t>
      </w:r>
      <w:r>
        <w:rPr>
          <w:rFonts w:ascii="Times New Roman" w:hAnsi="Times New Roman" w:cs="Times New Roman"/>
          <w:sz w:val="24"/>
          <w:szCs w:val="24"/>
        </w:rPr>
        <w:t>)</w:t>
      </w:r>
    </w:p>
    <w:p w:rsidR="006D57E1" w:rsidRPr="00E739CC" w:rsidRDefault="006D57E1" w:rsidP="006D57E1">
      <w:pPr>
        <w:keepNext/>
        <w:keepLines/>
        <w:spacing w:after="0" w:line="240" w:lineRule="auto"/>
        <w:jc w:val="center"/>
        <w:rPr>
          <w:rFonts w:ascii="Times New Roman" w:hAnsi="Times New Roman" w:cs="Times New Roman"/>
          <w:sz w:val="24"/>
          <w:szCs w:val="24"/>
        </w:rPr>
      </w:pPr>
      <w:r w:rsidRPr="00E739CC">
        <w:rPr>
          <w:rFonts w:ascii="Times New Roman" w:hAnsi="Times New Roman" w:cs="Times New Roman"/>
          <w:sz w:val="24"/>
          <w:szCs w:val="24"/>
        </w:rPr>
        <w:t xml:space="preserve">Different Crude Oil Streams Used to Measure </w:t>
      </w:r>
      <w:r>
        <w:rPr>
          <w:rFonts w:ascii="Times New Roman" w:hAnsi="Times New Roman" w:cs="Times New Roman"/>
          <w:sz w:val="24"/>
          <w:szCs w:val="24"/>
        </w:rPr>
        <w:t xml:space="preserve">Refinery Crack Spreads Using Alternative </w:t>
      </w:r>
      <w:r w:rsidRPr="00E739CC">
        <w:rPr>
          <w:rFonts w:ascii="Times New Roman" w:hAnsi="Times New Roman" w:cs="Times New Roman"/>
          <w:sz w:val="24"/>
          <w:szCs w:val="24"/>
        </w:rPr>
        <w:t>Heavy and Light Crude Oil</w:t>
      </w:r>
      <w:r>
        <w:rPr>
          <w:rFonts w:ascii="Times New Roman" w:hAnsi="Times New Roman" w:cs="Times New Roman"/>
          <w:sz w:val="24"/>
          <w:szCs w:val="24"/>
        </w:rPr>
        <w:t xml:space="preserve"> Inputs</w:t>
      </w:r>
    </w:p>
    <w:p w:rsidR="006D57E1" w:rsidRPr="00E739CC" w:rsidRDefault="006D57E1" w:rsidP="006D57E1">
      <w:pPr>
        <w:keepNext/>
        <w:keepLines/>
        <w:spacing w:after="0" w:line="240" w:lineRule="auto"/>
        <w:jc w:val="center"/>
        <w:rPr>
          <w:rFonts w:ascii="Times New Roman" w:hAnsi="Times New Roman" w:cs="Times New Roman"/>
          <w:sz w:val="24"/>
          <w:szCs w:val="24"/>
        </w:rPr>
      </w:pPr>
      <w:r w:rsidRPr="00E739CC">
        <w:rPr>
          <w:rFonts w:ascii="Times New Roman" w:hAnsi="Times New Roman" w:cs="Times New Roman"/>
          <w:sz w:val="24"/>
          <w:szCs w:val="24"/>
        </w:rPr>
        <w:t>Seemingly Unrelated Regression</w:t>
      </w:r>
    </w:p>
    <w:p w:rsidR="006D57E1" w:rsidRDefault="006D57E1" w:rsidP="006D57E1">
      <w:pPr>
        <w:keepNext/>
        <w:keepLines/>
        <w:spacing w:after="0" w:line="240" w:lineRule="auto"/>
        <w:jc w:val="center"/>
        <w:rPr>
          <w:rFonts w:ascii="Times New Roman" w:hAnsi="Times New Roman" w:cs="Times New Roman"/>
          <w:b/>
          <w:bCs/>
          <w:sz w:val="24"/>
          <w:szCs w:val="24"/>
        </w:rPr>
      </w:pPr>
      <w:r w:rsidRPr="00E739CC">
        <w:rPr>
          <w:rFonts w:ascii="Times New Roman" w:hAnsi="Times New Roman" w:cs="Times New Roman"/>
          <w:b/>
          <w:bCs/>
          <w:sz w:val="24"/>
          <w:szCs w:val="24"/>
        </w:rPr>
        <w:t>Bold Coefficients Statistically Significant at 5% Level</w:t>
      </w:r>
    </w:p>
    <w:p w:rsidR="006D57E1" w:rsidRDefault="006D57E1" w:rsidP="006D57E1">
      <w:pPr>
        <w:keepNext/>
        <w:keepLine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6713C9">
        <w:rPr>
          <w:rFonts w:ascii="Times New Roman" w:hAnsi="Times New Roman" w:cs="Times New Roman"/>
          <w:sz w:val="24"/>
          <w:szCs w:val="24"/>
        </w:rPr>
        <w:t>Coefficients Statistically Significant at the 10% Level</w:t>
      </w:r>
    </w:p>
    <w:p w:rsidR="006D57E1" w:rsidRPr="006713C9" w:rsidRDefault="006D57E1" w:rsidP="006D57E1">
      <w:pPr>
        <w:keepNext/>
        <w:keepLines/>
        <w:spacing w:after="0" w:line="24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D57E1" w:rsidRPr="00E739CC" w:rsidTr="004A2753">
        <w:tc>
          <w:tcPr>
            <w:tcW w:w="9350" w:type="dxa"/>
            <w:gridSpan w:val="7"/>
          </w:tcPr>
          <w:p w:rsidR="006D57E1" w:rsidRPr="00266898" w:rsidRDefault="006D57E1" w:rsidP="004A2753">
            <w:pPr>
              <w:keepNext/>
              <w:keepLines/>
              <w:jc w:val="center"/>
              <w:rPr>
                <w:rFonts w:ascii="Times New Roman" w:hAnsi="Times New Roman" w:cs="Times New Roman"/>
                <w:b/>
                <w:bCs/>
                <w:sz w:val="24"/>
                <w:szCs w:val="24"/>
              </w:rPr>
            </w:pPr>
            <w:r w:rsidRPr="00266898">
              <w:rPr>
                <w:rFonts w:ascii="Times New Roman" w:hAnsi="Times New Roman" w:cs="Times New Roman"/>
                <w:b/>
                <w:bCs/>
                <w:sz w:val="24"/>
                <w:szCs w:val="24"/>
              </w:rPr>
              <w:t>Light Crude Oil Crack Spread Regressions</w:t>
            </w:r>
          </w:p>
        </w:tc>
      </w:tr>
      <w:tr w:rsidR="006D57E1" w:rsidRPr="00E739CC" w:rsidTr="004A2753">
        <w:tc>
          <w:tcPr>
            <w:tcW w:w="1335" w:type="dxa"/>
            <w:shd w:val="clear" w:color="auto" w:fill="000000" w:themeFill="text1"/>
          </w:tcPr>
          <w:p w:rsidR="006D57E1" w:rsidRPr="00266898" w:rsidRDefault="006D57E1" w:rsidP="004A2753">
            <w:pPr>
              <w:keepNext/>
              <w:keepLines/>
              <w:rPr>
                <w:rFonts w:ascii="Times New Roman" w:hAnsi="Times New Roman" w:cs="Times New Roman"/>
                <w:b/>
                <w:bCs/>
                <w:sz w:val="24"/>
                <w:szCs w:val="24"/>
              </w:rPr>
            </w:pPr>
            <w:r w:rsidRPr="00266898">
              <w:rPr>
                <w:rFonts w:ascii="Times New Roman" w:hAnsi="Times New Roman" w:cs="Times New Roman"/>
                <w:b/>
                <w:bCs/>
                <w:sz w:val="24"/>
                <w:szCs w:val="24"/>
              </w:rPr>
              <w:t xml:space="preserve">Light Crude </w:t>
            </w:r>
          </w:p>
        </w:tc>
        <w:tc>
          <w:tcPr>
            <w:tcW w:w="2671" w:type="dxa"/>
            <w:gridSpan w:val="2"/>
            <w:shd w:val="clear" w:color="auto" w:fill="000000" w:themeFill="text1"/>
          </w:tcPr>
          <w:p w:rsidR="006D57E1" w:rsidRPr="00266898" w:rsidRDefault="006D57E1" w:rsidP="004A2753">
            <w:pPr>
              <w:keepNext/>
              <w:keepLines/>
              <w:jc w:val="center"/>
              <w:rPr>
                <w:rFonts w:ascii="Times New Roman" w:hAnsi="Times New Roman" w:cs="Times New Roman"/>
                <w:b/>
                <w:bCs/>
                <w:sz w:val="24"/>
                <w:szCs w:val="24"/>
              </w:rPr>
            </w:pPr>
            <w:r w:rsidRPr="00266898">
              <w:rPr>
                <w:rFonts w:ascii="Times New Roman" w:hAnsi="Times New Roman" w:cs="Times New Roman"/>
                <w:b/>
                <w:bCs/>
                <w:sz w:val="24"/>
                <w:szCs w:val="24"/>
              </w:rPr>
              <w:t>WTI Cushing, OK</w:t>
            </w:r>
          </w:p>
        </w:tc>
        <w:tc>
          <w:tcPr>
            <w:tcW w:w="2672" w:type="dxa"/>
            <w:gridSpan w:val="2"/>
            <w:shd w:val="clear" w:color="auto" w:fill="000000" w:themeFill="text1"/>
          </w:tcPr>
          <w:p w:rsidR="006D57E1" w:rsidRPr="00266898" w:rsidRDefault="006D57E1" w:rsidP="004A2753">
            <w:pPr>
              <w:keepNext/>
              <w:keepLines/>
              <w:jc w:val="center"/>
              <w:rPr>
                <w:rFonts w:ascii="Times New Roman" w:hAnsi="Times New Roman" w:cs="Times New Roman"/>
                <w:b/>
                <w:bCs/>
                <w:sz w:val="24"/>
                <w:szCs w:val="24"/>
              </w:rPr>
            </w:pPr>
            <w:r w:rsidRPr="00266898">
              <w:rPr>
                <w:rFonts w:ascii="Times New Roman" w:hAnsi="Times New Roman" w:cs="Times New Roman"/>
                <w:b/>
                <w:bCs/>
                <w:sz w:val="24"/>
                <w:szCs w:val="24"/>
              </w:rPr>
              <w:t>Louisiana Light Sweet</w:t>
            </w:r>
          </w:p>
        </w:tc>
        <w:tc>
          <w:tcPr>
            <w:tcW w:w="2672" w:type="dxa"/>
            <w:gridSpan w:val="2"/>
            <w:shd w:val="clear" w:color="auto" w:fill="000000" w:themeFill="text1"/>
          </w:tcPr>
          <w:p w:rsidR="006D57E1" w:rsidRPr="00266898" w:rsidRDefault="006D57E1" w:rsidP="004A2753">
            <w:pPr>
              <w:keepNext/>
              <w:keepLines/>
              <w:jc w:val="center"/>
              <w:rPr>
                <w:rFonts w:ascii="Times New Roman" w:hAnsi="Times New Roman" w:cs="Times New Roman"/>
                <w:b/>
                <w:bCs/>
                <w:sz w:val="24"/>
                <w:szCs w:val="24"/>
              </w:rPr>
            </w:pPr>
            <w:r w:rsidRPr="00266898">
              <w:rPr>
                <w:rFonts w:ascii="Times New Roman" w:hAnsi="Times New Roman" w:cs="Times New Roman"/>
                <w:b/>
                <w:bCs/>
                <w:sz w:val="24"/>
                <w:szCs w:val="24"/>
              </w:rPr>
              <w:t>WTI Midland, TX</w:t>
            </w:r>
          </w:p>
        </w:tc>
      </w:tr>
      <w:tr w:rsidR="006D57E1" w:rsidRPr="00E739CC" w:rsidTr="004A2753">
        <w:tc>
          <w:tcPr>
            <w:tcW w:w="1335" w:type="dxa"/>
          </w:tcPr>
          <w:p w:rsidR="006D57E1" w:rsidRPr="00E739CC" w:rsidRDefault="006D57E1" w:rsidP="004A2753">
            <w:pPr>
              <w:keepNext/>
              <w:keepLines/>
              <w:rPr>
                <w:rFonts w:ascii="Times New Roman" w:hAnsi="Times New Roman" w:cs="Times New Roman"/>
                <w:sz w:val="24"/>
                <w:szCs w:val="24"/>
              </w:rPr>
            </w:pPr>
            <w:r w:rsidRPr="00E739CC">
              <w:rPr>
                <w:rFonts w:ascii="Times New Roman" w:hAnsi="Times New Roman" w:cs="Times New Roman"/>
                <w:sz w:val="24"/>
                <w:szCs w:val="24"/>
              </w:rPr>
              <w:t>Time Trend Included?</w:t>
            </w:r>
          </w:p>
        </w:tc>
        <w:tc>
          <w:tcPr>
            <w:tcW w:w="1335"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Yes</w:t>
            </w:r>
          </w:p>
        </w:tc>
        <w:tc>
          <w:tcPr>
            <w:tcW w:w="1336"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No</w:t>
            </w:r>
          </w:p>
        </w:tc>
        <w:tc>
          <w:tcPr>
            <w:tcW w:w="1336"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Yes</w:t>
            </w:r>
          </w:p>
        </w:tc>
        <w:tc>
          <w:tcPr>
            <w:tcW w:w="1336"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No</w:t>
            </w:r>
          </w:p>
        </w:tc>
        <w:tc>
          <w:tcPr>
            <w:tcW w:w="1336"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Yes</w:t>
            </w:r>
          </w:p>
        </w:tc>
        <w:tc>
          <w:tcPr>
            <w:tcW w:w="1336"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No</w:t>
            </w:r>
          </w:p>
        </w:tc>
      </w:tr>
      <w:tr w:rsidR="006D57E1" w:rsidRPr="00E739CC" w:rsidTr="004A2753">
        <w:tc>
          <w:tcPr>
            <w:tcW w:w="1335" w:type="dxa"/>
            <w:shd w:val="clear" w:color="auto" w:fill="D9D9D9" w:themeFill="background1" w:themeFillShade="D9"/>
          </w:tcPr>
          <w:p w:rsidR="006D57E1" w:rsidRPr="00E739CC" w:rsidRDefault="006D57E1" w:rsidP="004A2753">
            <w:pPr>
              <w:keepNext/>
              <w:keepLines/>
              <w:rPr>
                <w:rFonts w:ascii="Times New Roman" w:hAnsi="Times New Roman" w:cs="Times New Roman"/>
                <w:sz w:val="24"/>
                <w:szCs w:val="24"/>
              </w:rPr>
            </w:pPr>
            <w:r w:rsidRPr="00E739CC">
              <w:rPr>
                <w:rFonts w:ascii="Times New Roman" w:hAnsi="Times New Roman" w:cs="Times New Roman"/>
                <w:sz w:val="24"/>
                <w:szCs w:val="24"/>
              </w:rPr>
              <w:t>Coefficient on Policy Variable</w:t>
            </w:r>
          </w:p>
        </w:tc>
        <w:tc>
          <w:tcPr>
            <w:tcW w:w="1335" w:type="dxa"/>
            <w:shd w:val="clear" w:color="auto" w:fill="D9D9D9" w:themeFill="background1" w:themeFillShade="D9"/>
          </w:tcPr>
          <w:p w:rsidR="006D57E1" w:rsidRPr="00203D8A" w:rsidRDefault="006D57E1" w:rsidP="004A2753">
            <w:pPr>
              <w:keepNext/>
              <w:keepLines/>
              <w:jc w:val="center"/>
              <w:rPr>
                <w:rFonts w:ascii="Times New Roman" w:hAnsi="Times New Roman" w:cs="Times New Roman"/>
                <w:b/>
                <w:bCs/>
                <w:sz w:val="24"/>
                <w:szCs w:val="24"/>
              </w:rPr>
            </w:pPr>
            <w:r w:rsidRPr="00203D8A">
              <w:rPr>
                <w:rFonts w:ascii="Times New Roman" w:hAnsi="Times New Roman" w:cs="Times New Roman"/>
                <w:b/>
                <w:bCs/>
                <w:sz w:val="24"/>
                <w:szCs w:val="24"/>
              </w:rPr>
              <w:t>-0.0422</w:t>
            </w:r>
          </w:p>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(0.0131)</w:t>
            </w:r>
          </w:p>
        </w:tc>
        <w:tc>
          <w:tcPr>
            <w:tcW w:w="1336" w:type="dxa"/>
            <w:shd w:val="clear" w:color="auto" w:fill="D9D9D9" w:themeFill="background1" w:themeFillShade="D9"/>
          </w:tcPr>
          <w:p w:rsidR="006D57E1" w:rsidRPr="00203D8A" w:rsidRDefault="006D57E1" w:rsidP="004A2753">
            <w:pPr>
              <w:keepNext/>
              <w:keepLines/>
              <w:jc w:val="center"/>
              <w:rPr>
                <w:rFonts w:ascii="Times New Roman" w:hAnsi="Times New Roman" w:cs="Times New Roman"/>
                <w:b/>
                <w:bCs/>
                <w:sz w:val="24"/>
                <w:szCs w:val="24"/>
              </w:rPr>
            </w:pPr>
            <w:r w:rsidRPr="00203D8A">
              <w:rPr>
                <w:rFonts w:ascii="Times New Roman" w:hAnsi="Times New Roman" w:cs="Times New Roman"/>
                <w:b/>
                <w:bCs/>
                <w:sz w:val="24"/>
                <w:szCs w:val="24"/>
              </w:rPr>
              <w:t>-0.0539</w:t>
            </w:r>
          </w:p>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(0.0130)</w:t>
            </w:r>
          </w:p>
        </w:tc>
        <w:tc>
          <w:tcPr>
            <w:tcW w:w="1336" w:type="dxa"/>
            <w:shd w:val="clear" w:color="auto" w:fill="D9D9D9" w:themeFill="background1" w:themeFillShade="D9"/>
          </w:tcPr>
          <w:p w:rsidR="006D57E1" w:rsidRDefault="006D57E1" w:rsidP="004A2753">
            <w:pPr>
              <w:keepNext/>
              <w:keepLines/>
              <w:jc w:val="center"/>
              <w:rPr>
                <w:rFonts w:ascii="Times New Roman" w:hAnsi="Times New Roman" w:cs="Times New Roman"/>
                <w:sz w:val="24"/>
                <w:szCs w:val="24"/>
              </w:rPr>
            </w:pPr>
            <w:r>
              <w:rPr>
                <w:rFonts w:ascii="Times New Roman" w:hAnsi="Times New Roman" w:cs="Times New Roman"/>
                <w:sz w:val="24"/>
                <w:szCs w:val="24"/>
              </w:rPr>
              <w:t>-0.0294*</w:t>
            </w:r>
          </w:p>
          <w:p w:rsidR="006D57E1" w:rsidRPr="00E739CC" w:rsidRDefault="006D57E1" w:rsidP="004A2753">
            <w:pPr>
              <w:keepNext/>
              <w:keepLines/>
              <w:jc w:val="center"/>
              <w:rPr>
                <w:rFonts w:ascii="Times New Roman" w:hAnsi="Times New Roman" w:cs="Times New Roman"/>
                <w:sz w:val="24"/>
                <w:szCs w:val="24"/>
              </w:rPr>
            </w:pPr>
            <w:r>
              <w:rPr>
                <w:rFonts w:ascii="Times New Roman" w:hAnsi="Times New Roman" w:cs="Times New Roman"/>
                <w:sz w:val="24"/>
                <w:szCs w:val="24"/>
              </w:rPr>
              <w:t xml:space="preserve">(0.0168) </w:t>
            </w:r>
          </w:p>
        </w:tc>
        <w:tc>
          <w:tcPr>
            <w:tcW w:w="1336" w:type="dxa"/>
            <w:shd w:val="clear" w:color="auto" w:fill="D9D9D9" w:themeFill="background1" w:themeFillShade="D9"/>
          </w:tcPr>
          <w:p w:rsidR="006D57E1" w:rsidRPr="00203D8A" w:rsidRDefault="006D57E1" w:rsidP="004A2753">
            <w:pPr>
              <w:keepNext/>
              <w:keepLines/>
              <w:jc w:val="center"/>
              <w:rPr>
                <w:rFonts w:ascii="Times New Roman" w:hAnsi="Times New Roman" w:cs="Times New Roman"/>
                <w:b/>
                <w:bCs/>
                <w:sz w:val="24"/>
                <w:szCs w:val="24"/>
              </w:rPr>
            </w:pPr>
            <w:r w:rsidRPr="00203D8A">
              <w:rPr>
                <w:rFonts w:ascii="Times New Roman" w:hAnsi="Times New Roman" w:cs="Times New Roman"/>
                <w:b/>
                <w:bCs/>
                <w:sz w:val="24"/>
                <w:szCs w:val="24"/>
              </w:rPr>
              <w:t>-0.0408</w:t>
            </w:r>
          </w:p>
          <w:p w:rsidR="006D57E1" w:rsidRPr="00E739CC" w:rsidRDefault="006D57E1" w:rsidP="004A2753">
            <w:pPr>
              <w:keepNext/>
              <w:keepLines/>
              <w:jc w:val="center"/>
              <w:rPr>
                <w:rFonts w:ascii="Times New Roman" w:hAnsi="Times New Roman" w:cs="Times New Roman"/>
                <w:sz w:val="24"/>
                <w:szCs w:val="24"/>
              </w:rPr>
            </w:pPr>
            <w:r>
              <w:rPr>
                <w:rFonts w:ascii="Times New Roman" w:hAnsi="Times New Roman" w:cs="Times New Roman"/>
                <w:sz w:val="24"/>
                <w:szCs w:val="24"/>
              </w:rPr>
              <w:t>(0.0164)</w:t>
            </w:r>
          </w:p>
        </w:tc>
        <w:tc>
          <w:tcPr>
            <w:tcW w:w="1336" w:type="dxa"/>
            <w:shd w:val="clear" w:color="auto" w:fill="D9D9D9" w:themeFill="background1" w:themeFillShade="D9"/>
          </w:tcPr>
          <w:p w:rsidR="006D57E1" w:rsidRPr="00E67E41" w:rsidRDefault="006D57E1" w:rsidP="004A2753">
            <w:pPr>
              <w:keepNext/>
              <w:keepLines/>
              <w:jc w:val="center"/>
              <w:rPr>
                <w:rFonts w:ascii="Times New Roman" w:hAnsi="Times New Roman" w:cs="Times New Roman"/>
                <w:b/>
                <w:bCs/>
                <w:sz w:val="24"/>
                <w:szCs w:val="24"/>
              </w:rPr>
            </w:pPr>
            <w:r w:rsidRPr="00E67E41">
              <w:rPr>
                <w:rFonts w:ascii="Times New Roman" w:hAnsi="Times New Roman" w:cs="Times New Roman"/>
                <w:b/>
                <w:bCs/>
                <w:sz w:val="24"/>
                <w:szCs w:val="24"/>
              </w:rPr>
              <w:t>-0.0436</w:t>
            </w:r>
          </w:p>
          <w:p w:rsidR="006D57E1" w:rsidRPr="00691D0C" w:rsidRDefault="006D57E1" w:rsidP="004A2753">
            <w:pPr>
              <w:keepNext/>
              <w:keepLines/>
              <w:jc w:val="center"/>
              <w:rPr>
                <w:rFonts w:ascii="Times New Roman" w:hAnsi="Times New Roman" w:cs="Times New Roman"/>
                <w:sz w:val="24"/>
                <w:szCs w:val="24"/>
              </w:rPr>
            </w:pPr>
            <w:r w:rsidRPr="00691D0C">
              <w:rPr>
                <w:rFonts w:ascii="Times New Roman" w:hAnsi="Times New Roman" w:cs="Times New Roman"/>
                <w:sz w:val="24"/>
                <w:szCs w:val="24"/>
              </w:rPr>
              <w:t xml:space="preserve">(0.0129)  </w:t>
            </w:r>
          </w:p>
        </w:tc>
        <w:tc>
          <w:tcPr>
            <w:tcW w:w="1336" w:type="dxa"/>
            <w:shd w:val="clear" w:color="auto" w:fill="D9D9D9" w:themeFill="background1" w:themeFillShade="D9"/>
          </w:tcPr>
          <w:p w:rsidR="006D57E1" w:rsidRPr="00203D8A" w:rsidRDefault="006D57E1" w:rsidP="004A2753">
            <w:pPr>
              <w:keepNext/>
              <w:keepLines/>
              <w:jc w:val="center"/>
              <w:rPr>
                <w:rFonts w:ascii="Times New Roman" w:hAnsi="Times New Roman" w:cs="Times New Roman"/>
                <w:b/>
                <w:bCs/>
                <w:sz w:val="24"/>
                <w:szCs w:val="24"/>
              </w:rPr>
            </w:pPr>
            <w:r w:rsidRPr="00203D8A">
              <w:rPr>
                <w:rFonts w:ascii="Times New Roman" w:hAnsi="Times New Roman" w:cs="Times New Roman"/>
                <w:b/>
                <w:bCs/>
                <w:sz w:val="24"/>
                <w:szCs w:val="24"/>
              </w:rPr>
              <w:t>-0.0</w:t>
            </w:r>
            <w:r>
              <w:rPr>
                <w:rFonts w:ascii="Times New Roman" w:hAnsi="Times New Roman" w:cs="Times New Roman"/>
                <w:b/>
                <w:bCs/>
                <w:sz w:val="24"/>
                <w:szCs w:val="24"/>
              </w:rPr>
              <w:t>529</w:t>
            </w:r>
          </w:p>
          <w:p w:rsidR="006D57E1" w:rsidRPr="00E739CC" w:rsidRDefault="006D57E1" w:rsidP="004A2753">
            <w:pPr>
              <w:keepNext/>
              <w:keepLines/>
              <w:jc w:val="center"/>
              <w:rPr>
                <w:rFonts w:ascii="Times New Roman" w:hAnsi="Times New Roman" w:cs="Times New Roman"/>
                <w:sz w:val="24"/>
                <w:szCs w:val="24"/>
              </w:rPr>
            </w:pPr>
            <w:r>
              <w:rPr>
                <w:rFonts w:ascii="Times New Roman" w:hAnsi="Times New Roman" w:cs="Times New Roman"/>
                <w:sz w:val="24"/>
                <w:szCs w:val="24"/>
              </w:rPr>
              <w:t>(0.0125)</w:t>
            </w:r>
          </w:p>
        </w:tc>
      </w:tr>
      <w:tr w:rsidR="006D57E1" w:rsidRPr="00E739CC" w:rsidTr="004A2753">
        <w:tc>
          <w:tcPr>
            <w:tcW w:w="9350" w:type="dxa"/>
            <w:gridSpan w:val="7"/>
          </w:tcPr>
          <w:p w:rsidR="006D57E1" w:rsidRPr="00266898" w:rsidRDefault="006D57E1" w:rsidP="004A2753">
            <w:pPr>
              <w:keepNext/>
              <w:keepLines/>
              <w:jc w:val="center"/>
              <w:rPr>
                <w:rFonts w:ascii="Times New Roman" w:hAnsi="Times New Roman" w:cs="Times New Roman"/>
                <w:b/>
                <w:bCs/>
                <w:sz w:val="24"/>
                <w:szCs w:val="24"/>
              </w:rPr>
            </w:pPr>
            <w:r w:rsidRPr="00266898">
              <w:rPr>
                <w:rFonts w:ascii="Times New Roman" w:hAnsi="Times New Roman" w:cs="Times New Roman"/>
                <w:b/>
                <w:bCs/>
                <w:sz w:val="24"/>
                <w:szCs w:val="24"/>
              </w:rPr>
              <w:t>Heavy Oil Crude Crack Spread Regressions</w:t>
            </w:r>
          </w:p>
        </w:tc>
      </w:tr>
      <w:tr w:rsidR="006D57E1" w:rsidRPr="00E739CC" w:rsidTr="004A2753">
        <w:tc>
          <w:tcPr>
            <w:tcW w:w="1335" w:type="dxa"/>
            <w:shd w:val="clear" w:color="auto" w:fill="000000" w:themeFill="text1"/>
          </w:tcPr>
          <w:p w:rsidR="006D57E1" w:rsidRPr="001B4E51" w:rsidRDefault="006D57E1" w:rsidP="004A2753">
            <w:pPr>
              <w:keepNext/>
              <w:keepLines/>
              <w:rPr>
                <w:rFonts w:ascii="Times New Roman" w:hAnsi="Times New Roman" w:cs="Times New Roman"/>
                <w:b/>
                <w:bCs/>
                <w:sz w:val="24"/>
                <w:szCs w:val="24"/>
              </w:rPr>
            </w:pPr>
            <w:r w:rsidRPr="001B4E51">
              <w:rPr>
                <w:rFonts w:ascii="Times New Roman" w:hAnsi="Times New Roman" w:cs="Times New Roman"/>
                <w:b/>
                <w:bCs/>
                <w:sz w:val="24"/>
                <w:szCs w:val="24"/>
              </w:rPr>
              <w:t xml:space="preserve">Heavy Crude Oil </w:t>
            </w:r>
          </w:p>
        </w:tc>
        <w:tc>
          <w:tcPr>
            <w:tcW w:w="2671" w:type="dxa"/>
            <w:gridSpan w:val="2"/>
            <w:shd w:val="clear" w:color="auto" w:fill="000000" w:themeFill="text1"/>
          </w:tcPr>
          <w:p w:rsidR="006D57E1" w:rsidRPr="001B4E51" w:rsidRDefault="006D57E1" w:rsidP="004A2753">
            <w:pPr>
              <w:keepNext/>
              <w:keepLines/>
              <w:jc w:val="center"/>
              <w:rPr>
                <w:rFonts w:ascii="Times New Roman" w:hAnsi="Times New Roman" w:cs="Times New Roman"/>
                <w:b/>
                <w:bCs/>
                <w:sz w:val="24"/>
                <w:szCs w:val="24"/>
              </w:rPr>
            </w:pPr>
            <w:r w:rsidRPr="001B4E51">
              <w:rPr>
                <w:rFonts w:ascii="Times New Roman" w:hAnsi="Times New Roman" w:cs="Times New Roman"/>
                <w:b/>
                <w:bCs/>
                <w:sz w:val="24"/>
                <w:szCs w:val="24"/>
              </w:rPr>
              <w:t xml:space="preserve">  Western Canadian Select</w:t>
            </w:r>
          </w:p>
        </w:tc>
        <w:tc>
          <w:tcPr>
            <w:tcW w:w="2672" w:type="dxa"/>
            <w:gridSpan w:val="2"/>
            <w:shd w:val="clear" w:color="auto" w:fill="000000" w:themeFill="text1"/>
          </w:tcPr>
          <w:p w:rsidR="006D57E1" w:rsidRPr="001B4E51" w:rsidRDefault="006D57E1" w:rsidP="004A2753">
            <w:pPr>
              <w:keepNext/>
              <w:keepLines/>
              <w:jc w:val="center"/>
              <w:rPr>
                <w:rFonts w:ascii="Times New Roman" w:hAnsi="Times New Roman" w:cs="Times New Roman"/>
                <w:b/>
                <w:bCs/>
                <w:sz w:val="24"/>
                <w:szCs w:val="24"/>
              </w:rPr>
            </w:pPr>
            <w:r w:rsidRPr="001B4E51">
              <w:rPr>
                <w:rFonts w:ascii="Times New Roman" w:hAnsi="Times New Roman" w:cs="Times New Roman"/>
                <w:b/>
                <w:bCs/>
                <w:sz w:val="24"/>
                <w:szCs w:val="24"/>
              </w:rPr>
              <w:t>Maya (Mexico)</w:t>
            </w:r>
          </w:p>
        </w:tc>
        <w:tc>
          <w:tcPr>
            <w:tcW w:w="2672" w:type="dxa"/>
            <w:gridSpan w:val="2"/>
            <w:shd w:val="clear" w:color="auto" w:fill="000000" w:themeFill="text1"/>
          </w:tcPr>
          <w:p w:rsidR="006D57E1" w:rsidRPr="001B4E51" w:rsidRDefault="006D57E1" w:rsidP="004A2753">
            <w:pPr>
              <w:keepNext/>
              <w:keepLines/>
              <w:jc w:val="center"/>
              <w:rPr>
                <w:rFonts w:ascii="Times New Roman" w:hAnsi="Times New Roman" w:cs="Times New Roman"/>
                <w:b/>
                <w:bCs/>
                <w:sz w:val="24"/>
                <w:szCs w:val="24"/>
              </w:rPr>
            </w:pPr>
            <w:r w:rsidRPr="001B4E51">
              <w:rPr>
                <w:rFonts w:ascii="Times New Roman" w:hAnsi="Times New Roman" w:cs="Times New Roman"/>
                <w:b/>
                <w:bCs/>
                <w:sz w:val="24"/>
                <w:szCs w:val="24"/>
              </w:rPr>
              <w:t>San Joaquin Valley – Kern River (CA)</w:t>
            </w:r>
          </w:p>
        </w:tc>
      </w:tr>
      <w:tr w:rsidR="006D57E1" w:rsidRPr="00E739CC" w:rsidTr="004A2753">
        <w:tc>
          <w:tcPr>
            <w:tcW w:w="1335" w:type="dxa"/>
          </w:tcPr>
          <w:p w:rsidR="006D57E1" w:rsidRPr="00E739CC" w:rsidRDefault="006D57E1" w:rsidP="004A2753">
            <w:pPr>
              <w:keepNext/>
              <w:keepLines/>
              <w:rPr>
                <w:rFonts w:ascii="Times New Roman" w:hAnsi="Times New Roman" w:cs="Times New Roman"/>
                <w:sz w:val="24"/>
                <w:szCs w:val="24"/>
              </w:rPr>
            </w:pPr>
            <w:r w:rsidRPr="00E739CC">
              <w:rPr>
                <w:rFonts w:ascii="Times New Roman" w:hAnsi="Times New Roman" w:cs="Times New Roman"/>
                <w:sz w:val="24"/>
                <w:szCs w:val="24"/>
              </w:rPr>
              <w:t>Time Trend Included?</w:t>
            </w:r>
          </w:p>
        </w:tc>
        <w:tc>
          <w:tcPr>
            <w:tcW w:w="1335"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Yes</w:t>
            </w:r>
          </w:p>
        </w:tc>
        <w:tc>
          <w:tcPr>
            <w:tcW w:w="1336"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No</w:t>
            </w:r>
          </w:p>
        </w:tc>
        <w:tc>
          <w:tcPr>
            <w:tcW w:w="1336"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Yes</w:t>
            </w:r>
          </w:p>
        </w:tc>
        <w:tc>
          <w:tcPr>
            <w:tcW w:w="1336"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No</w:t>
            </w:r>
          </w:p>
        </w:tc>
        <w:tc>
          <w:tcPr>
            <w:tcW w:w="1336"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Yes</w:t>
            </w:r>
          </w:p>
        </w:tc>
        <w:tc>
          <w:tcPr>
            <w:tcW w:w="1336" w:type="dxa"/>
          </w:tcPr>
          <w:p w:rsidR="006D57E1" w:rsidRPr="00E739CC" w:rsidRDefault="006D57E1" w:rsidP="004A2753">
            <w:pPr>
              <w:keepNext/>
              <w:keepLines/>
              <w:jc w:val="center"/>
              <w:rPr>
                <w:rFonts w:ascii="Times New Roman" w:hAnsi="Times New Roman" w:cs="Times New Roman"/>
                <w:sz w:val="24"/>
                <w:szCs w:val="24"/>
              </w:rPr>
            </w:pPr>
            <w:r w:rsidRPr="00E739CC">
              <w:rPr>
                <w:rFonts w:ascii="Times New Roman" w:hAnsi="Times New Roman" w:cs="Times New Roman"/>
                <w:sz w:val="24"/>
                <w:szCs w:val="24"/>
              </w:rPr>
              <w:t>No</w:t>
            </w:r>
          </w:p>
        </w:tc>
      </w:tr>
      <w:tr w:rsidR="006D57E1" w:rsidRPr="00E739CC" w:rsidTr="004A2753">
        <w:tc>
          <w:tcPr>
            <w:tcW w:w="1335" w:type="dxa"/>
            <w:shd w:val="clear" w:color="auto" w:fill="D9D9D9" w:themeFill="background1" w:themeFillShade="D9"/>
          </w:tcPr>
          <w:p w:rsidR="006D57E1" w:rsidRPr="00E739CC" w:rsidRDefault="006D57E1" w:rsidP="004A2753">
            <w:pPr>
              <w:keepNext/>
              <w:keepLines/>
              <w:rPr>
                <w:rFonts w:ascii="Times New Roman" w:hAnsi="Times New Roman" w:cs="Times New Roman"/>
                <w:sz w:val="24"/>
                <w:szCs w:val="24"/>
              </w:rPr>
            </w:pPr>
            <w:r w:rsidRPr="00E739CC">
              <w:rPr>
                <w:rFonts w:ascii="Times New Roman" w:hAnsi="Times New Roman" w:cs="Times New Roman"/>
                <w:sz w:val="24"/>
                <w:szCs w:val="24"/>
              </w:rPr>
              <w:t>Coefficient on Policy Variable</w:t>
            </w:r>
          </w:p>
        </w:tc>
        <w:tc>
          <w:tcPr>
            <w:tcW w:w="1335" w:type="dxa"/>
            <w:shd w:val="clear" w:color="auto" w:fill="D9D9D9" w:themeFill="background1" w:themeFillShade="D9"/>
          </w:tcPr>
          <w:p w:rsidR="006D57E1" w:rsidRPr="00203D8A" w:rsidRDefault="006D57E1" w:rsidP="004A2753">
            <w:pPr>
              <w:keepNext/>
              <w:keepLines/>
              <w:jc w:val="center"/>
              <w:rPr>
                <w:rFonts w:ascii="Times New Roman" w:hAnsi="Times New Roman" w:cs="Times New Roman"/>
                <w:b/>
                <w:bCs/>
                <w:sz w:val="24"/>
                <w:szCs w:val="24"/>
              </w:rPr>
            </w:pPr>
            <w:r w:rsidRPr="00203D8A">
              <w:rPr>
                <w:rFonts w:ascii="Times New Roman" w:hAnsi="Times New Roman" w:cs="Times New Roman"/>
                <w:b/>
                <w:bCs/>
                <w:sz w:val="24"/>
                <w:szCs w:val="24"/>
              </w:rPr>
              <w:t>-0.0227</w:t>
            </w:r>
          </w:p>
          <w:p w:rsidR="006D57E1" w:rsidRPr="00E739CC" w:rsidRDefault="006D57E1" w:rsidP="004A2753">
            <w:pPr>
              <w:keepNext/>
              <w:keepLines/>
              <w:jc w:val="center"/>
              <w:rPr>
                <w:rFonts w:ascii="Times New Roman" w:hAnsi="Times New Roman" w:cs="Times New Roman"/>
                <w:sz w:val="24"/>
                <w:szCs w:val="24"/>
              </w:rPr>
            </w:pPr>
            <w:r>
              <w:rPr>
                <w:rFonts w:ascii="Times New Roman" w:hAnsi="Times New Roman" w:cs="Times New Roman"/>
                <w:sz w:val="24"/>
                <w:szCs w:val="24"/>
              </w:rPr>
              <w:t>(0.0063)</w:t>
            </w:r>
          </w:p>
        </w:tc>
        <w:tc>
          <w:tcPr>
            <w:tcW w:w="1336" w:type="dxa"/>
            <w:shd w:val="clear" w:color="auto" w:fill="D9D9D9" w:themeFill="background1" w:themeFillShade="D9"/>
          </w:tcPr>
          <w:p w:rsidR="006D57E1" w:rsidRPr="00203D8A" w:rsidRDefault="006D57E1" w:rsidP="004A2753">
            <w:pPr>
              <w:keepNext/>
              <w:keepLines/>
              <w:jc w:val="center"/>
              <w:rPr>
                <w:rFonts w:ascii="Times New Roman" w:hAnsi="Times New Roman" w:cs="Times New Roman"/>
                <w:b/>
                <w:bCs/>
                <w:sz w:val="24"/>
                <w:szCs w:val="24"/>
              </w:rPr>
            </w:pPr>
            <w:r w:rsidRPr="00203D8A">
              <w:rPr>
                <w:rFonts w:ascii="Times New Roman" w:hAnsi="Times New Roman" w:cs="Times New Roman"/>
                <w:b/>
                <w:bCs/>
                <w:sz w:val="24"/>
                <w:szCs w:val="24"/>
              </w:rPr>
              <w:t>-0.0265</w:t>
            </w:r>
          </w:p>
          <w:p w:rsidR="006D57E1" w:rsidRPr="00E739CC" w:rsidRDefault="006D57E1" w:rsidP="004A2753">
            <w:pPr>
              <w:keepNext/>
              <w:keepLines/>
              <w:jc w:val="center"/>
              <w:rPr>
                <w:rFonts w:ascii="Times New Roman" w:hAnsi="Times New Roman" w:cs="Times New Roman"/>
                <w:sz w:val="24"/>
                <w:szCs w:val="24"/>
              </w:rPr>
            </w:pPr>
            <w:r>
              <w:rPr>
                <w:rFonts w:ascii="Times New Roman" w:hAnsi="Times New Roman" w:cs="Times New Roman"/>
                <w:sz w:val="24"/>
                <w:szCs w:val="24"/>
              </w:rPr>
              <w:t>(0.0062)</w:t>
            </w:r>
          </w:p>
        </w:tc>
        <w:tc>
          <w:tcPr>
            <w:tcW w:w="1336" w:type="dxa"/>
            <w:shd w:val="clear" w:color="auto" w:fill="D9D9D9" w:themeFill="background1" w:themeFillShade="D9"/>
          </w:tcPr>
          <w:p w:rsidR="006D57E1" w:rsidRPr="00203D8A" w:rsidRDefault="006D57E1" w:rsidP="004A2753">
            <w:pPr>
              <w:keepNext/>
              <w:keepLines/>
              <w:jc w:val="center"/>
              <w:rPr>
                <w:rFonts w:ascii="Times New Roman" w:hAnsi="Times New Roman" w:cs="Times New Roman"/>
                <w:b/>
                <w:bCs/>
                <w:sz w:val="24"/>
                <w:szCs w:val="24"/>
              </w:rPr>
            </w:pPr>
            <w:r w:rsidRPr="00203D8A">
              <w:rPr>
                <w:rFonts w:ascii="Times New Roman" w:hAnsi="Times New Roman" w:cs="Times New Roman"/>
                <w:b/>
                <w:bCs/>
                <w:sz w:val="24"/>
                <w:szCs w:val="24"/>
              </w:rPr>
              <w:t>-0.0226</w:t>
            </w:r>
          </w:p>
          <w:p w:rsidR="006D57E1" w:rsidRDefault="006D57E1" w:rsidP="004A2753">
            <w:pPr>
              <w:keepNext/>
              <w:keepLines/>
              <w:jc w:val="center"/>
              <w:rPr>
                <w:rFonts w:ascii="Times New Roman" w:hAnsi="Times New Roman" w:cs="Times New Roman"/>
                <w:sz w:val="24"/>
                <w:szCs w:val="24"/>
              </w:rPr>
            </w:pPr>
            <w:r>
              <w:rPr>
                <w:rFonts w:ascii="Times New Roman" w:hAnsi="Times New Roman" w:cs="Times New Roman"/>
                <w:sz w:val="24"/>
                <w:szCs w:val="24"/>
              </w:rPr>
              <w:t>(0.0087)</w:t>
            </w:r>
          </w:p>
          <w:p w:rsidR="006D57E1" w:rsidRPr="00E739CC" w:rsidRDefault="006D57E1" w:rsidP="004A2753">
            <w:pPr>
              <w:keepNext/>
              <w:keepLines/>
              <w:jc w:val="center"/>
              <w:rPr>
                <w:rFonts w:ascii="Times New Roman" w:hAnsi="Times New Roman" w:cs="Times New Roman"/>
                <w:sz w:val="24"/>
                <w:szCs w:val="24"/>
              </w:rPr>
            </w:pPr>
          </w:p>
        </w:tc>
        <w:tc>
          <w:tcPr>
            <w:tcW w:w="1336" w:type="dxa"/>
            <w:shd w:val="clear" w:color="auto" w:fill="D9D9D9" w:themeFill="background1" w:themeFillShade="D9"/>
          </w:tcPr>
          <w:p w:rsidR="006D57E1" w:rsidRPr="00203D8A" w:rsidRDefault="006D57E1" w:rsidP="004A2753">
            <w:pPr>
              <w:keepNext/>
              <w:keepLines/>
              <w:jc w:val="center"/>
              <w:rPr>
                <w:rFonts w:ascii="Times New Roman" w:hAnsi="Times New Roman" w:cs="Times New Roman"/>
                <w:b/>
                <w:bCs/>
                <w:sz w:val="24"/>
                <w:szCs w:val="24"/>
              </w:rPr>
            </w:pPr>
            <w:r w:rsidRPr="00203D8A">
              <w:rPr>
                <w:rFonts w:ascii="Times New Roman" w:hAnsi="Times New Roman" w:cs="Times New Roman"/>
                <w:b/>
                <w:bCs/>
                <w:sz w:val="24"/>
                <w:szCs w:val="24"/>
              </w:rPr>
              <w:t>-0.0302</w:t>
            </w:r>
          </w:p>
          <w:p w:rsidR="006D57E1" w:rsidRPr="00E739CC" w:rsidRDefault="006D57E1" w:rsidP="004A2753">
            <w:pPr>
              <w:keepNext/>
              <w:keepLines/>
              <w:jc w:val="center"/>
              <w:rPr>
                <w:rFonts w:ascii="Times New Roman" w:hAnsi="Times New Roman" w:cs="Times New Roman"/>
                <w:sz w:val="24"/>
                <w:szCs w:val="24"/>
              </w:rPr>
            </w:pPr>
            <w:r>
              <w:rPr>
                <w:rFonts w:ascii="Times New Roman" w:hAnsi="Times New Roman" w:cs="Times New Roman"/>
                <w:sz w:val="24"/>
                <w:szCs w:val="24"/>
              </w:rPr>
              <w:t>(0.0086)</w:t>
            </w:r>
          </w:p>
        </w:tc>
        <w:tc>
          <w:tcPr>
            <w:tcW w:w="1336" w:type="dxa"/>
            <w:shd w:val="clear" w:color="auto" w:fill="D9D9D9" w:themeFill="background1" w:themeFillShade="D9"/>
          </w:tcPr>
          <w:p w:rsidR="006D57E1" w:rsidRDefault="006D57E1" w:rsidP="004A2753">
            <w:pPr>
              <w:keepNext/>
              <w:keepLines/>
              <w:jc w:val="center"/>
              <w:rPr>
                <w:rFonts w:ascii="Times New Roman" w:hAnsi="Times New Roman" w:cs="Times New Roman"/>
                <w:sz w:val="24"/>
                <w:szCs w:val="24"/>
              </w:rPr>
            </w:pPr>
            <w:r>
              <w:rPr>
                <w:rFonts w:ascii="Times New Roman" w:hAnsi="Times New Roman" w:cs="Times New Roman"/>
                <w:sz w:val="24"/>
                <w:szCs w:val="24"/>
              </w:rPr>
              <w:t>-0.0139*</w:t>
            </w:r>
          </w:p>
          <w:p w:rsidR="006D57E1" w:rsidRPr="00E739CC" w:rsidRDefault="006D57E1" w:rsidP="004A2753">
            <w:pPr>
              <w:keepNext/>
              <w:keepLines/>
              <w:jc w:val="center"/>
              <w:rPr>
                <w:rFonts w:ascii="Times New Roman" w:hAnsi="Times New Roman" w:cs="Times New Roman"/>
                <w:sz w:val="24"/>
                <w:szCs w:val="24"/>
              </w:rPr>
            </w:pPr>
            <w:r>
              <w:rPr>
                <w:rFonts w:ascii="Times New Roman" w:hAnsi="Times New Roman" w:cs="Times New Roman"/>
                <w:sz w:val="24"/>
                <w:szCs w:val="24"/>
              </w:rPr>
              <w:t>(0.0079)</w:t>
            </w:r>
          </w:p>
        </w:tc>
        <w:tc>
          <w:tcPr>
            <w:tcW w:w="1336" w:type="dxa"/>
            <w:shd w:val="clear" w:color="auto" w:fill="D9D9D9" w:themeFill="background1" w:themeFillShade="D9"/>
          </w:tcPr>
          <w:p w:rsidR="006D57E1" w:rsidRPr="00E226FF" w:rsidRDefault="006D57E1" w:rsidP="004A2753">
            <w:pPr>
              <w:keepNext/>
              <w:keepLines/>
              <w:jc w:val="center"/>
              <w:rPr>
                <w:rFonts w:ascii="Times New Roman" w:hAnsi="Times New Roman" w:cs="Times New Roman"/>
                <w:b/>
                <w:bCs/>
                <w:sz w:val="24"/>
                <w:szCs w:val="24"/>
              </w:rPr>
            </w:pPr>
            <w:r w:rsidRPr="00E226FF">
              <w:rPr>
                <w:rFonts w:ascii="Times New Roman" w:hAnsi="Times New Roman" w:cs="Times New Roman"/>
                <w:b/>
                <w:bCs/>
                <w:sz w:val="24"/>
                <w:szCs w:val="24"/>
              </w:rPr>
              <w:t>-0.02</w:t>
            </w:r>
            <w:r>
              <w:rPr>
                <w:rFonts w:ascii="Times New Roman" w:hAnsi="Times New Roman" w:cs="Times New Roman"/>
                <w:b/>
                <w:bCs/>
                <w:sz w:val="24"/>
                <w:szCs w:val="24"/>
              </w:rPr>
              <w:t>04</w:t>
            </w:r>
          </w:p>
          <w:p w:rsidR="006D57E1" w:rsidRPr="00E739CC" w:rsidRDefault="006D57E1" w:rsidP="004A2753">
            <w:pPr>
              <w:keepNext/>
              <w:keepLines/>
              <w:jc w:val="center"/>
              <w:rPr>
                <w:rFonts w:ascii="Times New Roman" w:hAnsi="Times New Roman" w:cs="Times New Roman"/>
                <w:sz w:val="24"/>
                <w:szCs w:val="24"/>
              </w:rPr>
            </w:pPr>
            <w:r>
              <w:rPr>
                <w:rFonts w:ascii="Times New Roman" w:hAnsi="Times New Roman" w:cs="Times New Roman"/>
                <w:sz w:val="24"/>
                <w:szCs w:val="24"/>
              </w:rPr>
              <w:t>(0.0080)</w:t>
            </w:r>
          </w:p>
        </w:tc>
      </w:tr>
    </w:tbl>
    <w:p w:rsidR="006D57E1" w:rsidRDefault="006D57E1" w:rsidP="006D57E1">
      <w:pPr>
        <w:keepNext/>
        <w:keepLines/>
        <w:rPr>
          <w:rFonts w:ascii="Times New Roman" w:hAnsi="Times New Roman" w:cs="Times New Roman"/>
          <w:b/>
          <w:bCs/>
          <w:sz w:val="24"/>
          <w:szCs w:val="24"/>
        </w:rPr>
      </w:pPr>
    </w:p>
    <w:p w:rsidR="006D57E1" w:rsidRDefault="006D57E1" w:rsidP="006D57E1">
      <w:pPr>
        <w:keepNext/>
        <w:keepLines/>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 policy variable of interest (the log of crude oil exports) is consistently statistically significant with similar orders of magnitude across the specifications.  Of particular interest are the results on the effect of ending the export ban on heavy crack spreads.  Using Maya oil from Mexico has statistical results very close to using Western Canada Select oil, though the coefficient is slightly higher in the specification with the excluded time trend.  Using the very heavy Kern River crude results in somewhat smaller effects, with the coefficient with the time trend being statistically significant only at the 10 percent level.</w:t>
      </w:r>
    </w:p>
    <w:p w:rsidR="00342BD7" w:rsidRDefault="00342BD7">
      <w:bookmarkStart w:id="0" w:name="_GoBack"/>
      <w:bookmarkEnd w:id="0"/>
    </w:p>
    <w:sectPr w:rsidR="00342B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E1"/>
    <w:rsid w:val="00342BD7"/>
    <w:rsid w:val="006D5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B9F789-8708-4596-8FC8-FE18D4BF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7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57E1"/>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3587</Characters>
  <Application>Microsoft Office Word</Application>
  <DocSecurity>0</DocSecurity>
  <Lines>29</Lines>
  <Paragraphs>8</Paragraphs>
  <ScaleCrop>false</ScaleCrop>
  <Company>Springer Nature IT</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2022-09-22T16:39:00Z</dcterms:created>
  <dcterms:modified xsi:type="dcterms:W3CDTF">2022-09-22T16:39:00Z</dcterms:modified>
</cp:coreProperties>
</file>