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A668AD" w14:textId="77777777" w:rsidR="00FB541F" w:rsidRPr="003B3980" w:rsidRDefault="00FB541F" w:rsidP="00FB541F">
      <w:pPr>
        <w:rPr>
          <w:rFonts w:ascii="Arial" w:hAnsi="Arial" w:cs="Arial"/>
          <w:b/>
          <w:bCs/>
          <w:color w:val="000000" w:themeColor="text1"/>
          <w:sz w:val="22"/>
          <w:szCs w:val="22"/>
        </w:rPr>
      </w:pPr>
    </w:p>
    <w:p w14:paraId="5B0A7463" w14:textId="77777777" w:rsidR="00FB541F" w:rsidRPr="003B3980" w:rsidRDefault="00FB541F" w:rsidP="00FB541F">
      <w:pPr>
        <w:rPr>
          <w:rFonts w:ascii="Arial" w:hAnsi="Arial" w:cs="Arial"/>
          <w:b/>
          <w:bCs/>
          <w:color w:val="000000" w:themeColor="text1"/>
          <w:sz w:val="22"/>
          <w:szCs w:val="22"/>
        </w:rPr>
      </w:pPr>
      <w:r w:rsidRPr="003B3980">
        <w:rPr>
          <w:rFonts w:ascii="Arial" w:hAnsi="Arial" w:cs="Arial"/>
          <w:b/>
          <w:bCs/>
          <w:noProof/>
          <w:color w:val="000000" w:themeColor="text1"/>
          <w:sz w:val="22"/>
          <w:szCs w:val="22"/>
        </w:rPr>
        <w:drawing>
          <wp:inline distT="0" distB="0" distL="0" distR="0" wp14:anchorId="51EA22C0" wp14:editId="1E43F35F">
            <wp:extent cx="9500058" cy="4279900"/>
            <wp:effectExtent l="0" t="0" r="0" b="0"/>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pic:nvPicPr>
                  <pic:blipFill>
                    <a:blip r:embed="rId4"/>
                    <a:stretch>
                      <a:fillRect/>
                    </a:stretch>
                  </pic:blipFill>
                  <pic:spPr>
                    <a:xfrm>
                      <a:off x="0" y="0"/>
                      <a:ext cx="9583199" cy="4317356"/>
                    </a:xfrm>
                    <a:prstGeom prst="rect">
                      <a:avLst/>
                    </a:prstGeom>
                  </pic:spPr>
                </pic:pic>
              </a:graphicData>
            </a:graphic>
          </wp:inline>
        </w:drawing>
      </w:r>
    </w:p>
    <w:p w14:paraId="3B1FD501" w14:textId="77777777" w:rsidR="00FB541F" w:rsidRPr="003B3980" w:rsidRDefault="00FB541F" w:rsidP="00FB541F">
      <w:pPr>
        <w:rPr>
          <w:rFonts w:ascii="Arial" w:eastAsia="Times New Roman" w:hAnsi="Arial" w:cs="Arial"/>
          <w:color w:val="000000" w:themeColor="text1"/>
          <w:lang w:eastAsia="en-GB"/>
        </w:rPr>
      </w:pPr>
      <w:r w:rsidRPr="003B3980">
        <w:rPr>
          <w:rFonts w:ascii="Arial" w:hAnsi="Arial" w:cs="Arial"/>
          <w:b/>
          <w:bCs/>
          <w:color w:val="000000" w:themeColor="text1"/>
          <w:sz w:val="22"/>
          <w:szCs w:val="22"/>
        </w:rPr>
        <w:t xml:space="preserve">Supplementary Figure 1. Comparison of plasmid p893816 with other sequences (A) </w:t>
      </w:r>
      <w:r w:rsidRPr="003B3980">
        <w:rPr>
          <w:rFonts w:ascii="Arial" w:hAnsi="Arial" w:cs="Arial"/>
          <w:color w:val="000000" w:themeColor="text1"/>
          <w:sz w:val="22"/>
          <w:szCs w:val="22"/>
        </w:rPr>
        <w:t xml:space="preserve">Alignment of England, UK, IncFII plasmids harbouring </w:t>
      </w:r>
      <w:r w:rsidRPr="003B3980">
        <w:rPr>
          <w:rFonts w:ascii="Arial" w:hAnsi="Arial" w:cs="Arial"/>
          <w:i/>
          <w:iCs/>
          <w:color w:val="000000" w:themeColor="text1"/>
          <w:sz w:val="22"/>
          <w:szCs w:val="22"/>
        </w:rPr>
        <w:t>bla</w:t>
      </w:r>
      <w:r w:rsidRPr="003B3980">
        <w:rPr>
          <w:rFonts w:ascii="Arial" w:hAnsi="Arial" w:cs="Arial"/>
          <w:color w:val="000000" w:themeColor="text1"/>
          <w:sz w:val="22"/>
          <w:szCs w:val="22"/>
          <w:vertAlign w:val="subscript"/>
        </w:rPr>
        <w:t>CTX-M-27</w:t>
      </w:r>
      <w:r w:rsidRPr="003B3980">
        <w:rPr>
          <w:rFonts w:ascii="Arial" w:hAnsi="Arial" w:cs="Arial"/>
          <w:color w:val="000000" w:themeColor="text1"/>
          <w:sz w:val="22"/>
          <w:szCs w:val="22"/>
        </w:rPr>
        <w:t xml:space="preserve">. Links show sequences (CDS) </w:t>
      </w:r>
      <w:r w:rsidRPr="003B3980">
        <w:rPr>
          <w:rFonts w:ascii="Arial" w:hAnsi="Arial" w:cs="Arial"/>
          <w:color w:val="000000" w:themeColor="text1"/>
          <w:sz w:val="22"/>
          <w:szCs w:val="22"/>
        </w:rPr>
        <w:sym w:font="Symbol" w:char="F0B3"/>
      </w:r>
      <w:r w:rsidRPr="003B3980">
        <w:rPr>
          <w:rFonts w:ascii="Arial" w:hAnsi="Arial" w:cs="Arial"/>
          <w:color w:val="000000" w:themeColor="text1"/>
          <w:sz w:val="22"/>
          <w:szCs w:val="22"/>
        </w:rPr>
        <w:t xml:space="preserve"> 95% sequence similarity.</w:t>
      </w:r>
      <w:r w:rsidRPr="003B3980">
        <w:rPr>
          <w:rFonts w:ascii="Arial" w:hAnsi="Arial" w:cs="Arial"/>
          <w:b/>
          <w:bCs/>
          <w:color w:val="000000" w:themeColor="text1"/>
          <w:sz w:val="22"/>
          <w:szCs w:val="22"/>
        </w:rPr>
        <w:t xml:space="preserve"> </w:t>
      </w:r>
    </w:p>
    <w:p w14:paraId="4F3B5570" w14:textId="77777777" w:rsidR="00FB541F" w:rsidRPr="003B3980" w:rsidRDefault="00FB541F" w:rsidP="00FB541F">
      <w:pPr>
        <w:spacing w:line="360" w:lineRule="auto"/>
        <w:jc w:val="both"/>
        <w:rPr>
          <w:rFonts w:ascii="Arial" w:hAnsi="Arial" w:cs="Arial"/>
          <w:b/>
          <w:bCs/>
          <w:color w:val="000000" w:themeColor="text1"/>
          <w:sz w:val="22"/>
          <w:szCs w:val="22"/>
        </w:rPr>
      </w:pPr>
      <w:r w:rsidRPr="003B3980">
        <w:rPr>
          <w:rFonts w:ascii="Arial" w:hAnsi="Arial" w:cs="Arial"/>
          <w:b/>
          <w:bCs/>
          <w:noProof/>
          <w:color w:val="000000" w:themeColor="text1"/>
          <w:sz w:val="22"/>
          <w:szCs w:val="22"/>
        </w:rPr>
        <w:lastRenderedPageBreak/>
        <mc:AlternateContent>
          <mc:Choice Requires="wps">
            <w:drawing>
              <wp:anchor distT="0" distB="0" distL="114300" distR="114300" simplePos="0" relativeHeight="251659264" behindDoc="0" locked="0" layoutInCell="1" allowOverlap="1" wp14:anchorId="2FDC5243" wp14:editId="324CAA82">
                <wp:simplePos x="0" y="0"/>
                <wp:positionH relativeFrom="column">
                  <wp:posOffset>0</wp:posOffset>
                </wp:positionH>
                <wp:positionV relativeFrom="paragraph">
                  <wp:posOffset>0</wp:posOffset>
                </wp:positionV>
                <wp:extent cx="393700" cy="4191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393700" cy="419100"/>
                        </a:xfrm>
                        <a:prstGeom prst="rect">
                          <a:avLst/>
                        </a:prstGeom>
                        <a:solidFill>
                          <a:schemeClr val="lt1"/>
                        </a:solidFill>
                        <a:ln w="6350">
                          <a:noFill/>
                        </a:ln>
                      </wps:spPr>
                      <wps:txbx>
                        <w:txbxContent>
                          <w:p w14:paraId="4AB4AEE5" w14:textId="77777777" w:rsidR="00FB541F" w:rsidRPr="00964756" w:rsidRDefault="00FB541F" w:rsidP="00FB541F">
                            <w:pPr>
                              <w:rPr>
                                <w:rFonts w:ascii="Arial" w:hAnsi="Arial" w:cs="Arial"/>
                                <w:b/>
                                <w:bCs/>
                                <w:sz w:val="44"/>
                                <w:szCs w:val="44"/>
                              </w:rPr>
                            </w:pPr>
                            <w:r w:rsidRPr="00964756">
                              <w:rPr>
                                <w:rFonts w:ascii="Arial" w:hAnsi="Arial" w:cs="Arial"/>
                                <w:b/>
                                <w:bCs/>
                                <w:sz w:val="44"/>
                                <w:szCs w:val="4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DC5243" id="_x0000_t202" coordsize="21600,21600" o:spt="202" path="m,l,21600r21600,l21600,xe">
                <v:stroke joinstyle="miter"/>
                <v:path gradientshapeok="t" o:connecttype="rect"/>
              </v:shapetype>
              <v:shape id="Text Box 17" o:spid="_x0000_s1026" type="#_x0000_t202" style="position:absolute;left:0;text-align:left;margin-left:0;margin-top:0;width:31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" fillcolor="white [3201]" stroked="f" strokeweight=".5pt">
                <v:textbox>
                  <w:txbxContent>
                    <w:p w14:paraId="4AB4AEE5" w14:textId="77777777" w:rsidR="00FB541F" w:rsidRPr="00964756" w:rsidRDefault="00FB541F" w:rsidP="00FB541F">
                      <w:pPr>
                        <w:rPr>
                          <w:rFonts w:ascii="Arial" w:hAnsi="Arial" w:cs="Arial"/>
                          <w:b/>
                          <w:bCs/>
                          <w:sz w:val="44"/>
                          <w:szCs w:val="44"/>
                        </w:rPr>
                      </w:pPr>
                      <w:r w:rsidRPr="00964756">
                        <w:rPr>
                          <w:rFonts w:ascii="Arial" w:hAnsi="Arial" w:cs="Arial"/>
                          <w:b/>
                          <w:bCs/>
                          <w:sz w:val="44"/>
                          <w:szCs w:val="44"/>
                        </w:rPr>
                        <w:t>B</w:t>
                      </w:r>
                    </w:p>
                  </w:txbxContent>
                </v:textbox>
              </v:shape>
            </w:pict>
          </mc:Fallback>
        </mc:AlternateContent>
      </w:r>
      <w:r w:rsidRPr="003B3980">
        <w:rPr>
          <w:rFonts w:ascii="Arial" w:hAnsi="Arial" w:cs="Arial"/>
          <w:b/>
          <w:bCs/>
          <w:noProof/>
          <w:color w:val="000000" w:themeColor="text1"/>
          <w:sz w:val="22"/>
          <w:szCs w:val="22"/>
        </w:rPr>
        <w:drawing>
          <wp:inline distT="0" distB="0" distL="0" distR="0" wp14:anchorId="423612B8" wp14:editId="2F79005A">
            <wp:extent cx="8271933" cy="4915455"/>
            <wp:effectExtent l="0" t="0" r="0" b="0"/>
            <wp:docPr id="19" name="Picture 19"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radar chart&#10;&#10;Description automatically generated"/>
                    <pic:cNvPicPr/>
                  </pic:nvPicPr>
                  <pic:blipFill>
                    <a:blip r:embed="rId5"/>
                    <a:stretch>
                      <a:fillRect/>
                    </a:stretch>
                  </pic:blipFill>
                  <pic:spPr>
                    <a:xfrm>
                      <a:off x="0" y="0"/>
                      <a:ext cx="8393640" cy="4987777"/>
                    </a:xfrm>
                    <a:prstGeom prst="rect">
                      <a:avLst/>
                    </a:prstGeom>
                  </pic:spPr>
                </pic:pic>
              </a:graphicData>
            </a:graphic>
          </wp:inline>
        </w:drawing>
      </w:r>
    </w:p>
    <w:p w14:paraId="32498DDE" w14:textId="77777777" w:rsidR="00FB541F" w:rsidRPr="003B3980" w:rsidRDefault="00FB541F" w:rsidP="00FB541F">
      <w:pPr>
        <w:pStyle w:val="Heading1"/>
        <w:jc w:val="both"/>
        <w:rPr>
          <w:rFonts w:ascii="Arial" w:hAnsi="Arial" w:cs="Arial"/>
          <w:color w:val="000000" w:themeColor="text1"/>
          <w:sz w:val="20"/>
          <w:szCs w:val="20"/>
        </w:rPr>
      </w:pPr>
      <w:r w:rsidRPr="003B3980">
        <w:rPr>
          <w:rFonts w:ascii="Arial" w:hAnsi="Arial" w:cs="Arial"/>
          <w:b/>
          <w:bCs/>
          <w:color w:val="000000" w:themeColor="text1"/>
          <w:sz w:val="22"/>
          <w:szCs w:val="22"/>
        </w:rPr>
        <w:t xml:space="preserve">(B) </w:t>
      </w:r>
      <w:r w:rsidRPr="003B3980">
        <w:rPr>
          <w:rFonts w:ascii="Arial" w:hAnsi="Arial" w:cs="Arial"/>
          <w:color w:val="000000" w:themeColor="text1"/>
          <w:sz w:val="22"/>
          <w:szCs w:val="22"/>
        </w:rPr>
        <w:t xml:space="preserve">FII plasmids in BAPS5 isolates carrying </w:t>
      </w:r>
      <w:r w:rsidRPr="003B3980">
        <w:rPr>
          <w:rFonts w:ascii="Arial" w:hAnsi="Arial" w:cs="Arial"/>
          <w:i/>
          <w:iCs/>
          <w:color w:val="000000" w:themeColor="text1"/>
          <w:sz w:val="22"/>
          <w:szCs w:val="22"/>
        </w:rPr>
        <w:t>bla</w:t>
      </w:r>
      <w:r w:rsidRPr="003B3980">
        <w:rPr>
          <w:rFonts w:ascii="Arial" w:hAnsi="Arial" w:cs="Arial"/>
          <w:color w:val="000000" w:themeColor="text1"/>
          <w:sz w:val="22"/>
          <w:szCs w:val="22"/>
          <w:vertAlign w:val="subscript"/>
        </w:rPr>
        <w:t>CTX-M-27</w:t>
      </w:r>
      <w:r w:rsidRPr="003B3980">
        <w:rPr>
          <w:rFonts w:ascii="Arial" w:hAnsi="Arial" w:cs="Arial"/>
          <w:color w:val="000000" w:themeColor="text1"/>
          <w:sz w:val="22"/>
          <w:szCs w:val="22"/>
        </w:rPr>
        <w:t xml:space="preserve"> from different countries are virtually identical to p893816 and other plasmids from the UK and have differences from plasmids in public data.</w:t>
      </w:r>
      <w:r w:rsidRPr="003B3980">
        <w:rPr>
          <w:rFonts w:ascii="Arial" w:hAnsi="Arial" w:cs="Arial"/>
          <w:b/>
          <w:bCs/>
          <w:color w:val="000000" w:themeColor="text1"/>
          <w:sz w:val="22"/>
          <w:szCs w:val="22"/>
        </w:rPr>
        <w:t xml:space="preserve"> </w:t>
      </w:r>
      <w:r w:rsidRPr="003B3980">
        <w:rPr>
          <w:rFonts w:ascii="Arial" w:hAnsi="Arial" w:cs="Arial"/>
          <w:color w:val="000000" w:themeColor="text1"/>
          <w:sz w:val="22"/>
          <w:szCs w:val="22"/>
        </w:rPr>
        <w:t xml:space="preserve">Rings are coloured by plasmid and BLAST similarity according to the inlaid keys, with gene annotations shown and labelled in the outermost ring in black. AMR genes are indicated by blue arrows. IS and transposon fragments are in red. The BRIG plot shows the virtual identity of plasmids in Table 2, differences from p183660 (KX008967) and three other plasmids selected from a BLAST search with &gt; 95% identity, as examples. Note that these three plasmids have large insertions and/or rearrangements vs. p893816, that segments matching p893816 may not be contiguous in these plasmids and genes matching </w:t>
      </w:r>
      <w:r w:rsidRPr="003B3980">
        <w:rPr>
          <w:rFonts w:ascii="Arial" w:hAnsi="Arial" w:cs="Arial"/>
          <w:i/>
          <w:iCs/>
          <w:color w:val="000000" w:themeColor="text1"/>
          <w:sz w:val="22"/>
          <w:szCs w:val="22"/>
        </w:rPr>
        <w:t>bla</w:t>
      </w:r>
      <w:r w:rsidRPr="003B3980">
        <w:rPr>
          <w:rFonts w:ascii="Arial" w:hAnsi="Arial" w:cs="Arial"/>
          <w:color w:val="000000" w:themeColor="text1"/>
          <w:sz w:val="22"/>
          <w:szCs w:val="22"/>
          <w:vertAlign w:val="subscript"/>
        </w:rPr>
        <w:t xml:space="preserve">CTX-M-27 </w:t>
      </w:r>
      <w:r w:rsidRPr="003B3980">
        <w:rPr>
          <w:rFonts w:ascii="Arial" w:hAnsi="Arial" w:cs="Arial"/>
          <w:color w:val="000000" w:themeColor="text1"/>
          <w:sz w:val="22"/>
          <w:szCs w:val="22"/>
        </w:rPr>
        <w:t>(</w:t>
      </w:r>
      <w:r w:rsidRPr="003B3980">
        <w:rPr>
          <w:rFonts w:ascii="Arial" w:hAnsi="Arial" w:cs="Arial"/>
          <w:i/>
          <w:iCs/>
          <w:color w:val="000000" w:themeColor="text1"/>
          <w:sz w:val="22"/>
          <w:szCs w:val="22"/>
        </w:rPr>
        <w:t>bla</w:t>
      </w:r>
      <w:r w:rsidRPr="003B3980">
        <w:rPr>
          <w:rFonts w:ascii="Arial" w:hAnsi="Arial" w:cs="Arial"/>
          <w:color w:val="000000" w:themeColor="text1"/>
          <w:sz w:val="22"/>
          <w:szCs w:val="22"/>
          <w:vertAlign w:val="subscript"/>
        </w:rPr>
        <w:t>CTX-M-9</w:t>
      </w:r>
      <w:r w:rsidRPr="003B3980">
        <w:rPr>
          <w:rFonts w:ascii="Arial" w:hAnsi="Arial" w:cs="Arial"/>
          <w:color w:val="000000" w:themeColor="text1"/>
          <w:sz w:val="22"/>
          <w:szCs w:val="22"/>
        </w:rPr>
        <w:t xml:space="preserve">-group) with ~70% identity are </w:t>
      </w:r>
      <w:r w:rsidRPr="003B3980">
        <w:rPr>
          <w:rFonts w:ascii="Arial" w:hAnsi="Arial" w:cs="Arial"/>
          <w:i/>
          <w:iCs/>
          <w:color w:val="000000" w:themeColor="text1"/>
          <w:sz w:val="22"/>
          <w:szCs w:val="22"/>
        </w:rPr>
        <w:t>bla</w:t>
      </w:r>
      <w:r w:rsidRPr="003B3980">
        <w:rPr>
          <w:rFonts w:ascii="Arial" w:hAnsi="Arial" w:cs="Arial"/>
          <w:color w:val="000000" w:themeColor="text1"/>
          <w:sz w:val="22"/>
          <w:szCs w:val="22"/>
          <w:vertAlign w:val="subscript"/>
        </w:rPr>
        <w:t>CTX-M-1</w:t>
      </w:r>
      <w:r w:rsidRPr="003B3980">
        <w:rPr>
          <w:rFonts w:ascii="Arial" w:hAnsi="Arial" w:cs="Arial"/>
          <w:color w:val="000000" w:themeColor="text1"/>
          <w:sz w:val="22"/>
          <w:szCs w:val="22"/>
        </w:rPr>
        <w:t xml:space="preserve"> group 1 and have a different origin. </w:t>
      </w:r>
    </w:p>
    <w:p w14:paraId="4AD451DE" w14:textId="77777777" w:rsidR="00FB541F" w:rsidRPr="003B3980" w:rsidRDefault="00FB541F" w:rsidP="00FB541F">
      <w:pPr>
        <w:spacing w:line="276" w:lineRule="auto"/>
        <w:jc w:val="both"/>
        <w:rPr>
          <w:rFonts w:ascii="Arial" w:hAnsi="Arial" w:cs="Arial"/>
          <w:b/>
          <w:bCs/>
          <w:color w:val="000000" w:themeColor="text1"/>
          <w:sz w:val="22"/>
          <w:szCs w:val="22"/>
        </w:rPr>
      </w:pPr>
    </w:p>
    <w:p w14:paraId="16DF1F94" w14:textId="77777777" w:rsidR="00FB541F" w:rsidRDefault="00FB541F" w:rsidP="00FB541F">
      <w:pPr>
        <w:spacing w:line="276" w:lineRule="auto"/>
        <w:jc w:val="both"/>
        <w:rPr>
          <w:rFonts w:ascii="Arial" w:hAnsi="Arial" w:cs="Arial"/>
          <w:b/>
          <w:bCs/>
          <w:color w:val="000000" w:themeColor="text1"/>
          <w:sz w:val="22"/>
          <w:szCs w:val="22"/>
        </w:rPr>
      </w:pPr>
    </w:p>
    <w:p w14:paraId="449EE5DF" w14:textId="77777777" w:rsidR="00FB541F" w:rsidRDefault="00FB541F" w:rsidP="00FB541F">
      <w:pPr>
        <w:spacing w:line="276" w:lineRule="auto"/>
        <w:jc w:val="both"/>
        <w:rPr>
          <w:rFonts w:ascii="Arial" w:hAnsi="Arial" w:cs="Arial"/>
          <w:b/>
          <w:bCs/>
          <w:color w:val="000000" w:themeColor="text1"/>
          <w:sz w:val="22"/>
          <w:szCs w:val="22"/>
        </w:rPr>
      </w:pPr>
    </w:p>
    <w:p w14:paraId="4E5591C8" w14:textId="4B70E21A" w:rsidR="00FB541F" w:rsidRPr="003B3980" w:rsidRDefault="00FB541F" w:rsidP="00FB541F">
      <w:pPr>
        <w:spacing w:line="276" w:lineRule="auto"/>
        <w:jc w:val="both"/>
        <w:rPr>
          <w:rFonts w:ascii="Arial" w:hAnsi="Arial" w:cs="Arial"/>
          <w:color w:val="000000" w:themeColor="text1"/>
          <w:sz w:val="22"/>
          <w:szCs w:val="22"/>
        </w:rPr>
        <w:sectPr w:rsidR="00FB541F" w:rsidRPr="003B3980" w:rsidSect="00FB541F">
          <w:pgSz w:w="16838" w:h="11906" w:orient="landscape"/>
          <w:pgMar w:top="720" w:right="720" w:bottom="720" w:left="720" w:header="708" w:footer="708" w:gutter="0"/>
          <w:lnNumType w:countBy="1" w:restart="continuous"/>
          <w:cols w:space="708"/>
          <w:docGrid w:linePitch="360"/>
        </w:sectPr>
      </w:pPr>
      <w:r w:rsidRPr="003B3980">
        <w:rPr>
          <w:rFonts w:ascii="Arial" w:hAnsi="Arial" w:cs="Arial"/>
          <w:b/>
          <w:bCs/>
          <w:color w:val="000000" w:themeColor="text1"/>
          <w:sz w:val="22"/>
          <w:szCs w:val="22"/>
        </w:rPr>
        <w:lastRenderedPageBreak/>
        <w:t xml:space="preserve">Supplementary Table 1. </w:t>
      </w:r>
      <w:r w:rsidRPr="003B3980">
        <w:rPr>
          <w:rFonts w:ascii="Arial" w:hAnsi="Arial" w:cs="Arial"/>
          <w:color w:val="000000" w:themeColor="text1"/>
          <w:sz w:val="22"/>
          <w:szCs w:val="22"/>
        </w:rPr>
        <w:t>Accession numbers, epidemiological metadata, genotypic and phylogenetic subtyping, and gene presence for all isolates in this study.</w:t>
      </w:r>
    </w:p>
    <w:p w14:paraId="43C68138" w14:textId="77777777" w:rsidR="00FB541F" w:rsidRPr="003B3980" w:rsidRDefault="00FB541F" w:rsidP="00FB541F">
      <w:pPr>
        <w:spacing w:line="276" w:lineRule="auto"/>
        <w:jc w:val="both"/>
        <w:rPr>
          <w:rFonts w:ascii="Arial" w:hAnsi="Arial" w:cs="Arial"/>
          <w:b/>
          <w:bCs/>
          <w:color w:val="000000" w:themeColor="text1"/>
          <w:sz w:val="22"/>
          <w:szCs w:val="22"/>
        </w:rPr>
      </w:pPr>
    </w:p>
    <w:p w14:paraId="315819D6" w14:textId="77777777" w:rsidR="00FB541F" w:rsidRPr="003B3980" w:rsidRDefault="00FB541F" w:rsidP="00FB541F">
      <w:pPr>
        <w:spacing w:line="276" w:lineRule="auto"/>
        <w:jc w:val="both"/>
        <w:rPr>
          <w:rFonts w:ascii="Arial" w:eastAsia="Times New Roman" w:hAnsi="Arial" w:cs="Arial"/>
          <w:color w:val="000000" w:themeColor="text1"/>
          <w:sz w:val="22"/>
          <w:szCs w:val="22"/>
          <w:lang w:eastAsia="en-GB"/>
        </w:rPr>
      </w:pPr>
      <w:r w:rsidRPr="003B3980">
        <w:rPr>
          <w:rFonts w:ascii="Arial" w:hAnsi="Arial" w:cs="Arial"/>
          <w:b/>
          <w:bCs/>
          <w:color w:val="000000" w:themeColor="text1"/>
          <w:sz w:val="22"/>
          <w:szCs w:val="22"/>
        </w:rPr>
        <w:t xml:space="preserve">Supplementary Table 2. </w:t>
      </w:r>
      <w:r w:rsidRPr="003B3980">
        <w:rPr>
          <w:rFonts w:ascii="Arial" w:hAnsi="Arial" w:cs="Arial"/>
          <w:color w:val="000000" w:themeColor="text1"/>
          <w:sz w:val="22"/>
          <w:szCs w:val="22"/>
        </w:rPr>
        <w:t>Antimicrobial susceptibility testing results, genotypic/phylogenetic subgroups, and genotypic AMR profiles of a subset of 14 representative isolates. Interpretation was according to European Committee on Antimicrobial Susceptibility Testing (EUCAST) standards.</w:t>
      </w:r>
      <w:r w:rsidRPr="003B3980">
        <w:rPr>
          <w:rFonts w:ascii="Arial" w:hAnsi="Arial" w:cs="Arial"/>
          <w:color w:val="000000" w:themeColor="text1"/>
          <w:sz w:val="22"/>
          <w:szCs w:val="22"/>
        </w:rPr>
        <w:fldChar w:fldCharType="begin"/>
      </w:r>
      <w:r w:rsidRPr="003B3980">
        <w:rPr>
          <w:rFonts w:ascii="Arial" w:hAnsi="Arial" w:cs="Arial"/>
          <w:color w:val="000000" w:themeColor="text1"/>
          <w:sz w:val="22"/>
          <w:szCs w:val="22"/>
        </w:rPr>
        <w:instrText xml:space="preserve"> ADDIN EN.CITE &lt;EndNote&gt;&lt;Cite&gt;&lt;Author&gt;(EUCAST)&lt;/Author&gt;&lt;Year&gt;2022&lt;/Year&gt;&lt;RecNum&gt;99&lt;/RecNum&gt;&lt;DisplayText&gt;&lt;style face="superscript"&gt;61&lt;/style&gt;&lt;/DisplayText&gt;&lt;record&gt;&lt;rec-number&gt;99&lt;/rec-number&gt;&lt;foreign-keys&gt;&lt;key app="EN" db-id="fatt0v5pvttzrxev2fi5txs8stfpfdzfzxvz" timestamp="1662097700"&gt;99&lt;/key&gt;&lt;/foreign-keys&gt;&lt;ref-type name="Web Page"&gt;12&lt;/ref-type&gt;&lt;contributors&gt;&lt;authors&gt;&lt;author&gt;European Committee on Antimicrobial Susceptibility Testing (EUCAST)&lt;/author&gt;&lt;/authors&gt;&lt;/contributors&gt;&lt;titles&gt;&lt;title&gt;Clinical breakpoints and dosing of antibiotics - bacteria (v 12.0)&lt;/title&gt;&lt;/titles&gt;&lt;dates&gt;&lt;year&gt;2022&lt;/year&gt;&lt;/dates&gt;&lt;urls&gt;&lt;related-urls&gt;&lt;url&gt;https://www.eucast.org/clinical_breakpoints/&lt;/url&gt;&lt;/related-urls&gt;&lt;/urls&gt;&lt;/record&gt;&lt;/Cite&gt;&lt;/EndNote&gt;</w:instrText>
      </w:r>
      <w:r w:rsidRPr="003B3980">
        <w:rPr>
          <w:rFonts w:ascii="Arial" w:hAnsi="Arial" w:cs="Arial"/>
          <w:color w:val="000000" w:themeColor="text1"/>
          <w:sz w:val="22"/>
          <w:szCs w:val="22"/>
        </w:rPr>
        <w:fldChar w:fldCharType="separate"/>
      </w:r>
      <w:r w:rsidRPr="003B3980">
        <w:rPr>
          <w:rFonts w:ascii="Arial" w:hAnsi="Arial" w:cs="Arial"/>
          <w:noProof/>
          <w:color w:val="000000" w:themeColor="text1"/>
          <w:sz w:val="22"/>
          <w:szCs w:val="22"/>
          <w:vertAlign w:val="superscript"/>
        </w:rPr>
        <w:t>61</w:t>
      </w:r>
      <w:r w:rsidRPr="003B3980">
        <w:rPr>
          <w:rFonts w:ascii="Arial" w:hAnsi="Arial" w:cs="Arial"/>
          <w:color w:val="000000" w:themeColor="text1"/>
          <w:sz w:val="22"/>
          <w:szCs w:val="22"/>
        </w:rPr>
        <w:fldChar w:fldCharType="end"/>
      </w:r>
      <w:r w:rsidRPr="003B3980">
        <w:rPr>
          <w:rFonts w:ascii="Arial" w:hAnsi="Arial" w:cs="Arial"/>
          <w:color w:val="000000" w:themeColor="text1"/>
          <w:sz w:val="22"/>
          <w:szCs w:val="22"/>
        </w:rPr>
        <w:t xml:space="preserve"> All isolates in this table carry the </w:t>
      </w:r>
      <w:r w:rsidRPr="003B3980">
        <w:rPr>
          <w:rFonts w:ascii="Arial" w:hAnsi="Arial" w:cs="Arial"/>
          <w:i/>
          <w:iCs/>
          <w:color w:val="000000" w:themeColor="text1"/>
          <w:sz w:val="22"/>
          <w:szCs w:val="22"/>
        </w:rPr>
        <w:t xml:space="preserve">dfrA1 </w:t>
      </w:r>
      <w:r w:rsidRPr="003B3980">
        <w:rPr>
          <w:rFonts w:ascii="Arial" w:hAnsi="Arial" w:cs="Arial"/>
          <w:color w:val="000000" w:themeColor="text1"/>
          <w:sz w:val="22"/>
          <w:szCs w:val="22"/>
        </w:rPr>
        <w:t xml:space="preserve">gene and have </w:t>
      </w:r>
      <w:r w:rsidRPr="003B3980">
        <w:rPr>
          <w:rFonts w:ascii="Arial" w:eastAsia="Times New Roman" w:hAnsi="Arial" w:cs="Arial"/>
          <w:i/>
          <w:iCs/>
          <w:color w:val="000000" w:themeColor="text1"/>
          <w:sz w:val="22"/>
          <w:szCs w:val="22"/>
          <w:lang w:eastAsia="en-GB"/>
        </w:rPr>
        <w:t>gyrA</w:t>
      </w:r>
      <w:r w:rsidRPr="003B3980">
        <w:rPr>
          <w:rFonts w:ascii="Arial" w:eastAsia="Times New Roman" w:hAnsi="Arial" w:cs="Arial"/>
          <w:color w:val="000000" w:themeColor="text1"/>
          <w:sz w:val="22"/>
          <w:szCs w:val="22"/>
          <w:lang w:eastAsia="en-GB"/>
        </w:rPr>
        <w:t xml:space="preserve">_D87G, </w:t>
      </w:r>
      <w:r w:rsidRPr="003B3980">
        <w:rPr>
          <w:rFonts w:ascii="Arial" w:eastAsia="Times New Roman" w:hAnsi="Arial" w:cs="Arial"/>
          <w:i/>
          <w:iCs/>
          <w:color w:val="000000" w:themeColor="text1"/>
          <w:sz w:val="22"/>
          <w:szCs w:val="22"/>
          <w:lang w:eastAsia="en-GB"/>
        </w:rPr>
        <w:t>gyrA</w:t>
      </w:r>
      <w:r w:rsidRPr="003B3980">
        <w:rPr>
          <w:rFonts w:ascii="Arial" w:eastAsia="Times New Roman" w:hAnsi="Arial" w:cs="Arial"/>
          <w:color w:val="000000" w:themeColor="text1"/>
          <w:sz w:val="22"/>
          <w:szCs w:val="22"/>
          <w:lang w:eastAsia="en-GB"/>
        </w:rPr>
        <w:t xml:space="preserve">_S83L and </w:t>
      </w:r>
      <w:r w:rsidRPr="003B3980">
        <w:rPr>
          <w:rFonts w:ascii="Arial" w:eastAsia="Times New Roman" w:hAnsi="Arial" w:cs="Arial"/>
          <w:i/>
          <w:iCs/>
          <w:color w:val="000000" w:themeColor="text1"/>
          <w:sz w:val="22"/>
          <w:szCs w:val="22"/>
          <w:lang w:eastAsia="en-GB"/>
        </w:rPr>
        <w:t>parC</w:t>
      </w:r>
      <w:r w:rsidRPr="003B3980">
        <w:rPr>
          <w:rFonts w:ascii="Arial" w:eastAsia="Times New Roman" w:hAnsi="Arial" w:cs="Arial"/>
          <w:color w:val="000000" w:themeColor="text1"/>
          <w:sz w:val="22"/>
          <w:szCs w:val="22"/>
          <w:lang w:eastAsia="en-GB"/>
        </w:rPr>
        <w:t xml:space="preserve">_80I QRDR mutations. </w:t>
      </w:r>
    </w:p>
    <w:tbl>
      <w:tblPr>
        <w:tblW w:w="15423" w:type="dxa"/>
        <w:tblLook w:val="04A0" w:firstRow="1" w:lastRow="0" w:firstColumn="1" w:lastColumn="0" w:noHBand="0" w:noVBand="1"/>
      </w:tblPr>
      <w:tblGrid>
        <w:gridCol w:w="1401"/>
        <w:gridCol w:w="755"/>
        <w:gridCol w:w="971"/>
        <w:gridCol w:w="1231"/>
        <w:gridCol w:w="1261"/>
        <w:gridCol w:w="1262"/>
        <w:gridCol w:w="1183"/>
        <w:gridCol w:w="858"/>
        <w:gridCol w:w="1347"/>
        <w:gridCol w:w="1124"/>
        <w:gridCol w:w="1125"/>
        <w:gridCol w:w="1124"/>
        <w:gridCol w:w="954"/>
        <w:gridCol w:w="827"/>
      </w:tblGrid>
      <w:tr w:rsidR="00FB541F" w:rsidRPr="003B3980" w14:paraId="4A43446D" w14:textId="77777777" w:rsidTr="00C006FC">
        <w:trPr>
          <w:trHeight w:val="430"/>
        </w:trPr>
        <w:tc>
          <w:tcPr>
            <w:tcW w:w="1401" w:type="dxa"/>
            <w:tcBorders>
              <w:top w:val="nil"/>
              <w:left w:val="nil"/>
              <w:bottom w:val="nil"/>
              <w:right w:val="nil"/>
            </w:tcBorders>
            <w:shd w:val="clear" w:color="auto" w:fill="auto"/>
            <w:noWrap/>
            <w:vAlign w:val="bottom"/>
            <w:hideMark/>
          </w:tcPr>
          <w:p w14:paraId="1BE3EE14" w14:textId="77777777" w:rsidR="00FB541F" w:rsidRPr="003B3980" w:rsidRDefault="00FB541F" w:rsidP="00C006FC">
            <w:pPr>
              <w:rPr>
                <w:rFonts w:ascii="Arial" w:eastAsia="Times New Roman" w:hAnsi="Arial" w:cs="Arial"/>
                <w:color w:val="000000" w:themeColor="text1"/>
                <w:lang w:eastAsia="en-GB"/>
              </w:rPr>
            </w:pPr>
          </w:p>
        </w:tc>
        <w:tc>
          <w:tcPr>
            <w:tcW w:w="7521" w:type="dxa"/>
            <w:gridSpan w:val="7"/>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23125BF"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Minimum Inhibitory Concentrations (MICs) [mg/L]</w:t>
            </w:r>
          </w:p>
        </w:tc>
        <w:tc>
          <w:tcPr>
            <w:tcW w:w="6501" w:type="dxa"/>
            <w:gridSpan w:val="6"/>
            <w:tcBorders>
              <w:top w:val="single" w:sz="4" w:space="0" w:color="auto"/>
              <w:left w:val="nil"/>
              <w:bottom w:val="single" w:sz="4" w:space="0" w:color="auto"/>
              <w:right w:val="single" w:sz="4" w:space="0" w:color="000000"/>
            </w:tcBorders>
            <w:shd w:val="clear" w:color="000000" w:fill="A6A6A6"/>
            <w:noWrap/>
            <w:vAlign w:val="center"/>
            <w:hideMark/>
          </w:tcPr>
          <w:p w14:paraId="0281D7DF"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Genes</w:t>
            </w:r>
          </w:p>
        </w:tc>
      </w:tr>
      <w:tr w:rsidR="00FB541F" w:rsidRPr="003B3980" w14:paraId="14894F7E" w14:textId="77777777" w:rsidTr="00C006FC">
        <w:trPr>
          <w:trHeight w:val="430"/>
        </w:trPr>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A4EF35"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Accession</w:t>
            </w:r>
          </w:p>
        </w:tc>
        <w:tc>
          <w:tcPr>
            <w:tcW w:w="755" w:type="dxa"/>
            <w:tcBorders>
              <w:top w:val="nil"/>
              <w:left w:val="nil"/>
              <w:bottom w:val="single" w:sz="4" w:space="0" w:color="auto"/>
              <w:right w:val="single" w:sz="4" w:space="0" w:color="auto"/>
            </w:tcBorders>
            <w:shd w:val="clear" w:color="auto" w:fill="auto"/>
            <w:noWrap/>
            <w:vAlign w:val="center"/>
            <w:hideMark/>
          </w:tcPr>
          <w:p w14:paraId="7F79740E"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CIP</w:t>
            </w:r>
          </w:p>
        </w:tc>
        <w:tc>
          <w:tcPr>
            <w:tcW w:w="970" w:type="dxa"/>
            <w:tcBorders>
              <w:top w:val="nil"/>
              <w:left w:val="nil"/>
              <w:bottom w:val="single" w:sz="4" w:space="0" w:color="auto"/>
              <w:right w:val="single" w:sz="4" w:space="0" w:color="auto"/>
            </w:tcBorders>
            <w:shd w:val="clear" w:color="auto" w:fill="auto"/>
            <w:noWrap/>
            <w:vAlign w:val="center"/>
            <w:hideMark/>
          </w:tcPr>
          <w:p w14:paraId="716638F1"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GEN</w:t>
            </w:r>
          </w:p>
        </w:tc>
        <w:tc>
          <w:tcPr>
            <w:tcW w:w="1231" w:type="dxa"/>
            <w:tcBorders>
              <w:top w:val="nil"/>
              <w:left w:val="nil"/>
              <w:bottom w:val="single" w:sz="4" w:space="0" w:color="auto"/>
              <w:right w:val="single" w:sz="4" w:space="0" w:color="auto"/>
            </w:tcBorders>
            <w:shd w:val="clear" w:color="auto" w:fill="auto"/>
            <w:noWrap/>
            <w:vAlign w:val="center"/>
            <w:hideMark/>
          </w:tcPr>
          <w:p w14:paraId="79A35921"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CRO</w:t>
            </w:r>
          </w:p>
        </w:tc>
        <w:tc>
          <w:tcPr>
            <w:tcW w:w="1261" w:type="dxa"/>
            <w:tcBorders>
              <w:top w:val="nil"/>
              <w:left w:val="nil"/>
              <w:bottom w:val="single" w:sz="4" w:space="0" w:color="auto"/>
              <w:right w:val="single" w:sz="4" w:space="0" w:color="auto"/>
            </w:tcBorders>
            <w:shd w:val="clear" w:color="auto" w:fill="auto"/>
            <w:noWrap/>
            <w:vAlign w:val="center"/>
            <w:hideMark/>
          </w:tcPr>
          <w:p w14:paraId="0A9F3044"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AZM</w:t>
            </w:r>
          </w:p>
        </w:tc>
        <w:tc>
          <w:tcPr>
            <w:tcW w:w="1262" w:type="dxa"/>
            <w:tcBorders>
              <w:top w:val="nil"/>
              <w:left w:val="nil"/>
              <w:bottom w:val="single" w:sz="4" w:space="0" w:color="auto"/>
              <w:right w:val="single" w:sz="4" w:space="0" w:color="auto"/>
            </w:tcBorders>
            <w:shd w:val="clear" w:color="auto" w:fill="auto"/>
            <w:noWrap/>
            <w:vAlign w:val="center"/>
            <w:hideMark/>
          </w:tcPr>
          <w:p w14:paraId="180B5C20"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MEC</w:t>
            </w:r>
          </w:p>
        </w:tc>
        <w:tc>
          <w:tcPr>
            <w:tcW w:w="1183" w:type="dxa"/>
            <w:tcBorders>
              <w:top w:val="nil"/>
              <w:left w:val="nil"/>
              <w:bottom w:val="single" w:sz="4" w:space="0" w:color="auto"/>
              <w:right w:val="single" w:sz="4" w:space="0" w:color="auto"/>
            </w:tcBorders>
            <w:shd w:val="clear" w:color="auto" w:fill="auto"/>
            <w:noWrap/>
            <w:vAlign w:val="center"/>
            <w:hideMark/>
          </w:tcPr>
          <w:p w14:paraId="06D9ECAE"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ERT</w:t>
            </w:r>
          </w:p>
        </w:tc>
        <w:tc>
          <w:tcPr>
            <w:tcW w:w="856" w:type="dxa"/>
            <w:tcBorders>
              <w:top w:val="nil"/>
              <w:left w:val="nil"/>
              <w:bottom w:val="single" w:sz="4" w:space="0" w:color="auto"/>
              <w:right w:val="single" w:sz="4" w:space="0" w:color="auto"/>
            </w:tcBorders>
            <w:shd w:val="clear" w:color="auto" w:fill="auto"/>
            <w:noWrap/>
            <w:vAlign w:val="center"/>
            <w:hideMark/>
          </w:tcPr>
          <w:p w14:paraId="71597366"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 xml:space="preserve">SXT </w:t>
            </w:r>
          </w:p>
        </w:tc>
        <w:tc>
          <w:tcPr>
            <w:tcW w:w="1347" w:type="dxa"/>
            <w:tcBorders>
              <w:top w:val="nil"/>
              <w:left w:val="nil"/>
              <w:bottom w:val="single" w:sz="4" w:space="0" w:color="auto"/>
              <w:right w:val="single" w:sz="4" w:space="0" w:color="auto"/>
            </w:tcBorders>
            <w:shd w:val="clear" w:color="auto" w:fill="auto"/>
            <w:noWrap/>
            <w:vAlign w:val="center"/>
            <w:hideMark/>
          </w:tcPr>
          <w:p w14:paraId="0FAD05FF" w14:textId="77777777" w:rsidR="00FB541F" w:rsidRPr="003B3980" w:rsidRDefault="00FB541F" w:rsidP="00C006FC">
            <w:pPr>
              <w:jc w:val="center"/>
              <w:rPr>
                <w:rFonts w:ascii="Arial" w:eastAsia="Times New Roman" w:hAnsi="Arial" w:cs="Arial"/>
                <w:b/>
                <w:bCs/>
                <w:i/>
                <w:iCs/>
                <w:color w:val="000000" w:themeColor="text1"/>
                <w:sz w:val="16"/>
                <w:szCs w:val="16"/>
                <w:lang w:eastAsia="en-GB"/>
              </w:rPr>
            </w:pPr>
            <w:r w:rsidRPr="003B3980">
              <w:rPr>
                <w:rFonts w:ascii="Arial" w:eastAsia="Times New Roman" w:hAnsi="Arial" w:cs="Arial"/>
                <w:b/>
                <w:bCs/>
                <w:i/>
                <w:iCs/>
                <w:color w:val="000000" w:themeColor="text1"/>
                <w:sz w:val="16"/>
                <w:szCs w:val="16"/>
                <w:lang w:eastAsia="en-GB"/>
              </w:rPr>
              <w:t>bla</w:t>
            </w:r>
            <w:r w:rsidRPr="003B3980">
              <w:rPr>
                <w:rFonts w:ascii="Arial" w:eastAsia="Times New Roman" w:hAnsi="Arial" w:cs="Arial"/>
                <w:b/>
                <w:bCs/>
                <w:color w:val="000000" w:themeColor="text1"/>
                <w:sz w:val="16"/>
                <w:szCs w:val="16"/>
                <w:vertAlign w:val="subscript"/>
                <w:lang w:eastAsia="en-GB"/>
              </w:rPr>
              <w:t>CTX-M-27</w:t>
            </w:r>
          </w:p>
        </w:tc>
        <w:tc>
          <w:tcPr>
            <w:tcW w:w="1124" w:type="dxa"/>
            <w:tcBorders>
              <w:top w:val="nil"/>
              <w:left w:val="nil"/>
              <w:bottom w:val="single" w:sz="4" w:space="0" w:color="auto"/>
              <w:right w:val="single" w:sz="4" w:space="0" w:color="auto"/>
            </w:tcBorders>
            <w:shd w:val="clear" w:color="auto" w:fill="auto"/>
            <w:noWrap/>
            <w:vAlign w:val="center"/>
            <w:hideMark/>
          </w:tcPr>
          <w:p w14:paraId="7BCBB783" w14:textId="77777777" w:rsidR="00FB541F" w:rsidRPr="003B3980" w:rsidRDefault="00FB541F" w:rsidP="00C006FC">
            <w:pPr>
              <w:jc w:val="center"/>
              <w:rPr>
                <w:rFonts w:ascii="Arial" w:eastAsia="Times New Roman" w:hAnsi="Arial" w:cs="Arial"/>
                <w:b/>
                <w:bCs/>
                <w:i/>
                <w:iCs/>
                <w:color w:val="000000" w:themeColor="text1"/>
                <w:sz w:val="16"/>
                <w:szCs w:val="16"/>
                <w:lang w:eastAsia="en-GB"/>
              </w:rPr>
            </w:pPr>
            <w:r w:rsidRPr="003B3980">
              <w:rPr>
                <w:rFonts w:ascii="Arial" w:eastAsia="Times New Roman" w:hAnsi="Arial" w:cs="Arial"/>
                <w:b/>
                <w:bCs/>
                <w:i/>
                <w:iCs/>
                <w:color w:val="000000" w:themeColor="text1"/>
                <w:sz w:val="16"/>
                <w:szCs w:val="16"/>
                <w:lang w:eastAsia="en-GB"/>
              </w:rPr>
              <w:t>erm</w:t>
            </w:r>
            <w:r w:rsidRPr="003B3980">
              <w:rPr>
                <w:rFonts w:ascii="Arial" w:eastAsia="Times New Roman" w:hAnsi="Arial" w:cs="Arial"/>
                <w:b/>
                <w:bCs/>
                <w:color w:val="000000" w:themeColor="text1"/>
                <w:sz w:val="16"/>
                <w:szCs w:val="16"/>
                <w:lang w:eastAsia="en-GB"/>
              </w:rPr>
              <w:t>(B)</w:t>
            </w:r>
          </w:p>
        </w:tc>
        <w:tc>
          <w:tcPr>
            <w:tcW w:w="1125" w:type="dxa"/>
            <w:tcBorders>
              <w:top w:val="nil"/>
              <w:left w:val="nil"/>
              <w:bottom w:val="single" w:sz="4" w:space="0" w:color="auto"/>
              <w:right w:val="single" w:sz="4" w:space="0" w:color="auto"/>
            </w:tcBorders>
            <w:shd w:val="clear" w:color="auto" w:fill="auto"/>
            <w:noWrap/>
            <w:vAlign w:val="center"/>
            <w:hideMark/>
          </w:tcPr>
          <w:p w14:paraId="514C1F6A" w14:textId="77777777" w:rsidR="00FB541F" w:rsidRPr="003B3980" w:rsidRDefault="00FB541F" w:rsidP="00C006FC">
            <w:pPr>
              <w:jc w:val="center"/>
              <w:rPr>
                <w:rFonts w:ascii="Arial" w:eastAsia="Times New Roman" w:hAnsi="Arial" w:cs="Arial"/>
                <w:b/>
                <w:bCs/>
                <w:i/>
                <w:iCs/>
                <w:color w:val="000000" w:themeColor="text1"/>
                <w:sz w:val="16"/>
                <w:szCs w:val="16"/>
                <w:lang w:eastAsia="en-GB"/>
              </w:rPr>
            </w:pPr>
            <w:r w:rsidRPr="003B3980">
              <w:rPr>
                <w:rFonts w:ascii="Arial" w:eastAsia="Times New Roman" w:hAnsi="Arial" w:cs="Arial"/>
                <w:b/>
                <w:bCs/>
                <w:i/>
                <w:iCs/>
                <w:color w:val="000000" w:themeColor="text1"/>
                <w:sz w:val="16"/>
                <w:szCs w:val="16"/>
                <w:lang w:eastAsia="en-GB"/>
              </w:rPr>
              <w:t>mph</w:t>
            </w:r>
            <w:r w:rsidRPr="003B3980">
              <w:rPr>
                <w:rFonts w:ascii="Arial" w:eastAsia="Times New Roman" w:hAnsi="Arial" w:cs="Arial"/>
                <w:b/>
                <w:bCs/>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auto" w:fill="auto"/>
            <w:noWrap/>
            <w:vAlign w:val="center"/>
            <w:hideMark/>
          </w:tcPr>
          <w:p w14:paraId="705E050A" w14:textId="77777777" w:rsidR="00FB541F" w:rsidRPr="003B3980" w:rsidRDefault="00FB541F" w:rsidP="00C006FC">
            <w:pPr>
              <w:jc w:val="center"/>
              <w:rPr>
                <w:rFonts w:ascii="Arial" w:eastAsia="Times New Roman" w:hAnsi="Arial" w:cs="Arial"/>
                <w:b/>
                <w:bCs/>
                <w:i/>
                <w:iCs/>
                <w:color w:val="000000" w:themeColor="text1"/>
                <w:sz w:val="16"/>
                <w:szCs w:val="16"/>
                <w:lang w:eastAsia="en-GB"/>
              </w:rPr>
            </w:pPr>
            <w:r w:rsidRPr="003B3980">
              <w:rPr>
                <w:rFonts w:ascii="Arial" w:eastAsia="Times New Roman" w:hAnsi="Arial" w:cs="Arial"/>
                <w:b/>
                <w:bCs/>
                <w:i/>
                <w:iCs/>
                <w:color w:val="000000" w:themeColor="text1"/>
                <w:sz w:val="16"/>
                <w:szCs w:val="16"/>
                <w:lang w:eastAsia="en-GB"/>
              </w:rPr>
              <w:t>qnrB19</w:t>
            </w:r>
          </w:p>
        </w:tc>
        <w:tc>
          <w:tcPr>
            <w:tcW w:w="954" w:type="dxa"/>
            <w:tcBorders>
              <w:top w:val="nil"/>
              <w:left w:val="nil"/>
              <w:bottom w:val="single" w:sz="4" w:space="0" w:color="auto"/>
              <w:right w:val="single" w:sz="4" w:space="0" w:color="auto"/>
            </w:tcBorders>
            <w:shd w:val="clear" w:color="auto" w:fill="auto"/>
            <w:noWrap/>
            <w:vAlign w:val="center"/>
            <w:hideMark/>
          </w:tcPr>
          <w:p w14:paraId="61F4412C" w14:textId="77777777" w:rsidR="00FB541F" w:rsidRPr="003B3980" w:rsidRDefault="00FB541F" w:rsidP="00C006FC">
            <w:pPr>
              <w:jc w:val="center"/>
              <w:rPr>
                <w:rFonts w:ascii="Arial" w:eastAsia="Times New Roman" w:hAnsi="Arial" w:cs="Arial"/>
                <w:b/>
                <w:bCs/>
                <w:i/>
                <w:iCs/>
                <w:color w:val="000000" w:themeColor="text1"/>
                <w:sz w:val="16"/>
                <w:szCs w:val="16"/>
                <w:lang w:eastAsia="en-GB"/>
              </w:rPr>
            </w:pPr>
            <w:r w:rsidRPr="003B3980">
              <w:rPr>
                <w:rFonts w:ascii="Arial" w:eastAsia="Times New Roman" w:hAnsi="Arial" w:cs="Arial"/>
                <w:b/>
                <w:bCs/>
                <w:i/>
                <w:iCs/>
                <w:color w:val="000000" w:themeColor="text1"/>
                <w:sz w:val="16"/>
                <w:szCs w:val="16"/>
                <w:lang w:eastAsia="en-GB"/>
              </w:rPr>
              <w:t>sul1</w:t>
            </w:r>
          </w:p>
        </w:tc>
        <w:tc>
          <w:tcPr>
            <w:tcW w:w="825" w:type="dxa"/>
            <w:tcBorders>
              <w:top w:val="nil"/>
              <w:left w:val="nil"/>
              <w:bottom w:val="single" w:sz="4" w:space="0" w:color="auto"/>
              <w:right w:val="single" w:sz="4" w:space="0" w:color="auto"/>
            </w:tcBorders>
            <w:shd w:val="clear" w:color="auto" w:fill="auto"/>
            <w:noWrap/>
            <w:vAlign w:val="center"/>
            <w:hideMark/>
          </w:tcPr>
          <w:p w14:paraId="72752E97" w14:textId="77777777" w:rsidR="00FB541F" w:rsidRPr="003B3980" w:rsidRDefault="00FB541F" w:rsidP="00C006FC">
            <w:pPr>
              <w:jc w:val="center"/>
              <w:rPr>
                <w:rFonts w:ascii="Arial" w:eastAsia="Times New Roman" w:hAnsi="Arial" w:cs="Arial"/>
                <w:b/>
                <w:bCs/>
                <w:i/>
                <w:iCs/>
                <w:color w:val="000000" w:themeColor="text1"/>
                <w:sz w:val="16"/>
                <w:szCs w:val="16"/>
                <w:lang w:eastAsia="en-GB"/>
              </w:rPr>
            </w:pPr>
            <w:r w:rsidRPr="003B3980">
              <w:rPr>
                <w:rFonts w:ascii="Arial" w:eastAsia="Times New Roman" w:hAnsi="Arial" w:cs="Arial"/>
                <w:b/>
                <w:bCs/>
                <w:i/>
                <w:iCs/>
                <w:color w:val="000000" w:themeColor="text1"/>
                <w:sz w:val="16"/>
                <w:szCs w:val="16"/>
                <w:lang w:eastAsia="en-GB"/>
              </w:rPr>
              <w:t>sul2</w:t>
            </w:r>
          </w:p>
        </w:tc>
      </w:tr>
      <w:tr w:rsidR="00FB541F" w:rsidRPr="003B3980" w14:paraId="0801A9BA"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72BB595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SRR17120129</w:t>
            </w:r>
          </w:p>
        </w:tc>
        <w:tc>
          <w:tcPr>
            <w:tcW w:w="755" w:type="dxa"/>
            <w:tcBorders>
              <w:top w:val="nil"/>
              <w:left w:val="nil"/>
              <w:bottom w:val="single" w:sz="4" w:space="0" w:color="auto"/>
              <w:right w:val="single" w:sz="4" w:space="0" w:color="auto"/>
            </w:tcBorders>
            <w:shd w:val="clear" w:color="000000" w:fill="A6A6A6"/>
            <w:noWrap/>
            <w:vAlign w:val="center"/>
            <w:hideMark/>
          </w:tcPr>
          <w:p w14:paraId="185EF37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0DADD65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6104D2D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261" w:type="dxa"/>
            <w:tcBorders>
              <w:top w:val="nil"/>
              <w:left w:val="nil"/>
              <w:bottom w:val="single" w:sz="4" w:space="0" w:color="auto"/>
              <w:right w:val="single" w:sz="4" w:space="0" w:color="auto"/>
            </w:tcBorders>
            <w:shd w:val="clear" w:color="000000" w:fill="A6A6A6"/>
            <w:noWrap/>
            <w:vAlign w:val="center"/>
            <w:hideMark/>
          </w:tcPr>
          <w:p w14:paraId="1118AED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7AF90F5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0.125</w:t>
            </w:r>
          </w:p>
        </w:tc>
        <w:tc>
          <w:tcPr>
            <w:tcW w:w="1183" w:type="dxa"/>
            <w:tcBorders>
              <w:top w:val="nil"/>
              <w:left w:val="nil"/>
              <w:bottom w:val="single" w:sz="4" w:space="0" w:color="auto"/>
              <w:right w:val="single" w:sz="4" w:space="0" w:color="auto"/>
            </w:tcBorders>
            <w:shd w:val="clear" w:color="000000" w:fill="D9D9D9"/>
            <w:noWrap/>
            <w:vAlign w:val="center"/>
            <w:hideMark/>
          </w:tcPr>
          <w:p w14:paraId="3FCDE87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595B630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21F23EC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655E7C0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74CA0E4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0692E14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4BD8799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D9D9D9"/>
            <w:noWrap/>
            <w:vAlign w:val="center"/>
            <w:hideMark/>
          </w:tcPr>
          <w:p w14:paraId="4ABE77A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r>
      <w:tr w:rsidR="00FB541F" w:rsidRPr="003B3980" w14:paraId="6612329C"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42D8E67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SRR17099017</w:t>
            </w:r>
          </w:p>
        </w:tc>
        <w:tc>
          <w:tcPr>
            <w:tcW w:w="755" w:type="dxa"/>
            <w:tcBorders>
              <w:top w:val="nil"/>
              <w:left w:val="nil"/>
              <w:bottom w:val="single" w:sz="4" w:space="0" w:color="auto"/>
              <w:right w:val="single" w:sz="4" w:space="0" w:color="auto"/>
            </w:tcBorders>
            <w:shd w:val="clear" w:color="000000" w:fill="A6A6A6"/>
            <w:noWrap/>
            <w:vAlign w:val="center"/>
            <w:hideMark/>
          </w:tcPr>
          <w:p w14:paraId="160D346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13A0F5F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2109D43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12</w:t>
            </w:r>
          </w:p>
        </w:tc>
        <w:tc>
          <w:tcPr>
            <w:tcW w:w="1261" w:type="dxa"/>
            <w:tcBorders>
              <w:top w:val="nil"/>
              <w:left w:val="nil"/>
              <w:bottom w:val="single" w:sz="4" w:space="0" w:color="auto"/>
              <w:right w:val="single" w:sz="4" w:space="0" w:color="auto"/>
            </w:tcBorders>
            <w:shd w:val="clear" w:color="000000" w:fill="A6A6A6"/>
            <w:noWrap/>
            <w:vAlign w:val="center"/>
            <w:hideMark/>
          </w:tcPr>
          <w:p w14:paraId="111DF0C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44AAFD1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0.125</w:t>
            </w:r>
          </w:p>
        </w:tc>
        <w:tc>
          <w:tcPr>
            <w:tcW w:w="1183" w:type="dxa"/>
            <w:tcBorders>
              <w:top w:val="nil"/>
              <w:left w:val="nil"/>
              <w:bottom w:val="single" w:sz="4" w:space="0" w:color="auto"/>
              <w:right w:val="single" w:sz="4" w:space="0" w:color="auto"/>
            </w:tcBorders>
            <w:shd w:val="clear" w:color="000000" w:fill="D9D9D9"/>
            <w:noWrap/>
            <w:vAlign w:val="center"/>
            <w:hideMark/>
          </w:tcPr>
          <w:p w14:paraId="6EBC9D1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0.008</w:t>
            </w:r>
          </w:p>
        </w:tc>
        <w:tc>
          <w:tcPr>
            <w:tcW w:w="856" w:type="dxa"/>
            <w:tcBorders>
              <w:top w:val="nil"/>
              <w:left w:val="nil"/>
              <w:bottom w:val="single" w:sz="4" w:space="0" w:color="auto"/>
              <w:right w:val="single" w:sz="4" w:space="0" w:color="auto"/>
            </w:tcBorders>
            <w:shd w:val="clear" w:color="000000" w:fill="A6A6A6"/>
            <w:noWrap/>
            <w:vAlign w:val="center"/>
            <w:hideMark/>
          </w:tcPr>
          <w:p w14:paraId="54E47D7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5CADF18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1818BEB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0858213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37FEBBB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4274C7B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151F1FC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1F8E0D5A"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632C826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SRR17038739</w:t>
            </w:r>
          </w:p>
        </w:tc>
        <w:tc>
          <w:tcPr>
            <w:tcW w:w="755" w:type="dxa"/>
            <w:tcBorders>
              <w:top w:val="nil"/>
              <w:left w:val="nil"/>
              <w:bottom w:val="single" w:sz="4" w:space="0" w:color="auto"/>
              <w:right w:val="single" w:sz="4" w:space="0" w:color="auto"/>
            </w:tcBorders>
            <w:shd w:val="clear" w:color="000000" w:fill="A6A6A6"/>
            <w:noWrap/>
            <w:vAlign w:val="center"/>
            <w:hideMark/>
          </w:tcPr>
          <w:p w14:paraId="3D93B3A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6660391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147B8B1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24</w:t>
            </w:r>
          </w:p>
        </w:tc>
        <w:tc>
          <w:tcPr>
            <w:tcW w:w="1261" w:type="dxa"/>
            <w:tcBorders>
              <w:top w:val="nil"/>
              <w:left w:val="nil"/>
              <w:bottom w:val="single" w:sz="4" w:space="0" w:color="auto"/>
              <w:right w:val="single" w:sz="4" w:space="0" w:color="auto"/>
            </w:tcBorders>
            <w:shd w:val="clear" w:color="000000" w:fill="A6A6A6"/>
            <w:noWrap/>
            <w:vAlign w:val="center"/>
            <w:hideMark/>
          </w:tcPr>
          <w:p w14:paraId="6292BEE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32B17DF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0.094</w:t>
            </w:r>
          </w:p>
        </w:tc>
        <w:tc>
          <w:tcPr>
            <w:tcW w:w="1183" w:type="dxa"/>
            <w:tcBorders>
              <w:top w:val="nil"/>
              <w:left w:val="nil"/>
              <w:bottom w:val="single" w:sz="4" w:space="0" w:color="auto"/>
              <w:right w:val="single" w:sz="4" w:space="0" w:color="auto"/>
            </w:tcBorders>
            <w:shd w:val="clear" w:color="000000" w:fill="D9D9D9"/>
            <w:noWrap/>
            <w:vAlign w:val="center"/>
            <w:hideMark/>
          </w:tcPr>
          <w:p w14:paraId="5E39C6A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69875D7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0919AC2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38EDE25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1910970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2C7E60E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075744D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39F8F9A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674934FC"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27A30A7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SRR16940985</w:t>
            </w:r>
          </w:p>
        </w:tc>
        <w:tc>
          <w:tcPr>
            <w:tcW w:w="755" w:type="dxa"/>
            <w:tcBorders>
              <w:top w:val="nil"/>
              <w:left w:val="nil"/>
              <w:bottom w:val="single" w:sz="4" w:space="0" w:color="auto"/>
              <w:right w:val="single" w:sz="4" w:space="0" w:color="auto"/>
            </w:tcBorders>
            <w:shd w:val="clear" w:color="000000" w:fill="A6A6A6"/>
            <w:noWrap/>
            <w:vAlign w:val="center"/>
            <w:hideMark/>
          </w:tcPr>
          <w:p w14:paraId="34D4553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50D6C3E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5A25437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16</w:t>
            </w:r>
          </w:p>
        </w:tc>
        <w:tc>
          <w:tcPr>
            <w:tcW w:w="1261" w:type="dxa"/>
            <w:tcBorders>
              <w:top w:val="nil"/>
              <w:left w:val="nil"/>
              <w:bottom w:val="single" w:sz="4" w:space="0" w:color="auto"/>
              <w:right w:val="single" w:sz="4" w:space="0" w:color="auto"/>
            </w:tcBorders>
            <w:shd w:val="clear" w:color="000000" w:fill="A6A6A6"/>
            <w:noWrap/>
            <w:vAlign w:val="center"/>
            <w:hideMark/>
          </w:tcPr>
          <w:p w14:paraId="629AE77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6BAE2D3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0.094</w:t>
            </w:r>
          </w:p>
        </w:tc>
        <w:tc>
          <w:tcPr>
            <w:tcW w:w="1183" w:type="dxa"/>
            <w:tcBorders>
              <w:top w:val="nil"/>
              <w:left w:val="nil"/>
              <w:bottom w:val="single" w:sz="4" w:space="0" w:color="auto"/>
              <w:right w:val="single" w:sz="4" w:space="0" w:color="auto"/>
            </w:tcBorders>
            <w:shd w:val="clear" w:color="000000" w:fill="D9D9D9"/>
            <w:noWrap/>
            <w:vAlign w:val="center"/>
            <w:hideMark/>
          </w:tcPr>
          <w:p w14:paraId="1408D22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3171CBF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75A9F73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147D5C2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284460E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6245CAD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2A82926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6E37A1D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4746360B"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7E828D1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SRR16940973</w:t>
            </w:r>
          </w:p>
        </w:tc>
        <w:tc>
          <w:tcPr>
            <w:tcW w:w="755" w:type="dxa"/>
            <w:tcBorders>
              <w:top w:val="nil"/>
              <w:left w:val="nil"/>
              <w:bottom w:val="single" w:sz="4" w:space="0" w:color="auto"/>
              <w:right w:val="single" w:sz="4" w:space="0" w:color="auto"/>
            </w:tcBorders>
            <w:shd w:val="clear" w:color="000000" w:fill="A6A6A6"/>
            <w:noWrap/>
            <w:vAlign w:val="center"/>
            <w:hideMark/>
          </w:tcPr>
          <w:p w14:paraId="716AF07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4</w:t>
            </w:r>
          </w:p>
        </w:tc>
        <w:tc>
          <w:tcPr>
            <w:tcW w:w="970" w:type="dxa"/>
            <w:tcBorders>
              <w:top w:val="nil"/>
              <w:left w:val="nil"/>
              <w:bottom w:val="single" w:sz="4" w:space="0" w:color="auto"/>
              <w:right w:val="single" w:sz="4" w:space="0" w:color="auto"/>
            </w:tcBorders>
            <w:shd w:val="clear" w:color="000000" w:fill="D9D9D9"/>
            <w:noWrap/>
            <w:vAlign w:val="center"/>
            <w:hideMark/>
          </w:tcPr>
          <w:p w14:paraId="2E97C1B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0EEEB9F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32</w:t>
            </w:r>
          </w:p>
        </w:tc>
        <w:tc>
          <w:tcPr>
            <w:tcW w:w="1261" w:type="dxa"/>
            <w:tcBorders>
              <w:top w:val="nil"/>
              <w:left w:val="nil"/>
              <w:bottom w:val="single" w:sz="4" w:space="0" w:color="auto"/>
              <w:right w:val="single" w:sz="4" w:space="0" w:color="auto"/>
            </w:tcBorders>
            <w:shd w:val="clear" w:color="000000" w:fill="A6A6A6"/>
            <w:noWrap/>
            <w:vAlign w:val="center"/>
            <w:hideMark/>
          </w:tcPr>
          <w:p w14:paraId="7761B6B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7AAC415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0.125</w:t>
            </w:r>
          </w:p>
        </w:tc>
        <w:tc>
          <w:tcPr>
            <w:tcW w:w="1183" w:type="dxa"/>
            <w:tcBorders>
              <w:top w:val="nil"/>
              <w:left w:val="nil"/>
              <w:bottom w:val="single" w:sz="4" w:space="0" w:color="auto"/>
              <w:right w:val="single" w:sz="4" w:space="0" w:color="auto"/>
            </w:tcBorders>
            <w:shd w:val="clear" w:color="000000" w:fill="D9D9D9"/>
            <w:noWrap/>
            <w:vAlign w:val="center"/>
            <w:hideMark/>
          </w:tcPr>
          <w:p w14:paraId="3D54320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0.008</w:t>
            </w:r>
          </w:p>
        </w:tc>
        <w:tc>
          <w:tcPr>
            <w:tcW w:w="856" w:type="dxa"/>
            <w:tcBorders>
              <w:top w:val="nil"/>
              <w:left w:val="nil"/>
              <w:bottom w:val="single" w:sz="4" w:space="0" w:color="auto"/>
              <w:right w:val="single" w:sz="4" w:space="0" w:color="auto"/>
            </w:tcBorders>
            <w:shd w:val="clear" w:color="000000" w:fill="A6A6A6"/>
            <w:noWrap/>
            <w:vAlign w:val="center"/>
            <w:hideMark/>
          </w:tcPr>
          <w:p w14:paraId="620FF4A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1929C12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71E2B84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21C4327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7ED1D65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5318241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602D5C9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443FDA51"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6B94236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SRR16842826</w:t>
            </w:r>
          </w:p>
        </w:tc>
        <w:tc>
          <w:tcPr>
            <w:tcW w:w="755" w:type="dxa"/>
            <w:tcBorders>
              <w:top w:val="nil"/>
              <w:left w:val="nil"/>
              <w:bottom w:val="single" w:sz="4" w:space="0" w:color="auto"/>
              <w:right w:val="single" w:sz="4" w:space="0" w:color="auto"/>
            </w:tcBorders>
            <w:shd w:val="clear" w:color="000000" w:fill="A6A6A6"/>
            <w:noWrap/>
            <w:vAlign w:val="center"/>
            <w:hideMark/>
          </w:tcPr>
          <w:p w14:paraId="2D1E22D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4</w:t>
            </w:r>
          </w:p>
        </w:tc>
        <w:tc>
          <w:tcPr>
            <w:tcW w:w="970" w:type="dxa"/>
            <w:tcBorders>
              <w:top w:val="nil"/>
              <w:left w:val="nil"/>
              <w:bottom w:val="single" w:sz="4" w:space="0" w:color="auto"/>
              <w:right w:val="single" w:sz="4" w:space="0" w:color="auto"/>
            </w:tcBorders>
            <w:shd w:val="clear" w:color="000000" w:fill="D9D9D9"/>
            <w:noWrap/>
            <w:vAlign w:val="center"/>
            <w:hideMark/>
          </w:tcPr>
          <w:p w14:paraId="782B93C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0.5</w:t>
            </w:r>
          </w:p>
        </w:tc>
        <w:tc>
          <w:tcPr>
            <w:tcW w:w="1231" w:type="dxa"/>
            <w:tcBorders>
              <w:top w:val="nil"/>
              <w:left w:val="nil"/>
              <w:bottom w:val="single" w:sz="4" w:space="0" w:color="auto"/>
              <w:right w:val="single" w:sz="4" w:space="0" w:color="auto"/>
            </w:tcBorders>
            <w:shd w:val="clear" w:color="000000" w:fill="A6A6A6"/>
            <w:noWrap/>
            <w:vAlign w:val="center"/>
            <w:hideMark/>
          </w:tcPr>
          <w:p w14:paraId="3AD22FC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32</w:t>
            </w:r>
          </w:p>
        </w:tc>
        <w:tc>
          <w:tcPr>
            <w:tcW w:w="1261" w:type="dxa"/>
            <w:tcBorders>
              <w:top w:val="nil"/>
              <w:left w:val="nil"/>
              <w:bottom w:val="single" w:sz="4" w:space="0" w:color="auto"/>
              <w:right w:val="single" w:sz="4" w:space="0" w:color="auto"/>
            </w:tcBorders>
            <w:shd w:val="clear" w:color="000000" w:fill="A6A6A6"/>
            <w:noWrap/>
            <w:vAlign w:val="center"/>
            <w:hideMark/>
          </w:tcPr>
          <w:p w14:paraId="2C8005D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466DD2F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0.125</w:t>
            </w:r>
          </w:p>
        </w:tc>
        <w:tc>
          <w:tcPr>
            <w:tcW w:w="1183" w:type="dxa"/>
            <w:tcBorders>
              <w:top w:val="nil"/>
              <w:left w:val="nil"/>
              <w:bottom w:val="single" w:sz="4" w:space="0" w:color="auto"/>
              <w:right w:val="single" w:sz="4" w:space="0" w:color="auto"/>
            </w:tcBorders>
            <w:shd w:val="clear" w:color="000000" w:fill="D9D9D9"/>
            <w:noWrap/>
            <w:vAlign w:val="center"/>
            <w:hideMark/>
          </w:tcPr>
          <w:p w14:paraId="7E42315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4C6C46A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70E033C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642F972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10C6E48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3939C05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7794DDB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D9D9D9"/>
            <w:noWrap/>
            <w:vAlign w:val="center"/>
            <w:hideMark/>
          </w:tcPr>
          <w:p w14:paraId="250B797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r>
      <w:tr w:rsidR="00FB541F" w:rsidRPr="003B3980" w14:paraId="2322AAE5"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60A73A9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SRR16842843</w:t>
            </w:r>
          </w:p>
        </w:tc>
        <w:tc>
          <w:tcPr>
            <w:tcW w:w="755" w:type="dxa"/>
            <w:tcBorders>
              <w:top w:val="nil"/>
              <w:left w:val="nil"/>
              <w:bottom w:val="single" w:sz="4" w:space="0" w:color="auto"/>
              <w:right w:val="single" w:sz="4" w:space="0" w:color="auto"/>
            </w:tcBorders>
            <w:shd w:val="clear" w:color="000000" w:fill="A6A6A6"/>
            <w:noWrap/>
            <w:vAlign w:val="center"/>
            <w:hideMark/>
          </w:tcPr>
          <w:p w14:paraId="0A7F21D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4A4252C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6D6D968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32</w:t>
            </w:r>
          </w:p>
        </w:tc>
        <w:tc>
          <w:tcPr>
            <w:tcW w:w="1261" w:type="dxa"/>
            <w:tcBorders>
              <w:top w:val="nil"/>
              <w:left w:val="nil"/>
              <w:bottom w:val="single" w:sz="4" w:space="0" w:color="auto"/>
              <w:right w:val="single" w:sz="4" w:space="0" w:color="auto"/>
            </w:tcBorders>
            <w:shd w:val="clear" w:color="000000" w:fill="A6A6A6"/>
            <w:noWrap/>
            <w:vAlign w:val="center"/>
            <w:hideMark/>
          </w:tcPr>
          <w:p w14:paraId="203549EF"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37621DF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0.094</w:t>
            </w:r>
          </w:p>
        </w:tc>
        <w:tc>
          <w:tcPr>
            <w:tcW w:w="1183" w:type="dxa"/>
            <w:tcBorders>
              <w:top w:val="nil"/>
              <w:left w:val="nil"/>
              <w:bottom w:val="single" w:sz="4" w:space="0" w:color="auto"/>
              <w:right w:val="single" w:sz="4" w:space="0" w:color="auto"/>
            </w:tcBorders>
            <w:shd w:val="clear" w:color="000000" w:fill="D9D9D9"/>
            <w:noWrap/>
            <w:vAlign w:val="center"/>
            <w:hideMark/>
          </w:tcPr>
          <w:p w14:paraId="4A24FCF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0808DD2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57190A1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76A4136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0F893F7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1F54AB8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0E45E23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2A0529D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5B39B80A"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0402D6D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SRR16612616</w:t>
            </w:r>
          </w:p>
        </w:tc>
        <w:tc>
          <w:tcPr>
            <w:tcW w:w="755" w:type="dxa"/>
            <w:tcBorders>
              <w:top w:val="nil"/>
              <w:left w:val="nil"/>
              <w:bottom w:val="single" w:sz="4" w:space="0" w:color="auto"/>
              <w:right w:val="single" w:sz="4" w:space="0" w:color="auto"/>
            </w:tcBorders>
            <w:shd w:val="clear" w:color="000000" w:fill="A6A6A6"/>
            <w:noWrap/>
            <w:vAlign w:val="center"/>
            <w:hideMark/>
          </w:tcPr>
          <w:p w14:paraId="7BF943D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24AD208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20C560D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32</w:t>
            </w:r>
          </w:p>
        </w:tc>
        <w:tc>
          <w:tcPr>
            <w:tcW w:w="1261" w:type="dxa"/>
            <w:tcBorders>
              <w:top w:val="nil"/>
              <w:left w:val="nil"/>
              <w:bottom w:val="single" w:sz="4" w:space="0" w:color="auto"/>
              <w:right w:val="single" w:sz="4" w:space="0" w:color="auto"/>
            </w:tcBorders>
            <w:shd w:val="clear" w:color="000000" w:fill="A6A6A6"/>
            <w:noWrap/>
            <w:vAlign w:val="center"/>
            <w:hideMark/>
          </w:tcPr>
          <w:p w14:paraId="4F1FE4E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159C52FF"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0.094</w:t>
            </w:r>
          </w:p>
        </w:tc>
        <w:tc>
          <w:tcPr>
            <w:tcW w:w="1183" w:type="dxa"/>
            <w:tcBorders>
              <w:top w:val="nil"/>
              <w:left w:val="nil"/>
              <w:bottom w:val="single" w:sz="4" w:space="0" w:color="auto"/>
              <w:right w:val="single" w:sz="4" w:space="0" w:color="auto"/>
            </w:tcBorders>
            <w:shd w:val="clear" w:color="000000" w:fill="D9D9D9"/>
            <w:noWrap/>
            <w:vAlign w:val="center"/>
            <w:hideMark/>
          </w:tcPr>
          <w:p w14:paraId="2928D08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0.008</w:t>
            </w:r>
          </w:p>
        </w:tc>
        <w:tc>
          <w:tcPr>
            <w:tcW w:w="856" w:type="dxa"/>
            <w:tcBorders>
              <w:top w:val="nil"/>
              <w:left w:val="nil"/>
              <w:bottom w:val="single" w:sz="4" w:space="0" w:color="auto"/>
              <w:right w:val="single" w:sz="4" w:space="0" w:color="auto"/>
            </w:tcBorders>
            <w:shd w:val="clear" w:color="000000" w:fill="A6A6A6"/>
            <w:noWrap/>
            <w:vAlign w:val="center"/>
            <w:hideMark/>
          </w:tcPr>
          <w:p w14:paraId="1DD3FD3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68A5253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2291250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3545DE3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546B0D6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29EDA99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D9D9D9"/>
            <w:noWrap/>
            <w:vAlign w:val="center"/>
            <w:hideMark/>
          </w:tcPr>
          <w:p w14:paraId="1D90E8A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r>
      <w:tr w:rsidR="00FB541F" w:rsidRPr="003B3980" w14:paraId="6B30EF5C"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5056370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SRR15512411</w:t>
            </w:r>
          </w:p>
        </w:tc>
        <w:tc>
          <w:tcPr>
            <w:tcW w:w="755" w:type="dxa"/>
            <w:tcBorders>
              <w:top w:val="nil"/>
              <w:left w:val="nil"/>
              <w:bottom w:val="single" w:sz="4" w:space="0" w:color="auto"/>
              <w:right w:val="single" w:sz="4" w:space="0" w:color="auto"/>
            </w:tcBorders>
            <w:shd w:val="clear" w:color="000000" w:fill="A6A6A6"/>
            <w:noWrap/>
            <w:vAlign w:val="center"/>
            <w:hideMark/>
          </w:tcPr>
          <w:p w14:paraId="1689771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4</w:t>
            </w:r>
          </w:p>
        </w:tc>
        <w:tc>
          <w:tcPr>
            <w:tcW w:w="970" w:type="dxa"/>
            <w:tcBorders>
              <w:top w:val="nil"/>
              <w:left w:val="nil"/>
              <w:bottom w:val="single" w:sz="4" w:space="0" w:color="auto"/>
              <w:right w:val="single" w:sz="4" w:space="0" w:color="auto"/>
            </w:tcBorders>
            <w:shd w:val="clear" w:color="000000" w:fill="D9D9D9"/>
            <w:noWrap/>
            <w:vAlign w:val="center"/>
            <w:hideMark/>
          </w:tcPr>
          <w:p w14:paraId="32A955C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A6A6A6"/>
            <w:noWrap/>
            <w:vAlign w:val="center"/>
            <w:hideMark/>
          </w:tcPr>
          <w:p w14:paraId="254CE9F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32</w:t>
            </w:r>
          </w:p>
        </w:tc>
        <w:tc>
          <w:tcPr>
            <w:tcW w:w="1261" w:type="dxa"/>
            <w:tcBorders>
              <w:top w:val="nil"/>
              <w:left w:val="nil"/>
              <w:bottom w:val="single" w:sz="4" w:space="0" w:color="auto"/>
              <w:right w:val="single" w:sz="4" w:space="0" w:color="auto"/>
            </w:tcBorders>
            <w:shd w:val="clear" w:color="000000" w:fill="A6A6A6"/>
            <w:noWrap/>
            <w:vAlign w:val="center"/>
            <w:hideMark/>
          </w:tcPr>
          <w:p w14:paraId="12B8A2C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5049F51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0.125</w:t>
            </w:r>
          </w:p>
        </w:tc>
        <w:tc>
          <w:tcPr>
            <w:tcW w:w="1183" w:type="dxa"/>
            <w:tcBorders>
              <w:top w:val="nil"/>
              <w:left w:val="nil"/>
              <w:bottom w:val="single" w:sz="4" w:space="0" w:color="auto"/>
              <w:right w:val="single" w:sz="4" w:space="0" w:color="auto"/>
            </w:tcBorders>
            <w:shd w:val="clear" w:color="000000" w:fill="D9D9D9"/>
            <w:noWrap/>
            <w:vAlign w:val="center"/>
            <w:hideMark/>
          </w:tcPr>
          <w:p w14:paraId="404CB87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0.008</w:t>
            </w:r>
          </w:p>
        </w:tc>
        <w:tc>
          <w:tcPr>
            <w:tcW w:w="856" w:type="dxa"/>
            <w:tcBorders>
              <w:top w:val="nil"/>
              <w:left w:val="nil"/>
              <w:bottom w:val="single" w:sz="4" w:space="0" w:color="auto"/>
              <w:right w:val="single" w:sz="4" w:space="0" w:color="auto"/>
            </w:tcBorders>
            <w:shd w:val="clear" w:color="000000" w:fill="A6A6A6"/>
            <w:noWrap/>
            <w:vAlign w:val="center"/>
            <w:hideMark/>
          </w:tcPr>
          <w:p w14:paraId="5A4E8FA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A6A6A6"/>
            <w:noWrap/>
            <w:vAlign w:val="center"/>
            <w:hideMark/>
          </w:tcPr>
          <w:p w14:paraId="12E9669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D9D9D9"/>
            <w:noWrap/>
            <w:vAlign w:val="center"/>
            <w:hideMark/>
          </w:tcPr>
          <w:p w14:paraId="1F106FF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5" w:type="dxa"/>
            <w:tcBorders>
              <w:top w:val="nil"/>
              <w:left w:val="nil"/>
              <w:bottom w:val="single" w:sz="4" w:space="0" w:color="auto"/>
              <w:right w:val="single" w:sz="4" w:space="0" w:color="auto"/>
            </w:tcBorders>
            <w:shd w:val="clear" w:color="000000" w:fill="A6A6A6"/>
            <w:noWrap/>
            <w:vAlign w:val="center"/>
            <w:hideMark/>
          </w:tcPr>
          <w:p w14:paraId="54A32AE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12B2665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610C0F4F"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D9D9D9"/>
            <w:noWrap/>
            <w:vAlign w:val="center"/>
            <w:hideMark/>
          </w:tcPr>
          <w:p w14:paraId="26B43A6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r>
      <w:tr w:rsidR="00FB541F" w:rsidRPr="003B3980" w14:paraId="712158C2"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4F5B7EE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SRR16598676</w:t>
            </w:r>
          </w:p>
        </w:tc>
        <w:tc>
          <w:tcPr>
            <w:tcW w:w="755" w:type="dxa"/>
            <w:tcBorders>
              <w:top w:val="nil"/>
              <w:left w:val="nil"/>
              <w:bottom w:val="single" w:sz="4" w:space="0" w:color="auto"/>
              <w:right w:val="single" w:sz="4" w:space="0" w:color="auto"/>
            </w:tcBorders>
            <w:shd w:val="clear" w:color="000000" w:fill="A6A6A6"/>
            <w:noWrap/>
            <w:vAlign w:val="center"/>
            <w:hideMark/>
          </w:tcPr>
          <w:p w14:paraId="041F4B4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3F982FA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D9D9D9"/>
            <w:noWrap/>
            <w:vAlign w:val="center"/>
            <w:hideMark/>
          </w:tcPr>
          <w:p w14:paraId="4C68BE0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0.012</w:t>
            </w:r>
          </w:p>
        </w:tc>
        <w:tc>
          <w:tcPr>
            <w:tcW w:w="1261" w:type="dxa"/>
            <w:tcBorders>
              <w:top w:val="nil"/>
              <w:left w:val="nil"/>
              <w:bottom w:val="single" w:sz="4" w:space="0" w:color="auto"/>
              <w:right w:val="single" w:sz="4" w:space="0" w:color="auto"/>
            </w:tcBorders>
            <w:shd w:val="clear" w:color="000000" w:fill="A6A6A6"/>
            <w:noWrap/>
            <w:vAlign w:val="center"/>
            <w:hideMark/>
          </w:tcPr>
          <w:p w14:paraId="694E303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779D620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0.094</w:t>
            </w:r>
          </w:p>
        </w:tc>
        <w:tc>
          <w:tcPr>
            <w:tcW w:w="1183" w:type="dxa"/>
            <w:tcBorders>
              <w:top w:val="nil"/>
              <w:left w:val="nil"/>
              <w:bottom w:val="single" w:sz="4" w:space="0" w:color="auto"/>
              <w:right w:val="single" w:sz="4" w:space="0" w:color="auto"/>
            </w:tcBorders>
            <w:shd w:val="clear" w:color="000000" w:fill="D9D9D9"/>
            <w:noWrap/>
            <w:vAlign w:val="center"/>
            <w:hideMark/>
          </w:tcPr>
          <w:p w14:paraId="6BC5DC5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0.004</w:t>
            </w:r>
          </w:p>
        </w:tc>
        <w:tc>
          <w:tcPr>
            <w:tcW w:w="856" w:type="dxa"/>
            <w:tcBorders>
              <w:top w:val="nil"/>
              <w:left w:val="nil"/>
              <w:bottom w:val="single" w:sz="4" w:space="0" w:color="auto"/>
              <w:right w:val="single" w:sz="4" w:space="0" w:color="auto"/>
            </w:tcBorders>
            <w:shd w:val="clear" w:color="000000" w:fill="A6A6A6"/>
            <w:noWrap/>
            <w:vAlign w:val="center"/>
            <w:hideMark/>
          </w:tcPr>
          <w:p w14:paraId="20A3BC8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D9D9D9"/>
            <w:noWrap/>
            <w:vAlign w:val="center"/>
            <w:hideMark/>
          </w:tcPr>
          <w:p w14:paraId="448400F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000000" w:fill="D9D9D9"/>
            <w:noWrap/>
            <w:vAlign w:val="center"/>
            <w:hideMark/>
          </w:tcPr>
          <w:p w14:paraId="1726355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5" w:type="dxa"/>
            <w:tcBorders>
              <w:top w:val="nil"/>
              <w:left w:val="nil"/>
              <w:bottom w:val="single" w:sz="4" w:space="0" w:color="auto"/>
              <w:right w:val="single" w:sz="4" w:space="0" w:color="auto"/>
            </w:tcBorders>
            <w:shd w:val="clear" w:color="000000" w:fill="A6A6A6"/>
            <w:noWrap/>
            <w:vAlign w:val="center"/>
            <w:hideMark/>
          </w:tcPr>
          <w:p w14:paraId="2FD8044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A6A6A6"/>
            <w:noWrap/>
            <w:vAlign w:val="center"/>
            <w:hideMark/>
          </w:tcPr>
          <w:p w14:paraId="0D28AC7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A6A6A6"/>
            <w:noWrap/>
            <w:vAlign w:val="center"/>
            <w:hideMark/>
          </w:tcPr>
          <w:p w14:paraId="6C6D7CE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D9D9D9"/>
            <w:noWrap/>
            <w:vAlign w:val="center"/>
            <w:hideMark/>
          </w:tcPr>
          <w:p w14:paraId="3F5D15F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r>
      <w:tr w:rsidR="00FB541F" w:rsidRPr="003B3980" w14:paraId="3CA182D5"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2757001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SRR16821273</w:t>
            </w:r>
          </w:p>
        </w:tc>
        <w:tc>
          <w:tcPr>
            <w:tcW w:w="755" w:type="dxa"/>
            <w:tcBorders>
              <w:top w:val="nil"/>
              <w:left w:val="nil"/>
              <w:bottom w:val="single" w:sz="4" w:space="0" w:color="auto"/>
              <w:right w:val="single" w:sz="4" w:space="0" w:color="auto"/>
            </w:tcBorders>
            <w:shd w:val="clear" w:color="000000" w:fill="A6A6A6"/>
            <w:noWrap/>
            <w:vAlign w:val="center"/>
            <w:hideMark/>
          </w:tcPr>
          <w:p w14:paraId="4FAC394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1D1DD2A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D9D9D9"/>
            <w:noWrap/>
            <w:vAlign w:val="center"/>
            <w:hideMark/>
          </w:tcPr>
          <w:p w14:paraId="1C27083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0.012</w:t>
            </w:r>
          </w:p>
        </w:tc>
        <w:tc>
          <w:tcPr>
            <w:tcW w:w="1261" w:type="dxa"/>
            <w:tcBorders>
              <w:top w:val="nil"/>
              <w:left w:val="nil"/>
              <w:bottom w:val="single" w:sz="4" w:space="0" w:color="auto"/>
              <w:right w:val="single" w:sz="4" w:space="0" w:color="auto"/>
            </w:tcBorders>
            <w:shd w:val="clear" w:color="000000" w:fill="A6A6A6"/>
            <w:noWrap/>
            <w:vAlign w:val="center"/>
            <w:hideMark/>
          </w:tcPr>
          <w:p w14:paraId="20720A2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51FB750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0.064</w:t>
            </w:r>
          </w:p>
        </w:tc>
        <w:tc>
          <w:tcPr>
            <w:tcW w:w="1183" w:type="dxa"/>
            <w:tcBorders>
              <w:top w:val="nil"/>
              <w:left w:val="nil"/>
              <w:bottom w:val="single" w:sz="4" w:space="0" w:color="auto"/>
              <w:right w:val="single" w:sz="4" w:space="0" w:color="auto"/>
            </w:tcBorders>
            <w:shd w:val="clear" w:color="000000" w:fill="D9D9D9"/>
            <w:noWrap/>
            <w:vAlign w:val="center"/>
            <w:hideMark/>
          </w:tcPr>
          <w:p w14:paraId="36C5234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43E701D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D9D9D9"/>
            <w:noWrap/>
            <w:vAlign w:val="center"/>
            <w:hideMark/>
          </w:tcPr>
          <w:p w14:paraId="103E143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000000" w:fill="D9D9D9"/>
            <w:noWrap/>
            <w:vAlign w:val="center"/>
            <w:hideMark/>
          </w:tcPr>
          <w:p w14:paraId="389A083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5" w:type="dxa"/>
            <w:tcBorders>
              <w:top w:val="nil"/>
              <w:left w:val="nil"/>
              <w:bottom w:val="single" w:sz="4" w:space="0" w:color="auto"/>
              <w:right w:val="single" w:sz="4" w:space="0" w:color="auto"/>
            </w:tcBorders>
            <w:shd w:val="clear" w:color="000000" w:fill="A6A6A6"/>
            <w:noWrap/>
            <w:vAlign w:val="center"/>
            <w:hideMark/>
          </w:tcPr>
          <w:p w14:paraId="0839694B"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D9D9D9"/>
            <w:noWrap/>
            <w:vAlign w:val="center"/>
            <w:hideMark/>
          </w:tcPr>
          <w:p w14:paraId="1D8910C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954" w:type="dxa"/>
            <w:tcBorders>
              <w:top w:val="nil"/>
              <w:left w:val="nil"/>
              <w:bottom w:val="single" w:sz="4" w:space="0" w:color="auto"/>
              <w:right w:val="single" w:sz="4" w:space="0" w:color="auto"/>
            </w:tcBorders>
            <w:shd w:val="clear" w:color="000000" w:fill="A6A6A6"/>
            <w:noWrap/>
            <w:vAlign w:val="center"/>
            <w:hideMark/>
          </w:tcPr>
          <w:p w14:paraId="2E55746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D9D9D9"/>
            <w:noWrap/>
            <w:vAlign w:val="center"/>
            <w:hideMark/>
          </w:tcPr>
          <w:p w14:paraId="1F5FE35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r>
      <w:tr w:rsidR="00FB541F" w:rsidRPr="003B3980" w14:paraId="77E0BB6A"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1B24F36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SRR14407961</w:t>
            </w:r>
          </w:p>
        </w:tc>
        <w:tc>
          <w:tcPr>
            <w:tcW w:w="755" w:type="dxa"/>
            <w:tcBorders>
              <w:top w:val="nil"/>
              <w:left w:val="nil"/>
              <w:bottom w:val="single" w:sz="4" w:space="0" w:color="auto"/>
              <w:right w:val="single" w:sz="4" w:space="0" w:color="auto"/>
            </w:tcBorders>
            <w:shd w:val="clear" w:color="000000" w:fill="A6A6A6"/>
            <w:noWrap/>
            <w:vAlign w:val="center"/>
            <w:hideMark/>
          </w:tcPr>
          <w:p w14:paraId="7399AD72"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6</w:t>
            </w:r>
          </w:p>
        </w:tc>
        <w:tc>
          <w:tcPr>
            <w:tcW w:w="970" w:type="dxa"/>
            <w:tcBorders>
              <w:top w:val="nil"/>
              <w:left w:val="nil"/>
              <w:bottom w:val="single" w:sz="4" w:space="0" w:color="auto"/>
              <w:right w:val="single" w:sz="4" w:space="0" w:color="auto"/>
            </w:tcBorders>
            <w:shd w:val="clear" w:color="000000" w:fill="D9D9D9"/>
            <w:noWrap/>
            <w:vAlign w:val="center"/>
            <w:hideMark/>
          </w:tcPr>
          <w:p w14:paraId="699FED1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D9D9D9"/>
            <w:noWrap/>
            <w:vAlign w:val="center"/>
            <w:hideMark/>
          </w:tcPr>
          <w:p w14:paraId="375877B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0.016</w:t>
            </w:r>
          </w:p>
        </w:tc>
        <w:tc>
          <w:tcPr>
            <w:tcW w:w="1261" w:type="dxa"/>
            <w:tcBorders>
              <w:top w:val="nil"/>
              <w:left w:val="nil"/>
              <w:bottom w:val="single" w:sz="4" w:space="0" w:color="auto"/>
              <w:right w:val="single" w:sz="4" w:space="0" w:color="auto"/>
            </w:tcBorders>
            <w:shd w:val="clear" w:color="000000" w:fill="D9D9D9"/>
            <w:noWrap/>
            <w:vAlign w:val="center"/>
            <w:hideMark/>
          </w:tcPr>
          <w:p w14:paraId="57F626F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12</w:t>
            </w:r>
          </w:p>
        </w:tc>
        <w:tc>
          <w:tcPr>
            <w:tcW w:w="1262" w:type="dxa"/>
            <w:tcBorders>
              <w:top w:val="nil"/>
              <w:left w:val="nil"/>
              <w:bottom w:val="single" w:sz="4" w:space="0" w:color="auto"/>
              <w:right w:val="single" w:sz="4" w:space="0" w:color="auto"/>
            </w:tcBorders>
            <w:shd w:val="clear" w:color="000000" w:fill="D9D9D9"/>
            <w:noWrap/>
            <w:vAlign w:val="center"/>
            <w:hideMark/>
          </w:tcPr>
          <w:p w14:paraId="19427A8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0.064</w:t>
            </w:r>
          </w:p>
        </w:tc>
        <w:tc>
          <w:tcPr>
            <w:tcW w:w="1183" w:type="dxa"/>
            <w:tcBorders>
              <w:top w:val="nil"/>
              <w:left w:val="nil"/>
              <w:bottom w:val="single" w:sz="4" w:space="0" w:color="auto"/>
              <w:right w:val="single" w:sz="4" w:space="0" w:color="auto"/>
            </w:tcBorders>
            <w:shd w:val="clear" w:color="000000" w:fill="D9D9D9"/>
            <w:noWrap/>
            <w:vAlign w:val="center"/>
            <w:hideMark/>
          </w:tcPr>
          <w:p w14:paraId="26632C8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0.004</w:t>
            </w:r>
          </w:p>
        </w:tc>
        <w:tc>
          <w:tcPr>
            <w:tcW w:w="856" w:type="dxa"/>
            <w:tcBorders>
              <w:top w:val="nil"/>
              <w:left w:val="nil"/>
              <w:bottom w:val="single" w:sz="4" w:space="0" w:color="auto"/>
              <w:right w:val="single" w:sz="4" w:space="0" w:color="auto"/>
            </w:tcBorders>
            <w:shd w:val="clear" w:color="000000" w:fill="A6A6A6"/>
            <w:noWrap/>
            <w:vAlign w:val="center"/>
            <w:hideMark/>
          </w:tcPr>
          <w:p w14:paraId="45AF828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D9D9D9"/>
            <w:noWrap/>
            <w:vAlign w:val="center"/>
            <w:hideMark/>
          </w:tcPr>
          <w:p w14:paraId="792EF57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000000" w:fill="D9D9D9"/>
            <w:noWrap/>
            <w:vAlign w:val="center"/>
            <w:hideMark/>
          </w:tcPr>
          <w:p w14:paraId="198CC01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5" w:type="dxa"/>
            <w:tcBorders>
              <w:top w:val="nil"/>
              <w:left w:val="nil"/>
              <w:bottom w:val="single" w:sz="4" w:space="0" w:color="auto"/>
              <w:right w:val="single" w:sz="4" w:space="0" w:color="auto"/>
            </w:tcBorders>
            <w:shd w:val="clear" w:color="000000" w:fill="D9D9D9"/>
            <w:noWrap/>
            <w:vAlign w:val="center"/>
            <w:hideMark/>
          </w:tcPr>
          <w:p w14:paraId="47B0DED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000000" w:fill="A6A6A6"/>
            <w:noWrap/>
            <w:vAlign w:val="center"/>
            <w:hideMark/>
          </w:tcPr>
          <w:p w14:paraId="676173F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954" w:type="dxa"/>
            <w:tcBorders>
              <w:top w:val="nil"/>
              <w:left w:val="nil"/>
              <w:bottom w:val="single" w:sz="4" w:space="0" w:color="auto"/>
              <w:right w:val="single" w:sz="4" w:space="0" w:color="auto"/>
            </w:tcBorders>
            <w:shd w:val="clear" w:color="000000" w:fill="D9D9D9"/>
            <w:noWrap/>
            <w:vAlign w:val="center"/>
            <w:hideMark/>
          </w:tcPr>
          <w:p w14:paraId="20AB65E3"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825" w:type="dxa"/>
            <w:tcBorders>
              <w:top w:val="nil"/>
              <w:left w:val="nil"/>
              <w:bottom w:val="single" w:sz="4" w:space="0" w:color="auto"/>
              <w:right w:val="single" w:sz="4" w:space="0" w:color="auto"/>
            </w:tcBorders>
            <w:shd w:val="clear" w:color="000000" w:fill="A6A6A6"/>
            <w:noWrap/>
            <w:vAlign w:val="center"/>
            <w:hideMark/>
          </w:tcPr>
          <w:p w14:paraId="6A70790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362CBB6E"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0382CD9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SRR14792720</w:t>
            </w:r>
          </w:p>
        </w:tc>
        <w:tc>
          <w:tcPr>
            <w:tcW w:w="755" w:type="dxa"/>
            <w:tcBorders>
              <w:top w:val="nil"/>
              <w:left w:val="nil"/>
              <w:bottom w:val="single" w:sz="4" w:space="0" w:color="auto"/>
              <w:right w:val="single" w:sz="4" w:space="0" w:color="auto"/>
            </w:tcBorders>
            <w:shd w:val="clear" w:color="000000" w:fill="A6A6A6"/>
            <w:noWrap/>
            <w:vAlign w:val="center"/>
            <w:hideMark/>
          </w:tcPr>
          <w:p w14:paraId="4C15EBE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4</w:t>
            </w:r>
          </w:p>
        </w:tc>
        <w:tc>
          <w:tcPr>
            <w:tcW w:w="970" w:type="dxa"/>
            <w:tcBorders>
              <w:top w:val="nil"/>
              <w:left w:val="nil"/>
              <w:bottom w:val="single" w:sz="4" w:space="0" w:color="auto"/>
              <w:right w:val="single" w:sz="4" w:space="0" w:color="auto"/>
            </w:tcBorders>
            <w:shd w:val="clear" w:color="000000" w:fill="D9D9D9"/>
            <w:noWrap/>
            <w:vAlign w:val="center"/>
            <w:hideMark/>
          </w:tcPr>
          <w:p w14:paraId="0007D2C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D9D9D9"/>
            <w:noWrap/>
            <w:vAlign w:val="center"/>
            <w:hideMark/>
          </w:tcPr>
          <w:p w14:paraId="472E490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0.016</w:t>
            </w:r>
          </w:p>
        </w:tc>
        <w:tc>
          <w:tcPr>
            <w:tcW w:w="1261" w:type="dxa"/>
            <w:tcBorders>
              <w:top w:val="nil"/>
              <w:left w:val="nil"/>
              <w:bottom w:val="single" w:sz="4" w:space="0" w:color="auto"/>
              <w:right w:val="single" w:sz="4" w:space="0" w:color="auto"/>
            </w:tcBorders>
            <w:shd w:val="clear" w:color="000000" w:fill="A6A6A6"/>
            <w:noWrap/>
            <w:vAlign w:val="center"/>
            <w:hideMark/>
          </w:tcPr>
          <w:p w14:paraId="55B378F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61357047"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0.38</w:t>
            </w:r>
            <w:r w:rsidRPr="003B3980">
              <w:rPr>
                <w:rFonts w:ascii="Arial" w:eastAsia="Times New Roman" w:hAnsi="Arial" w:cs="Arial"/>
                <w:b/>
                <w:bCs/>
                <w:color w:val="000000" w:themeColor="text1"/>
                <w:sz w:val="16"/>
                <w:szCs w:val="16"/>
                <w:lang w:eastAsia="en-GB"/>
              </w:rPr>
              <w:t>*</w:t>
            </w:r>
          </w:p>
        </w:tc>
        <w:tc>
          <w:tcPr>
            <w:tcW w:w="1183" w:type="dxa"/>
            <w:tcBorders>
              <w:top w:val="nil"/>
              <w:left w:val="nil"/>
              <w:bottom w:val="single" w:sz="4" w:space="0" w:color="auto"/>
              <w:right w:val="single" w:sz="4" w:space="0" w:color="auto"/>
            </w:tcBorders>
            <w:shd w:val="clear" w:color="000000" w:fill="D9D9D9"/>
            <w:noWrap/>
            <w:vAlign w:val="center"/>
            <w:hideMark/>
          </w:tcPr>
          <w:p w14:paraId="5A2142F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4913ACAA"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D9D9D9"/>
            <w:noWrap/>
            <w:vAlign w:val="center"/>
            <w:hideMark/>
          </w:tcPr>
          <w:p w14:paraId="12D3DDE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000000" w:fill="A6A6A6"/>
            <w:noWrap/>
            <w:vAlign w:val="center"/>
            <w:hideMark/>
          </w:tcPr>
          <w:p w14:paraId="64F4F98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2516821F"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D9D9D9"/>
            <w:noWrap/>
            <w:vAlign w:val="center"/>
            <w:hideMark/>
          </w:tcPr>
          <w:p w14:paraId="6B8AA851"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954" w:type="dxa"/>
            <w:tcBorders>
              <w:top w:val="nil"/>
              <w:left w:val="nil"/>
              <w:bottom w:val="single" w:sz="4" w:space="0" w:color="auto"/>
              <w:right w:val="single" w:sz="4" w:space="0" w:color="auto"/>
            </w:tcBorders>
            <w:shd w:val="clear" w:color="000000" w:fill="A6A6A6"/>
            <w:noWrap/>
            <w:vAlign w:val="center"/>
            <w:hideMark/>
          </w:tcPr>
          <w:p w14:paraId="41680916"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4F316CE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6639AFFF" w14:textId="77777777" w:rsidTr="00C006FC">
        <w:trPr>
          <w:trHeight w:val="430"/>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14:paraId="6D1F440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SRR14782977</w:t>
            </w:r>
          </w:p>
        </w:tc>
        <w:tc>
          <w:tcPr>
            <w:tcW w:w="755" w:type="dxa"/>
            <w:tcBorders>
              <w:top w:val="nil"/>
              <w:left w:val="nil"/>
              <w:bottom w:val="single" w:sz="4" w:space="0" w:color="auto"/>
              <w:right w:val="single" w:sz="4" w:space="0" w:color="auto"/>
            </w:tcBorders>
            <w:shd w:val="clear" w:color="000000" w:fill="A6A6A6"/>
            <w:noWrap/>
            <w:vAlign w:val="center"/>
            <w:hideMark/>
          </w:tcPr>
          <w:p w14:paraId="63827F7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4</w:t>
            </w:r>
          </w:p>
        </w:tc>
        <w:tc>
          <w:tcPr>
            <w:tcW w:w="970" w:type="dxa"/>
            <w:tcBorders>
              <w:top w:val="nil"/>
              <w:left w:val="nil"/>
              <w:bottom w:val="single" w:sz="4" w:space="0" w:color="auto"/>
              <w:right w:val="single" w:sz="4" w:space="0" w:color="auto"/>
            </w:tcBorders>
            <w:shd w:val="clear" w:color="000000" w:fill="D9D9D9"/>
            <w:noWrap/>
            <w:vAlign w:val="center"/>
            <w:hideMark/>
          </w:tcPr>
          <w:p w14:paraId="205FC7ED"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0.75</w:t>
            </w:r>
          </w:p>
        </w:tc>
        <w:tc>
          <w:tcPr>
            <w:tcW w:w="1231" w:type="dxa"/>
            <w:tcBorders>
              <w:top w:val="nil"/>
              <w:left w:val="nil"/>
              <w:bottom w:val="single" w:sz="4" w:space="0" w:color="auto"/>
              <w:right w:val="single" w:sz="4" w:space="0" w:color="auto"/>
            </w:tcBorders>
            <w:shd w:val="clear" w:color="000000" w:fill="D9D9D9"/>
            <w:noWrap/>
            <w:vAlign w:val="center"/>
            <w:hideMark/>
          </w:tcPr>
          <w:p w14:paraId="15859994"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0.016</w:t>
            </w:r>
          </w:p>
        </w:tc>
        <w:tc>
          <w:tcPr>
            <w:tcW w:w="1261" w:type="dxa"/>
            <w:tcBorders>
              <w:top w:val="nil"/>
              <w:left w:val="nil"/>
              <w:bottom w:val="single" w:sz="4" w:space="0" w:color="auto"/>
              <w:right w:val="single" w:sz="4" w:space="0" w:color="auto"/>
            </w:tcBorders>
            <w:shd w:val="clear" w:color="000000" w:fill="A6A6A6"/>
            <w:noWrap/>
            <w:vAlign w:val="center"/>
            <w:hideMark/>
          </w:tcPr>
          <w:p w14:paraId="41618B5F"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&gt;256</w:t>
            </w:r>
          </w:p>
        </w:tc>
        <w:tc>
          <w:tcPr>
            <w:tcW w:w="1262" w:type="dxa"/>
            <w:tcBorders>
              <w:top w:val="nil"/>
              <w:left w:val="nil"/>
              <w:bottom w:val="single" w:sz="4" w:space="0" w:color="auto"/>
              <w:right w:val="single" w:sz="4" w:space="0" w:color="auto"/>
            </w:tcBorders>
            <w:shd w:val="clear" w:color="000000" w:fill="D9D9D9"/>
            <w:noWrap/>
            <w:vAlign w:val="center"/>
            <w:hideMark/>
          </w:tcPr>
          <w:p w14:paraId="562C95B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0.5</w:t>
            </w:r>
            <w:r w:rsidRPr="003B3980">
              <w:rPr>
                <w:rFonts w:ascii="Arial" w:eastAsia="Times New Roman" w:hAnsi="Arial" w:cs="Arial"/>
                <w:b/>
                <w:bCs/>
                <w:color w:val="000000" w:themeColor="text1"/>
                <w:sz w:val="16"/>
                <w:szCs w:val="16"/>
                <w:lang w:eastAsia="en-GB"/>
              </w:rPr>
              <w:t>*</w:t>
            </w:r>
          </w:p>
        </w:tc>
        <w:tc>
          <w:tcPr>
            <w:tcW w:w="1183" w:type="dxa"/>
            <w:tcBorders>
              <w:top w:val="nil"/>
              <w:left w:val="nil"/>
              <w:bottom w:val="single" w:sz="4" w:space="0" w:color="auto"/>
              <w:right w:val="single" w:sz="4" w:space="0" w:color="auto"/>
            </w:tcBorders>
            <w:shd w:val="clear" w:color="000000" w:fill="D9D9D9"/>
            <w:noWrap/>
            <w:vAlign w:val="center"/>
            <w:hideMark/>
          </w:tcPr>
          <w:p w14:paraId="0778CEB9"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0.006</w:t>
            </w:r>
          </w:p>
        </w:tc>
        <w:tc>
          <w:tcPr>
            <w:tcW w:w="856" w:type="dxa"/>
            <w:tcBorders>
              <w:top w:val="nil"/>
              <w:left w:val="nil"/>
              <w:bottom w:val="single" w:sz="4" w:space="0" w:color="auto"/>
              <w:right w:val="single" w:sz="4" w:space="0" w:color="auto"/>
            </w:tcBorders>
            <w:shd w:val="clear" w:color="000000" w:fill="A6A6A6"/>
            <w:noWrap/>
            <w:vAlign w:val="center"/>
            <w:hideMark/>
          </w:tcPr>
          <w:p w14:paraId="409F53FE"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&gt;32</w:t>
            </w:r>
          </w:p>
        </w:tc>
        <w:tc>
          <w:tcPr>
            <w:tcW w:w="1347" w:type="dxa"/>
            <w:tcBorders>
              <w:top w:val="nil"/>
              <w:left w:val="nil"/>
              <w:bottom w:val="single" w:sz="4" w:space="0" w:color="auto"/>
              <w:right w:val="single" w:sz="4" w:space="0" w:color="auto"/>
            </w:tcBorders>
            <w:shd w:val="clear" w:color="000000" w:fill="D9D9D9"/>
            <w:noWrap/>
            <w:vAlign w:val="center"/>
            <w:hideMark/>
          </w:tcPr>
          <w:p w14:paraId="3B66075F"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1124" w:type="dxa"/>
            <w:tcBorders>
              <w:top w:val="nil"/>
              <w:left w:val="nil"/>
              <w:bottom w:val="single" w:sz="4" w:space="0" w:color="auto"/>
              <w:right w:val="single" w:sz="4" w:space="0" w:color="auto"/>
            </w:tcBorders>
            <w:shd w:val="clear" w:color="000000" w:fill="A6A6A6"/>
            <w:noWrap/>
            <w:vAlign w:val="center"/>
            <w:hideMark/>
          </w:tcPr>
          <w:p w14:paraId="5435A80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5" w:type="dxa"/>
            <w:tcBorders>
              <w:top w:val="nil"/>
              <w:left w:val="nil"/>
              <w:bottom w:val="single" w:sz="4" w:space="0" w:color="auto"/>
              <w:right w:val="single" w:sz="4" w:space="0" w:color="auto"/>
            </w:tcBorders>
            <w:shd w:val="clear" w:color="000000" w:fill="A6A6A6"/>
            <w:noWrap/>
            <w:vAlign w:val="center"/>
            <w:hideMark/>
          </w:tcPr>
          <w:p w14:paraId="297B9FDC"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1124" w:type="dxa"/>
            <w:tcBorders>
              <w:top w:val="nil"/>
              <w:left w:val="nil"/>
              <w:bottom w:val="single" w:sz="4" w:space="0" w:color="auto"/>
              <w:right w:val="single" w:sz="4" w:space="0" w:color="auto"/>
            </w:tcBorders>
            <w:shd w:val="clear" w:color="000000" w:fill="D9D9D9"/>
            <w:noWrap/>
            <w:vAlign w:val="center"/>
            <w:hideMark/>
          </w:tcPr>
          <w:p w14:paraId="06B07ED0"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A</w:t>
            </w:r>
          </w:p>
        </w:tc>
        <w:tc>
          <w:tcPr>
            <w:tcW w:w="954" w:type="dxa"/>
            <w:tcBorders>
              <w:top w:val="nil"/>
              <w:left w:val="nil"/>
              <w:bottom w:val="single" w:sz="4" w:space="0" w:color="auto"/>
              <w:right w:val="single" w:sz="4" w:space="0" w:color="auto"/>
            </w:tcBorders>
            <w:shd w:val="clear" w:color="000000" w:fill="A6A6A6"/>
            <w:noWrap/>
            <w:vAlign w:val="center"/>
            <w:hideMark/>
          </w:tcPr>
          <w:p w14:paraId="3BFD9468"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c>
          <w:tcPr>
            <w:tcW w:w="825" w:type="dxa"/>
            <w:tcBorders>
              <w:top w:val="nil"/>
              <w:left w:val="nil"/>
              <w:bottom w:val="single" w:sz="4" w:space="0" w:color="auto"/>
              <w:right w:val="single" w:sz="4" w:space="0" w:color="auto"/>
            </w:tcBorders>
            <w:shd w:val="clear" w:color="000000" w:fill="A6A6A6"/>
            <w:noWrap/>
            <w:vAlign w:val="center"/>
            <w:hideMark/>
          </w:tcPr>
          <w:p w14:paraId="0A331F05" w14:textId="77777777" w:rsidR="00FB541F" w:rsidRPr="003B3980" w:rsidRDefault="00FB541F" w:rsidP="00C006FC">
            <w:pPr>
              <w:jc w:val="center"/>
              <w:rPr>
                <w:rFonts w:ascii="Arial" w:eastAsia="Times New Roman" w:hAnsi="Arial" w:cs="Arial"/>
                <w:color w:val="000000" w:themeColor="text1"/>
                <w:sz w:val="16"/>
                <w:szCs w:val="16"/>
                <w:lang w:eastAsia="en-GB"/>
              </w:rPr>
            </w:pPr>
            <w:r w:rsidRPr="003B3980">
              <w:rPr>
                <w:rFonts w:ascii="Arial" w:eastAsia="Times New Roman" w:hAnsi="Arial" w:cs="Arial"/>
                <w:color w:val="000000" w:themeColor="text1"/>
                <w:sz w:val="16"/>
                <w:szCs w:val="16"/>
                <w:lang w:eastAsia="en-GB"/>
              </w:rPr>
              <w:t>P</w:t>
            </w:r>
          </w:p>
        </w:tc>
      </w:tr>
      <w:tr w:rsidR="00FB541F" w:rsidRPr="003B3980" w14:paraId="0F070C16" w14:textId="77777777" w:rsidTr="00C006FC">
        <w:trPr>
          <w:trHeight w:val="430"/>
        </w:trPr>
        <w:tc>
          <w:tcPr>
            <w:tcW w:w="3127" w:type="dxa"/>
            <w:gridSpan w:val="3"/>
            <w:tcBorders>
              <w:top w:val="single" w:sz="4" w:space="0" w:color="auto"/>
              <w:left w:val="nil"/>
              <w:bottom w:val="nil"/>
              <w:right w:val="nil"/>
            </w:tcBorders>
            <w:shd w:val="clear" w:color="auto" w:fill="auto"/>
            <w:noWrap/>
            <w:vAlign w:val="center"/>
            <w:hideMark/>
          </w:tcPr>
          <w:p w14:paraId="4E21B7C8" w14:textId="77777777" w:rsidR="00FB541F" w:rsidRPr="003B3980" w:rsidRDefault="00FB541F" w:rsidP="00C006FC">
            <w:pPr>
              <w:jc w:val="cente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 xml:space="preserve">*Microcolonies in zone of inhibition </w:t>
            </w:r>
          </w:p>
        </w:tc>
        <w:tc>
          <w:tcPr>
            <w:tcW w:w="1231" w:type="dxa"/>
            <w:tcBorders>
              <w:top w:val="nil"/>
              <w:left w:val="nil"/>
              <w:bottom w:val="nil"/>
              <w:right w:val="nil"/>
            </w:tcBorders>
            <w:shd w:val="clear" w:color="auto" w:fill="auto"/>
            <w:noWrap/>
            <w:vAlign w:val="bottom"/>
            <w:hideMark/>
          </w:tcPr>
          <w:p w14:paraId="7E944DF1" w14:textId="77777777" w:rsidR="00FB541F" w:rsidRPr="003B3980" w:rsidRDefault="00FB541F" w:rsidP="00C006FC">
            <w:pPr>
              <w:jc w:val="center"/>
              <w:rPr>
                <w:rFonts w:ascii="Arial" w:eastAsia="Times New Roman" w:hAnsi="Arial" w:cs="Arial"/>
                <w:b/>
                <w:bCs/>
                <w:color w:val="000000" w:themeColor="text1"/>
                <w:sz w:val="16"/>
                <w:szCs w:val="16"/>
                <w:lang w:eastAsia="en-GB"/>
              </w:rPr>
            </w:pPr>
          </w:p>
        </w:tc>
        <w:tc>
          <w:tcPr>
            <w:tcW w:w="1261" w:type="dxa"/>
            <w:tcBorders>
              <w:top w:val="nil"/>
              <w:left w:val="nil"/>
              <w:bottom w:val="nil"/>
              <w:right w:val="nil"/>
            </w:tcBorders>
            <w:shd w:val="clear" w:color="auto" w:fill="auto"/>
            <w:noWrap/>
            <w:vAlign w:val="bottom"/>
            <w:hideMark/>
          </w:tcPr>
          <w:p w14:paraId="1A7F1209" w14:textId="77777777" w:rsidR="00FB541F" w:rsidRPr="003B3980" w:rsidRDefault="00FB541F" w:rsidP="00C006FC">
            <w:pPr>
              <w:rPr>
                <w:rFonts w:ascii="Arial" w:eastAsia="Times New Roman" w:hAnsi="Arial" w:cs="Arial"/>
                <w:color w:val="000000" w:themeColor="text1"/>
                <w:sz w:val="20"/>
                <w:szCs w:val="20"/>
                <w:lang w:eastAsia="en-GB"/>
              </w:rPr>
            </w:pPr>
          </w:p>
        </w:tc>
        <w:tc>
          <w:tcPr>
            <w:tcW w:w="2445" w:type="dxa"/>
            <w:gridSpan w:val="2"/>
            <w:tcBorders>
              <w:top w:val="nil"/>
              <w:left w:val="nil"/>
              <w:bottom w:val="nil"/>
              <w:right w:val="nil"/>
            </w:tcBorders>
            <w:shd w:val="clear" w:color="auto" w:fill="auto"/>
            <w:noWrap/>
            <w:vAlign w:val="bottom"/>
            <w:hideMark/>
          </w:tcPr>
          <w:p w14:paraId="17E3A3EF" w14:textId="77777777" w:rsidR="00FB541F" w:rsidRPr="003B3980" w:rsidRDefault="00FB541F" w:rsidP="00C006FC">
            <w:pPr>
              <w:rPr>
                <w:rFonts w:ascii="Arial" w:eastAsia="Times New Roman" w:hAnsi="Arial" w:cs="Arial"/>
                <w:color w:val="000000" w:themeColor="text1"/>
                <w:sz w:val="20"/>
                <w:szCs w:val="20"/>
                <w:lang w:eastAsia="en-GB"/>
              </w:rPr>
            </w:pPr>
          </w:p>
        </w:tc>
        <w:tc>
          <w:tcPr>
            <w:tcW w:w="856" w:type="dxa"/>
            <w:tcBorders>
              <w:top w:val="nil"/>
              <w:left w:val="nil"/>
              <w:bottom w:val="nil"/>
              <w:right w:val="nil"/>
            </w:tcBorders>
            <w:shd w:val="clear" w:color="auto" w:fill="auto"/>
            <w:noWrap/>
            <w:vAlign w:val="bottom"/>
            <w:hideMark/>
          </w:tcPr>
          <w:p w14:paraId="1314D84D" w14:textId="77777777" w:rsidR="00FB541F" w:rsidRPr="003B3980" w:rsidRDefault="00FB541F" w:rsidP="00C006FC">
            <w:pPr>
              <w:rPr>
                <w:rFonts w:ascii="Arial" w:eastAsia="Times New Roman" w:hAnsi="Arial" w:cs="Arial"/>
                <w:color w:val="000000" w:themeColor="text1"/>
                <w:sz w:val="20"/>
                <w:szCs w:val="20"/>
                <w:lang w:eastAsia="en-GB"/>
              </w:rPr>
            </w:pPr>
          </w:p>
        </w:tc>
        <w:tc>
          <w:tcPr>
            <w:tcW w:w="1347" w:type="dxa"/>
            <w:tcBorders>
              <w:top w:val="nil"/>
              <w:left w:val="nil"/>
              <w:bottom w:val="nil"/>
              <w:right w:val="nil"/>
            </w:tcBorders>
            <w:shd w:val="clear" w:color="auto" w:fill="auto"/>
            <w:noWrap/>
            <w:vAlign w:val="bottom"/>
            <w:hideMark/>
          </w:tcPr>
          <w:p w14:paraId="21BAB899" w14:textId="77777777" w:rsidR="00FB541F" w:rsidRPr="003B3980" w:rsidRDefault="00FB541F" w:rsidP="00C006FC">
            <w:pPr>
              <w:rPr>
                <w:rFonts w:ascii="Arial" w:eastAsia="Times New Roman" w:hAnsi="Arial" w:cs="Arial"/>
                <w:color w:val="000000" w:themeColor="text1"/>
                <w:sz w:val="20"/>
                <w:szCs w:val="20"/>
                <w:lang w:eastAsia="en-GB"/>
              </w:rPr>
            </w:pPr>
          </w:p>
        </w:tc>
        <w:tc>
          <w:tcPr>
            <w:tcW w:w="2249" w:type="dxa"/>
            <w:gridSpan w:val="2"/>
            <w:tcBorders>
              <w:top w:val="nil"/>
              <w:left w:val="nil"/>
              <w:bottom w:val="nil"/>
              <w:right w:val="nil"/>
            </w:tcBorders>
            <w:shd w:val="clear" w:color="auto" w:fill="auto"/>
            <w:noWrap/>
            <w:vAlign w:val="bottom"/>
            <w:hideMark/>
          </w:tcPr>
          <w:p w14:paraId="13488905" w14:textId="77777777" w:rsidR="00FB541F" w:rsidRPr="003B3980" w:rsidRDefault="00FB541F" w:rsidP="00C006FC">
            <w:pPr>
              <w:rPr>
                <w:rFonts w:ascii="Arial" w:eastAsia="Times New Roman" w:hAnsi="Arial" w:cs="Arial"/>
                <w:color w:val="000000" w:themeColor="text1"/>
                <w:sz w:val="20"/>
                <w:szCs w:val="20"/>
                <w:lang w:eastAsia="en-GB"/>
              </w:rPr>
            </w:pPr>
          </w:p>
        </w:tc>
        <w:tc>
          <w:tcPr>
            <w:tcW w:w="1124" w:type="dxa"/>
            <w:tcBorders>
              <w:top w:val="nil"/>
              <w:left w:val="nil"/>
              <w:bottom w:val="nil"/>
              <w:right w:val="nil"/>
            </w:tcBorders>
            <w:shd w:val="clear" w:color="auto" w:fill="auto"/>
            <w:noWrap/>
            <w:vAlign w:val="bottom"/>
            <w:hideMark/>
          </w:tcPr>
          <w:p w14:paraId="60BD4A93" w14:textId="77777777" w:rsidR="00FB541F" w:rsidRPr="003B3980" w:rsidRDefault="00FB541F" w:rsidP="00C006FC">
            <w:pPr>
              <w:rPr>
                <w:rFonts w:ascii="Arial" w:eastAsia="Times New Roman" w:hAnsi="Arial" w:cs="Arial"/>
                <w:color w:val="000000" w:themeColor="text1"/>
                <w:sz w:val="20"/>
                <w:szCs w:val="20"/>
                <w:lang w:eastAsia="en-GB"/>
              </w:rPr>
            </w:pPr>
          </w:p>
        </w:tc>
        <w:tc>
          <w:tcPr>
            <w:tcW w:w="1779" w:type="dxa"/>
            <w:gridSpan w:val="2"/>
            <w:tcBorders>
              <w:top w:val="nil"/>
              <w:left w:val="nil"/>
              <w:bottom w:val="nil"/>
              <w:right w:val="nil"/>
            </w:tcBorders>
            <w:shd w:val="clear" w:color="auto" w:fill="auto"/>
            <w:noWrap/>
            <w:vAlign w:val="bottom"/>
            <w:hideMark/>
          </w:tcPr>
          <w:p w14:paraId="58E2C75C" w14:textId="77777777" w:rsidR="00FB541F" w:rsidRPr="003B3980" w:rsidRDefault="00FB541F" w:rsidP="00C006FC">
            <w:pPr>
              <w:rPr>
                <w:rFonts w:ascii="Arial" w:eastAsia="Times New Roman" w:hAnsi="Arial" w:cs="Arial"/>
                <w:color w:val="000000" w:themeColor="text1"/>
                <w:sz w:val="20"/>
                <w:szCs w:val="20"/>
                <w:lang w:eastAsia="en-GB"/>
              </w:rPr>
            </w:pPr>
          </w:p>
        </w:tc>
      </w:tr>
      <w:tr w:rsidR="00FB541F" w:rsidRPr="003B3980" w14:paraId="1969B9B5" w14:textId="77777777" w:rsidTr="00C006FC">
        <w:trPr>
          <w:trHeight w:val="430"/>
        </w:trPr>
        <w:tc>
          <w:tcPr>
            <w:tcW w:w="1401" w:type="dxa"/>
            <w:tcBorders>
              <w:top w:val="nil"/>
              <w:left w:val="nil"/>
              <w:bottom w:val="nil"/>
              <w:right w:val="nil"/>
            </w:tcBorders>
            <w:shd w:val="clear" w:color="auto" w:fill="auto"/>
            <w:noWrap/>
            <w:vAlign w:val="bottom"/>
            <w:hideMark/>
          </w:tcPr>
          <w:p w14:paraId="1C675E8B" w14:textId="77777777" w:rsidR="00FB541F" w:rsidRPr="003B3980" w:rsidRDefault="00FB541F" w:rsidP="00C006FC">
            <w:pPr>
              <w:rPr>
                <w:rFonts w:ascii="Arial" w:eastAsia="Times New Roman" w:hAnsi="Arial" w:cs="Arial"/>
                <w:color w:val="000000" w:themeColor="text1"/>
                <w:sz w:val="20"/>
                <w:szCs w:val="20"/>
                <w:lang w:eastAsia="en-GB"/>
              </w:rPr>
            </w:pPr>
          </w:p>
        </w:tc>
        <w:tc>
          <w:tcPr>
            <w:tcW w:w="755" w:type="dxa"/>
            <w:tcBorders>
              <w:top w:val="nil"/>
              <w:left w:val="nil"/>
              <w:bottom w:val="nil"/>
              <w:right w:val="nil"/>
            </w:tcBorders>
            <w:shd w:val="clear" w:color="auto" w:fill="auto"/>
            <w:noWrap/>
            <w:vAlign w:val="bottom"/>
            <w:hideMark/>
          </w:tcPr>
          <w:p w14:paraId="44A2B6F7" w14:textId="77777777" w:rsidR="00FB541F" w:rsidRPr="003B3980" w:rsidRDefault="00FB541F" w:rsidP="00C006FC">
            <w:pPr>
              <w:rPr>
                <w:rFonts w:ascii="Arial" w:eastAsia="Times New Roman" w:hAnsi="Arial" w:cs="Arial"/>
                <w:color w:val="000000" w:themeColor="text1"/>
                <w:sz w:val="20"/>
                <w:szCs w:val="20"/>
                <w:lang w:eastAsia="en-GB"/>
              </w:rPr>
            </w:pPr>
          </w:p>
        </w:tc>
        <w:tc>
          <w:tcPr>
            <w:tcW w:w="970" w:type="dxa"/>
            <w:tcBorders>
              <w:top w:val="nil"/>
              <w:left w:val="nil"/>
              <w:bottom w:val="nil"/>
              <w:right w:val="nil"/>
            </w:tcBorders>
            <w:shd w:val="clear" w:color="auto" w:fill="auto"/>
            <w:noWrap/>
            <w:vAlign w:val="bottom"/>
            <w:hideMark/>
          </w:tcPr>
          <w:p w14:paraId="3151EB9C" w14:textId="77777777" w:rsidR="00FB541F" w:rsidRPr="003B3980" w:rsidRDefault="00FB541F" w:rsidP="00C006FC">
            <w:pPr>
              <w:rPr>
                <w:rFonts w:ascii="Arial" w:eastAsia="Times New Roman" w:hAnsi="Arial" w:cs="Arial"/>
                <w:color w:val="000000" w:themeColor="text1"/>
                <w:sz w:val="20"/>
                <w:szCs w:val="20"/>
                <w:lang w:eastAsia="en-GB"/>
              </w:rPr>
            </w:pPr>
          </w:p>
        </w:tc>
        <w:tc>
          <w:tcPr>
            <w:tcW w:w="1231" w:type="dxa"/>
            <w:tcBorders>
              <w:top w:val="nil"/>
              <w:left w:val="nil"/>
              <w:bottom w:val="nil"/>
              <w:right w:val="nil"/>
            </w:tcBorders>
            <w:shd w:val="clear" w:color="000000" w:fill="D9D9D9"/>
            <w:noWrap/>
            <w:vAlign w:val="center"/>
            <w:hideMark/>
          </w:tcPr>
          <w:p w14:paraId="2EC89D42" w14:textId="77777777" w:rsidR="00FB541F" w:rsidRPr="003B3980" w:rsidRDefault="00FB541F" w:rsidP="00C006FC">
            <w:pP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Susceptible</w:t>
            </w:r>
          </w:p>
        </w:tc>
        <w:tc>
          <w:tcPr>
            <w:tcW w:w="1261" w:type="dxa"/>
            <w:tcBorders>
              <w:top w:val="nil"/>
              <w:left w:val="nil"/>
              <w:bottom w:val="nil"/>
              <w:right w:val="nil"/>
            </w:tcBorders>
            <w:shd w:val="clear" w:color="auto" w:fill="auto"/>
            <w:noWrap/>
            <w:vAlign w:val="bottom"/>
            <w:hideMark/>
          </w:tcPr>
          <w:p w14:paraId="6145C1CB" w14:textId="77777777" w:rsidR="00FB541F" w:rsidRPr="003B3980" w:rsidRDefault="00FB541F" w:rsidP="00C006FC">
            <w:pPr>
              <w:rPr>
                <w:rFonts w:ascii="Arial" w:eastAsia="Times New Roman" w:hAnsi="Arial" w:cs="Arial"/>
                <w:b/>
                <w:bCs/>
                <w:color w:val="000000" w:themeColor="text1"/>
                <w:sz w:val="16"/>
                <w:szCs w:val="16"/>
                <w:lang w:eastAsia="en-GB"/>
              </w:rPr>
            </w:pPr>
          </w:p>
        </w:tc>
        <w:tc>
          <w:tcPr>
            <w:tcW w:w="2445" w:type="dxa"/>
            <w:gridSpan w:val="2"/>
            <w:tcBorders>
              <w:top w:val="nil"/>
              <w:left w:val="nil"/>
              <w:bottom w:val="nil"/>
              <w:right w:val="nil"/>
            </w:tcBorders>
            <w:shd w:val="clear" w:color="auto" w:fill="auto"/>
            <w:noWrap/>
            <w:vAlign w:val="bottom"/>
            <w:hideMark/>
          </w:tcPr>
          <w:p w14:paraId="4C287A43" w14:textId="77777777" w:rsidR="00FB541F" w:rsidRPr="003B3980" w:rsidRDefault="00FB541F" w:rsidP="00C006FC">
            <w:pPr>
              <w:rPr>
                <w:rFonts w:ascii="Arial" w:eastAsia="Times New Roman" w:hAnsi="Arial" w:cs="Arial"/>
                <w:color w:val="000000" w:themeColor="text1"/>
                <w:sz w:val="20"/>
                <w:szCs w:val="20"/>
                <w:lang w:eastAsia="en-GB"/>
              </w:rPr>
            </w:pPr>
          </w:p>
        </w:tc>
        <w:tc>
          <w:tcPr>
            <w:tcW w:w="856" w:type="dxa"/>
            <w:tcBorders>
              <w:top w:val="nil"/>
              <w:left w:val="nil"/>
              <w:bottom w:val="nil"/>
              <w:right w:val="nil"/>
            </w:tcBorders>
            <w:shd w:val="clear" w:color="auto" w:fill="auto"/>
            <w:noWrap/>
            <w:vAlign w:val="bottom"/>
            <w:hideMark/>
          </w:tcPr>
          <w:p w14:paraId="47E73D4C" w14:textId="77777777" w:rsidR="00FB541F" w:rsidRPr="003B3980" w:rsidRDefault="00FB541F" w:rsidP="00C006FC">
            <w:pPr>
              <w:rPr>
                <w:rFonts w:ascii="Arial" w:eastAsia="Times New Roman" w:hAnsi="Arial" w:cs="Arial"/>
                <w:color w:val="000000" w:themeColor="text1"/>
                <w:sz w:val="20"/>
                <w:szCs w:val="20"/>
                <w:lang w:eastAsia="en-GB"/>
              </w:rPr>
            </w:pPr>
          </w:p>
        </w:tc>
        <w:tc>
          <w:tcPr>
            <w:tcW w:w="1347" w:type="dxa"/>
            <w:tcBorders>
              <w:top w:val="nil"/>
              <w:left w:val="nil"/>
              <w:bottom w:val="nil"/>
              <w:right w:val="nil"/>
            </w:tcBorders>
            <w:shd w:val="clear" w:color="auto" w:fill="auto"/>
            <w:noWrap/>
            <w:vAlign w:val="bottom"/>
            <w:hideMark/>
          </w:tcPr>
          <w:p w14:paraId="0D27681A" w14:textId="77777777" w:rsidR="00FB541F" w:rsidRPr="003B3980" w:rsidRDefault="00FB541F" w:rsidP="00C006FC">
            <w:pPr>
              <w:rPr>
                <w:rFonts w:ascii="Arial" w:eastAsia="Times New Roman" w:hAnsi="Arial" w:cs="Arial"/>
                <w:color w:val="000000" w:themeColor="text1"/>
                <w:sz w:val="20"/>
                <w:szCs w:val="20"/>
                <w:lang w:eastAsia="en-GB"/>
              </w:rPr>
            </w:pPr>
          </w:p>
        </w:tc>
        <w:tc>
          <w:tcPr>
            <w:tcW w:w="2249" w:type="dxa"/>
            <w:gridSpan w:val="2"/>
            <w:tcBorders>
              <w:top w:val="nil"/>
              <w:left w:val="nil"/>
              <w:bottom w:val="nil"/>
              <w:right w:val="nil"/>
            </w:tcBorders>
            <w:shd w:val="clear" w:color="auto" w:fill="auto"/>
            <w:noWrap/>
            <w:vAlign w:val="bottom"/>
            <w:hideMark/>
          </w:tcPr>
          <w:p w14:paraId="3BD1589B" w14:textId="77777777" w:rsidR="00FB541F" w:rsidRPr="003B3980" w:rsidRDefault="00FB541F" w:rsidP="00C006FC">
            <w:pPr>
              <w:rPr>
                <w:rFonts w:ascii="Arial" w:eastAsia="Times New Roman" w:hAnsi="Arial" w:cs="Arial"/>
                <w:color w:val="000000" w:themeColor="text1"/>
                <w:sz w:val="20"/>
                <w:szCs w:val="20"/>
                <w:lang w:eastAsia="en-GB"/>
              </w:rPr>
            </w:pPr>
          </w:p>
        </w:tc>
        <w:tc>
          <w:tcPr>
            <w:tcW w:w="1124" w:type="dxa"/>
            <w:tcBorders>
              <w:top w:val="nil"/>
              <w:left w:val="nil"/>
              <w:bottom w:val="nil"/>
              <w:right w:val="nil"/>
            </w:tcBorders>
            <w:shd w:val="clear" w:color="000000" w:fill="D9D9D9"/>
            <w:noWrap/>
            <w:vAlign w:val="center"/>
            <w:hideMark/>
          </w:tcPr>
          <w:p w14:paraId="6940FDC2" w14:textId="77777777" w:rsidR="00FB541F" w:rsidRPr="003B3980" w:rsidRDefault="00FB541F" w:rsidP="00C006FC">
            <w:pP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Absent</w:t>
            </w:r>
          </w:p>
        </w:tc>
        <w:tc>
          <w:tcPr>
            <w:tcW w:w="1779" w:type="dxa"/>
            <w:gridSpan w:val="2"/>
            <w:tcBorders>
              <w:top w:val="nil"/>
              <w:left w:val="nil"/>
              <w:bottom w:val="nil"/>
              <w:right w:val="nil"/>
            </w:tcBorders>
            <w:shd w:val="clear" w:color="auto" w:fill="auto"/>
            <w:noWrap/>
            <w:vAlign w:val="bottom"/>
            <w:hideMark/>
          </w:tcPr>
          <w:p w14:paraId="7D53F84E" w14:textId="77777777" w:rsidR="00FB541F" w:rsidRPr="003B3980" w:rsidRDefault="00FB541F" w:rsidP="00C006FC">
            <w:pPr>
              <w:rPr>
                <w:rFonts w:ascii="Arial" w:eastAsia="Times New Roman" w:hAnsi="Arial" w:cs="Arial"/>
                <w:b/>
                <w:bCs/>
                <w:color w:val="000000" w:themeColor="text1"/>
                <w:sz w:val="16"/>
                <w:szCs w:val="16"/>
                <w:lang w:eastAsia="en-GB"/>
              </w:rPr>
            </w:pPr>
          </w:p>
        </w:tc>
      </w:tr>
      <w:tr w:rsidR="00FB541F" w:rsidRPr="003B3980" w14:paraId="4F93A9CA" w14:textId="77777777" w:rsidTr="00C006FC">
        <w:trPr>
          <w:trHeight w:val="430"/>
        </w:trPr>
        <w:tc>
          <w:tcPr>
            <w:tcW w:w="1401" w:type="dxa"/>
            <w:tcBorders>
              <w:top w:val="nil"/>
              <w:left w:val="nil"/>
              <w:bottom w:val="nil"/>
              <w:right w:val="nil"/>
            </w:tcBorders>
            <w:shd w:val="clear" w:color="auto" w:fill="auto"/>
            <w:noWrap/>
            <w:vAlign w:val="bottom"/>
            <w:hideMark/>
          </w:tcPr>
          <w:p w14:paraId="0806017D" w14:textId="77777777" w:rsidR="00FB541F" w:rsidRPr="003B3980" w:rsidRDefault="00FB541F" w:rsidP="00C006FC">
            <w:pPr>
              <w:rPr>
                <w:rFonts w:ascii="Arial" w:eastAsia="Times New Roman" w:hAnsi="Arial" w:cs="Arial"/>
                <w:color w:val="000000" w:themeColor="text1"/>
                <w:sz w:val="20"/>
                <w:szCs w:val="20"/>
                <w:lang w:eastAsia="en-GB"/>
              </w:rPr>
            </w:pPr>
          </w:p>
        </w:tc>
        <w:tc>
          <w:tcPr>
            <w:tcW w:w="755" w:type="dxa"/>
            <w:tcBorders>
              <w:top w:val="nil"/>
              <w:left w:val="nil"/>
              <w:bottom w:val="nil"/>
              <w:right w:val="nil"/>
            </w:tcBorders>
            <w:shd w:val="clear" w:color="auto" w:fill="auto"/>
            <w:noWrap/>
            <w:vAlign w:val="bottom"/>
            <w:hideMark/>
          </w:tcPr>
          <w:p w14:paraId="6973DCBE" w14:textId="77777777" w:rsidR="00FB541F" w:rsidRPr="003B3980" w:rsidRDefault="00FB541F" w:rsidP="00C006FC">
            <w:pPr>
              <w:rPr>
                <w:rFonts w:ascii="Arial" w:eastAsia="Times New Roman" w:hAnsi="Arial" w:cs="Arial"/>
                <w:color w:val="000000" w:themeColor="text1"/>
                <w:sz w:val="20"/>
                <w:szCs w:val="20"/>
                <w:lang w:eastAsia="en-GB"/>
              </w:rPr>
            </w:pPr>
          </w:p>
        </w:tc>
        <w:tc>
          <w:tcPr>
            <w:tcW w:w="970" w:type="dxa"/>
            <w:tcBorders>
              <w:top w:val="nil"/>
              <w:left w:val="nil"/>
              <w:bottom w:val="nil"/>
              <w:right w:val="nil"/>
            </w:tcBorders>
            <w:shd w:val="clear" w:color="auto" w:fill="auto"/>
            <w:noWrap/>
            <w:vAlign w:val="bottom"/>
            <w:hideMark/>
          </w:tcPr>
          <w:p w14:paraId="1CE8580A" w14:textId="77777777" w:rsidR="00FB541F" w:rsidRPr="003B3980" w:rsidRDefault="00FB541F" w:rsidP="00C006FC">
            <w:pPr>
              <w:rPr>
                <w:rFonts w:ascii="Arial" w:eastAsia="Times New Roman" w:hAnsi="Arial" w:cs="Arial"/>
                <w:color w:val="000000" w:themeColor="text1"/>
                <w:sz w:val="20"/>
                <w:szCs w:val="20"/>
                <w:lang w:eastAsia="en-GB"/>
              </w:rPr>
            </w:pPr>
          </w:p>
        </w:tc>
        <w:tc>
          <w:tcPr>
            <w:tcW w:w="1231" w:type="dxa"/>
            <w:tcBorders>
              <w:top w:val="nil"/>
              <w:left w:val="nil"/>
              <w:bottom w:val="nil"/>
              <w:right w:val="nil"/>
            </w:tcBorders>
            <w:shd w:val="clear" w:color="000000" w:fill="A6A6A6"/>
            <w:noWrap/>
            <w:vAlign w:val="center"/>
            <w:hideMark/>
          </w:tcPr>
          <w:p w14:paraId="18864A82" w14:textId="77777777" w:rsidR="00FB541F" w:rsidRPr="003B3980" w:rsidRDefault="00FB541F" w:rsidP="00C006FC">
            <w:pP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 xml:space="preserve">Resistant </w:t>
            </w:r>
          </w:p>
        </w:tc>
        <w:tc>
          <w:tcPr>
            <w:tcW w:w="1261" w:type="dxa"/>
            <w:tcBorders>
              <w:top w:val="nil"/>
              <w:left w:val="nil"/>
              <w:bottom w:val="nil"/>
              <w:right w:val="nil"/>
            </w:tcBorders>
            <w:shd w:val="clear" w:color="auto" w:fill="auto"/>
            <w:noWrap/>
            <w:vAlign w:val="bottom"/>
            <w:hideMark/>
          </w:tcPr>
          <w:p w14:paraId="72E50CA7" w14:textId="77777777" w:rsidR="00FB541F" w:rsidRPr="003B3980" w:rsidRDefault="00FB541F" w:rsidP="00C006FC">
            <w:pPr>
              <w:rPr>
                <w:rFonts w:ascii="Arial" w:eastAsia="Times New Roman" w:hAnsi="Arial" w:cs="Arial"/>
                <w:b/>
                <w:bCs/>
                <w:color w:val="000000" w:themeColor="text1"/>
                <w:sz w:val="16"/>
                <w:szCs w:val="16"/>
                <w:lang w:eastAsia="en-GB"/>
              </w:rPr>
            </w:pPr>
          </w:p>
        </w:tc>
        <w:tc>
          <w:tcPr>
            <w:tcW w:w="2445" w:type="dxa"/>
            <w:gridSpan w:val="2"/>
            <w:tcBorders>
              <w:top w:val="nil"/>
              <w:left w:val="nil"/>
              <w:bottom w:val="nil"/>
              <w:right w:val="nil"/>
            </w:tcBorders>
            <w:shd w:val="clear" w:color="auto" w:fill="auto"/>
            <w:noWrap/>
            <w:vAlign w:val="bottom"/>
            <w:hideMark/>
          </w:tcPr>
          <w:p w14:paraId="5823620B" w14:textId="77777777" w:rsidR="00FB541F" w:rsidRPr="003B3980" w:rsidRDefault="00FB541F" w:rsidP="00C006FC">
            <w:pPr>
              <w:rPr>
                <w:rFonts w:ascii="Arial" w:eastAsia="Times New Roman" w:hAnsi="Arial" w:cs="Arial"/>
                <w:color w:val="000000" w:themeColor="text1"/>
                <w:sz w:val="20"/>
                <w:szCs w:val="20"/>
                <w:lang w:eastAsia="en-GB"/>
              </w:rPr>
            </w:pPr>
          </w:p>
        </w:tc>
        <w:tc>
          <w:tcPr>
            <w:tcW w:w="856" w:type="dxa"/>
            <w:tcBorders>
              <w:top w:val="nil"/>
              <w:left w:val="nil"/>
              <w:bottom w:val="nil"/>
              <w:right w:val="nil"/>
            </w:tcBorders>
            <w:shd w:val="clear" w:color="auto" w:fill="auto"/>
            <w:noWrap/>
            <w:vAlign w:val="bottom"/>
            <w:hideMark/>
          </w:tcPr>
          <w:p w14:paraId="6075381B" w14:textId="77777777" w:rsidR="00FB541F" w:rsidRPr="003B3980" w:rsidRDefault="00FB541F" w:rsidP="00C006FC">
            <w:pPr>
              <w:rPr>
                <w:rFonts w:ascii="Arial" w:eastAsia="Times New Roman" w:hAnsi="Arial" w:cs="Arial"/>
                <w:color w:val="000000" w:themeColor="text1"/>
                <w:sz w:val="20"/>
                <w:szCs w:val="20"/>
                <w:lang w:eastAsia="en-GB"/>
              </w:rPr>
            </w:pPr>
          </w:p>
        </w:tc>
        <w:tc>
          <w:tcPr>
            <w:tcW w:w="1347" w:type="dxa"/>
            <w:tcBorders>
              <w:top w:val="nil"/>
              <w:left w:val="nil"/>
              <w:bottom w:val="nil"/>
              <w:right w:val="nil"/>
            </w:tcBorders>
            <w:shd w:val="clear" w:color="auto" w:fill="auto"/>
            <w:noWrap/>
            <w:vAlign w:val="bottom"/>
            <w:hideMark/>
          </w:tcPr>
          <w:p w14:paraId="0BF6442B" w14:textId="77777777" w:rsidR="00FB541F" w:rsidRPr="003B3980" w:rsidRDefault="00FB541F" w:rsidP="00C006FC">
            <w:pPr>
              <w:rPr>
                <w:rFonts w:ascii="Arial" w:eastAsia="Times New Roman" w:hAnsi="Arial" w:cs="Arial"/>
                <w:color w:val="000000" w:themeColor="text1"/>
                <w:sz w:val="20"/>
                <w:szCs w:val="20"/>
                <w:lang w:eastAsia="en-GB"/>
              </w:rPr>
            </w:pPr>
          </w:p>
        </w:tc>
        <w:tc>
          <w:tcPr>
            <w:tcW w:w="2249" w:type="dxa"/>
            <w:gridSpan w:val="2"/>
            <w:tcBorders>
              <w:top w:val="nil"/>
              <w:left w:val="nil"/>
              <w:bottom w:val="nil"/>
              <w:right w:val="nil"/>
            </w:tcBorders>
            <w:shd w:val="clear" w:color="auto" w:fill="auto"/>
            <w:noWrap/>
            <w:vAlign w:val="bottom"/>
            <w:hideMark/>
          </w:tcPr>
          <w:p w14:paraId="01A1EFBB" w14:textId="77777777" w:rsidR="00FB541F" w:rsidRPr="003B3980" w:rsidRDefault="00FB541F" w:rsidP="00C006FC">
            <w:pPr>
              <w:rPr>
                <w:rFonts w:ascii="Arial" w:eastAsia="Times New Roman" w:hAnsi="Arial" w:cs="Arial"/>
                <w:color w:val="000000" w:themeColor="text1"/>
                <w:sz w:val="20"/>
                <w:szCs w:val="20"/>
                <w:lang w:eastAsia="en-GB"/>
              </w:rPr>
            </w:pPr>
          </w:p>
        </w:tc>
        <w:tc>
          <w:tcPr>
            <w:tcW w:w="1124" w:type="dxa"/>
            <w:tcBorders>
              <w:top w:val="nil"/>
              <w:left w:val="nil"/>
              <w:bottom w:val="nil"/>
              <w:right w:val="nil"/>
            </w:tcBorders>
            <w:shd w:val="clear" w:color="000000" w:fill="A6A6A6"/>
            <w:noWrap/>
            <w:vAlign w:val="center"/>
            <w:hideMark/>
          </w:tcPr>
          <w:p w14:paraId="3C767EB3" w14:textId="77777777" w:rsidR="00FB541F" w:rsidRPr="003B3980" w:rsidRDefault="00FB541F" w:rsidP="00C006FC">
            <w:pPr>
              <w:rPr>
                <w:rFonts w:ascii="Arial" w:eastAsia="Times New Roman" w:hAnsi="Arial" w:cs="Arial"/>
                <w:b/>
                <w:bCs/>
                <w:color w:val="000000" w:themeColor="text1"/>
                <w:sz w:val="16"/>
                <w:szCs w:val="16"/>
                <w:lang w:eastAsia="en-GB"/>
              </w:rPr>
            </w:pPr>
            <w:r w:rsidRPr="003B3980">
              <w:rPr>
                <w:rFonts w:ascii="Arial" w:eastAsia="Times New Roman" w:hAnsi="Arial" w:cs="Arial"/>
                <w:b/>
                <w:bCs/>
                <w:color w:val="000000" w:themeColor="text1"/>
                <w:sz w:val="16"/>
                <w:szCs w:val="16"/>
                <w:lang w:eastAsia="en-GB"/>
              </w:rPr>
              <w:t>Present</w:t>
            </w:r>
          </w:p>
        </w:tc>
        <w:tc>
          <w:tcPr>
            <w:tcW w:w="1779" w:type="dxa"/>
            <w:gridSpan w:val="2"/>
            <w:tcBorders>
              <w:top w:val="nil"/>
              <w:left w:val="nil"/>
              <w:bottom w:val="nil"/>
              <w:right w:val="nil"/>
            </w:tcBorders>
            <w:shd w:val="clear" w:color="auto" w:fill="auto"/>
            <w:noWrap/>
            <w:vAlign w:val="bottom"/>
            <w:hideMark/>
          </w:tcPr>
          <w:p w14:paraId="28E7617C" w14:textId="77777777" w:rsidR="00FB541F" w:rsidRPr="003B3980" w:rsidRDefault="00FB541F" w:rsidP="00C006FC">
            <w:pPr>
              <w:rPr>
                <w:rFonts w:ascii="Arial" w:eastAsia="Times New Roman" w:hAnsi="Arial" w:cs="Arial"/>
                <w:b/>
                <w:bCs/>
                <w:color w:val="000000" w:themeColor="text1"/>
                <w:sz w:val="16"/>
                <w:szCs w:val="16"/>
                <w:lang w:eastAsia="en-GB"/>
              </w:rPr>
            </w:pPr>
          </w:p>
        </w:tc>
      </w:tr>
    </w:tbl>
    <w:p w14:paraId="6EE578C1" w14:textId="77777777" w:rsidR="00FB541F" w:rsidRPr="003B3980" w:rsidRDefault="00FB541F" w:rsidP="00FB541F">
      <w:pPr>
        <w:spacing w:line="360" w:lineRule="auto"/>
        <w:jc w:val="both"/>
        <w:rPr>
          <w:rFonts w:ascii="Arial" w:hAnsi="Arial" w:cs="Arial"/>
          <w:b/>
          <w:bCs/>
          <w:color w:val="000000" w:themeColor="text1"/>
          <w:sz w:val="22"/>
          <w:szCs w:val="22"/>
        </w:rPr>
        <w:sectPr w:rsidR="00FB541F" w:rsidRPr="003B3980" w:rsidSect="009431B2">
          <w:type w:val="continuous"/>
          <w:pgSz w:w="16838" w:h="11906" w:orient="landscape"/>
          <w:pgMar w:top="720" w:right="720" w:bottom="720" w:left="720" w:header="708" w:footer="708" w:gutter="0"/>
          <w:lnNumType w:countBy="1" w:restart="continuous"/>
          <w:cols w:space="708"/>
          <w:docGrid w:linePitch="360"/>
        </w:sectPr>
      </w:pPr>
    </w:p>
    <w:p w14:paraId="66C9DB29" w14:textId="77777777" w:rsidR="00FB541F" w:rsidRDefault="00FB541F" w:rsidP="00FB541F">
      <w:pPr>
        <w:rPr>
          <w:rFonts w:ascii="Arial" w:hAnsi="Arial" w:cs="Arial"/>
          <w:b/>
          <w:bCs/>
          <w:color w:val="000000" w:themeColor="text1"/>
          <w:sz w:val="22"/>
          <w:szCs w:val="22"/>
        </w:rPr>
      </w:pPr>
    </w:p>
    <w:p w14:paraId="7456842A" w14:textId="29E239A3" w:rsidR="00FB541F" w:rsidRPr="003B3980" w:rsidRDefault="00FB541F" w:rsidP="00FB541F">
      <w:pPr>
        <w:rPr>
          <w:rFonts w:ascii="Arial" w:hAnsi="Arial" w:cs="Arial"/>
          <w:color w:val="000000" w:themeColor="text1"/>
          <w:sz w:val="22"/>
          <w:szCs w:val="22"/>
        </w:rPr>
      </w:pPr>
      <w:r w:rsidRPr="003B3980">
        <w:rPr>
          <w:rFonts w:ascii="Arial" w:hAnsi="Arial" w:cs="Arial"/>
          <w:b/>
          <w:bCs/>
          <w:color w:val="000000" w:themeColor="text1"/>
          <w:sz w:val="22"/>
          <w:szCs w:val="22"/>
        </w:rPr>
        <w:lastRenderedPageBreak/>
        <w:t>Supplementary Table 3.</w:t>
      </w:r>
      <w:r w:rsidRPr="003B3980">
        <w:rPr>
          <w:rFonts w:ascii="Arial" w:hAnsi="Arial" w:cs="Arial"/>
          <w:color w:val="000000" w:themeColor="text1"/>
          <w:sz w:val="22"/>
          <w:szCs w:val="22"/>
        </w:rPr>
        <w:t xml:space="preserve"> Bioinformatics packages used in this study.</w:t>
      </w:r>
    </w:p>
    <w:p w14:paraId="3619296F" w14:textId="77777777" w:rsidR="00FB541F" w:rsidRPr="003B3980" w:rsidRDefault="00FB541F" w:rsidP="00FB541F">
      <w:pPr>
        <w:rPr>
          <w:rFonts w:ascii="Arial" w:hAnsi="Arial" w:cs="Arial"/>
          <w:color w:val="000000" w:themeColor="text1"/>
          <w:sz w:val="22"/>
          <w:szCs w:val="22"/>
        </w:rPr>
      </w:pPr>
    </w:p>
    <w:tbl>
      <w:tblPr>
        <w:tblStyle w:val="PlainTable5"/>
        <w:tblW w:w="15398" w:type="dxa"/>
        <w:tblLook w:val="04A0" w:firstRow="1" w:lastRow="0" w:firstColumn="1" w:lastColumn="0" w:noHBand="0" w:noVBand="1"/>
      </w:tblPr>
      <w:tblGrid>
        <w:gridCol w:w="2688"/>
        <w:gridCol w:w="1281"/>
        <w:gridCol w:w="1038"/>
        <w:gridCol w:w="841"/>
        <w:gridCol w:w="2276"/>
        <w:gridCol w:w="7274"/>
      </w:tblGrid>
      <w:tr w:rsidR="00FB541F" w:rsidRPr="003B3980" w14:paraId="7FF8451F" w14:textId="77777777" w:rsidTr="00C006FC">
        <w:trPr>
          <w:cnfStyle w:val="100000000000" w:firstRow="1" w:lastRow="0" w:firstColumn="0" w:lastColumn="0" w:oddVBand="0" w:evenVBand="0" w:oddHBand="0" w:evenHBand="0" w:firstRowFirstColumn="0" w:firstRowLastColumn="0" w:lastRowFirstColumn="0" w:lastRowLastColumn="0"/>
          <w:trHeight w:val="290"/>
        </w:trPr>
        <w:tc>
          <w:tcPr>
            <w:cnfStyle w:val="001000000100" w:firstRow="0" w:lastRow="0" w:firstColumn="1" w:lastColumn="0" w:oddVBand="0" w:evenVBand="0" w:oddHBand="0" w:evenHBand="0" w:firstRowFirstColumn="1" w:firstRowLastColumn="0" w:lastRowFirstColumn="0" w:lastRowLastColumn="0"/>
            <w:tcW w:w="2688" w:type="dxa"/>
            <w:noWrap/>
            <w:hideMark/>
          </w:tcPr>
          <w:p w14:paraId="7E5749A2" w14:textId="77777777" w:rsidR="00FB541F" w:rsidRPr="003B3980" w:rsidRDefault="00FB541F" w:rsidP="00C006FC">
            <w:pPr>
              <w:jc w:val="left"/>
              <w:rPr>
                <w:rFonts w:ascii="Arial" w:eastAsia="Times New Roman" w:hAnsi="Arial" w:cs="Arial"/>
                <w:b/>
                <w:bCs/>
                <w:i w:val="0"/>
                <w:iCs w:val="0"/>
                <w:color w:val="000000" w:themeColor="text1"/>
                <w:sz w:val="16"/>
                <w:szCs w:val="16"/>
                <w:lang w:eastAsia="en-GB"/>
              </w:rPr>
            </w:pPr>
            <w:r w:rsidRPr="003B3980">
              <w:rPr>
                <w:rFonts w:ascii="Arial" w:eastAsia="Times New Roman" w:hAnsi="Arial" w:cs="Arial"/>
                <w:b/>
                <w:bCs/>
                <w:i w:val="0"/>
                <w:iCs w:val="0"/>
                <w:color w:val="000000" w:themeColor="text1"/>
                <w:sz w:val="16"/>
                <w:szCs w:val="16"/>
                <w:lang w:eastAsia="en-GB"/>
              </w:rPr>
              <w:t>Package</w:t>
            </w:r>
          </w:p>
        </w:tc>
        <w:tc>
          <w:tcPr>
            <w:tcW w:w="1281" w:type="dxa"/>
            <w:noWrap/>
            <w:hideMark/>
          </w:tcPr>
          <w:p w14:paraId="75B0C289" w14:textId="77777777" w:rsidR="00FB541F" w:rsidRPr="003B3980" w:rsidRDefault="00FB541F" w:rsidP="00C006FC">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i w:val="0"/>
                <w:iCs w:val="0"/>
                <w:color w:val="000000" w:themeColor="text1"/>
                <w:sz w:val="16"/>
                <w:szCs w:val="16"/>
                <w:lang w:eastAsia="en-GB"/>
              </w:rPr>
            </w:pPr>
            <w:r w:rsidRPr="003B3980">
              <w:rPr>
                <w:rFonts w:ascii="Arial" w:eastAsia="Times New Roman" w:hAnsi="Arial" w:cs="Arial"/>
                <w:b/>
                <w:bCs/>
                <w:i w:val="0"/>
                <w:iCs w:val="0"/>
                <w:color w:val="000000" w:themeColor="text1"/>
                <w:sz w:val="16"/>
                <w:szCs w:val="16"/>
                <w:lang w:eastAsia="en-GB"/>
              </w:rPr>
              <w:t>Command</w:t>
            </w:r>
          </w:p>
        </w:tc>
        <w:tc>
          <w:tcPr>
            <w:tcW w:w="1038" w:type="dxa"/>
            <w:noWrap/>
            <w:hideMark/>
          </w:tcPr>
          <w:p w14:paraId="1923F72F" w14:textId="77777777" w:rsidR="00FB541F" w:rsidRPr="003B3980" w:rsidRDefault="00FB541F" w:rsidP="00C006FC">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i w:val="0"/>
                <w:iCs w:val="0"/>
                <w:color w:val="000000" w:themeColor="text1"/>
                <w:sz w:val="16"/>
                <w:szCs w:val="16"/>
                <w:lang w:eastAsia="en-GB"/>
              </w:rPr>
            </w:pPr>
            <w:r w:rsidRPr="003B3980">
              <w:rPr>
                <w:rFonts w:ascii="Arial" w:eastAsia="Times New Roman" w:hAnsi="Arial" w:cs="Arial"/>
                <w:b/>
                <w:bCs/>
                <w:i w:val="0"/>
                <w:iCs w:val="0"/>
                <w:color w:val="000000" w:themeColor="text1"/>
                <w:sz w:val="16"/>
                <w:szCs w:val="16"/>
                <w:lang w:eastAsia="en-GB"/>
              </w:rPr>
              <w:t>Version</w:t>
            </w:r>
          </w:p>
        </w:tc>
        <w:tc>
          <w:tcPr>
            <w:tcW w:w="841" w:type="dxa"/>
            <w:noWrap/>
            <w:hideMark/>
          </w:tcPr>
          <w:p w14:paraId="13CE91D4" w14:textId="77777777" w:rsidR="00FB541F" w:rsidRPr="003B3980" w:rsidRDefault="00FB541F" w:rsidP="00C006FC">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i w:val="0"/>
                <w:iCs w:val="0"/>
                <w:color w:val="000000" w:themeColor="text1"/>
                <w:sz w:val="16"/>
                <w:szCs w:val="16"/>
                <w:lang w:eastAsia="en-GB"/>
              </w:rPr>
            </w:pPr>
            <w:r w:rsidRPr="003B3980">
              <w:rPr>
                <w:rFonts w:ascii="Arial" w:eastAsia="Times New Roman" w:hAnsi="Arial" w:cs="Arial"/>
                <w:b/>
                <w:bCs/>
                <w:i w:val="0"/>
                <w:iCs w:val="0"/>
                <w:color w:val="000000" w:themeColor="text1"/>
                <w:sz w:val="16"/>
                <w:szCs w:val="16"/>
                <w:lang w:eastAsia="en-GB"/>
              </w:rPr>
              <w:t>Used in</w:t>
            </w:r>
          </w:p>
        </w:tc>
        <w:tc>
          <w:tcPr>
            <w:tcW w:w="2276" w:type="dxa"/>
            <w:noWrap/>
            <w:hideMark/>
          </w:tcPr>
          <w:p w14:paraId="76BD3DFD" w14:textId="77777777" w:rsidR="00FB541F" w:rsidRPr="003B3980" w:rsidRDefault="00FB541F" w:rsidP="00C006FC">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i w:val="0"/>
                <w:iCs w:val="0"/>
                <w:color w:val="000000" w:themeColor="text1"/>
                <w:sz w:val="16"/>
                <w:szCs w:val="16"/>
                <w:lang w:eastAsia="en-GB"/>
              </w:rPr>
            </w:pPr>
            <w:r w:rsidRPr="003B3980">
              <w:rPr>
                <w:rFonts w:ascii="Arial" w:eastAsia="Times New Roman" w:hAnsi="Arial" w:cs="Arial"/>
                <w:b/>
                <w:bCs/>
                <w:i w:val="0"/>
                <w:iCs w:val="0"/>
                <w:color w:val="000000" w:themeColor="text1"/>
                <w:sz w:val="16"/>
                <w:szCs w:val="16"/>
                <w:lang w:eastAsia="en-GB"/>
              </w:rPr>
              <w:t>Citation</w:t>
            </w:r>
          </w:p>
        </w:tc>
        <w:tc>
          <w:tcPr>
            <w:tcW w:w="7274" w:type="dxa"/>
            <w:noWrap/>
            <w:hideMark/>
          </w:tcPr>
          <w:p w14:paraId="55001A28" w14:textId="77777777" w:rsidR="00FB541F" w:rsidRPr="003B3980" w:rsidRDefault="00FB541F" w:rsidP="00C006FC">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i w:val="0"/>
                <w:iCs w:val="0"/>
                <w:color w:val="000000" w:themeColor="text1"/>
                <w:sz w:val="16"/>
                <w:szCs w:val="16"/>
                <w:lang w:eastAsia="en-GB"/>
              </w:rPr>
            </w:pPr>
            <w:r w:rsidRPr="003B3980">
              <w:rPr>
                <w:rFonts w:ascii="Arial" w:eastAsia="Times New Roman" w:hAnsi="Arial" w:cs="Arial"/>
                <w:b/>
                <w:bCs/>
                <w:i w:val="0"/>
                <w:iCs w:val="0"/>
                <w:color w:val="000000" w:themeColor="text1"/>
                <w:sz w:val="16"/>
                <w:szCs w:val="16"/>
                <w:lang w:eastAsia="en-GB"/>
              </w:rPr>
              <w:t>Reference(s)</w:t>
            </w:r>
          </w:p>
        </w:tc>
      </w:tr>
      <w:tr w:rsidR="00FB541F" w:rsidRPr="003B3980" w14:paraId="5F1926F3" w14:textId="77777777" w:rsidTr="00C006F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88" w:type="dxa"/>
            <w:noWrap/>
            <w:hideMark/>
          </w:tcPr>
          <w:p w14:paraId="7280B93C"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BCFTOOLS,</w:t>
            </w:r>
            <w:r w:rsidRPr="003B3980">
              <w:rPr>
                <w:rFonts w:ascii="Arial" w:eastAsia="Times New Roman" w:hAnsi="Arial" w:cs="Arial"/>
                <w:color w:val="000000" w:themeColor="text1"/>
                <w:sz w:val="12"/>
                <w:szCs w:val="12"/>
                <w:lang w:eastAsia="en-GB"/>
              </w:rPr>
              <w:fldChar w:fldCharType="begin">
                <w:fldData xml:space="preserve">PEVuZE5vdGU+PENpdGU+PEF1dGhvcj5EYW5lY2VrPC9BdXRob3I+PFllYXI+MjAyMTwvWWVhcj48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PEVuZE5vdGU+PENpdGU+PEF1dGhvcj5EYW5lY2VrPC9BdXRob3I+PFllYXI+MjAyMTwvWWVhcj48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44</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4F4F201E"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bcftools</w:t>
            </w:r>
          </w:p>
        </w:tc>
        <w:tc>
          <w:tcPr>
            <w:tcW w:w="1038" w:type="dxa"/>
            <w:noWrap/>
            <w:hideMark/>
          </w:tcPr>
          <w:p w14:paraId="298FF957"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1.9-80-gff3137d</w:t>
            </w:r>
          </w:p>
        </w:tc>
        <w:tc>
          <w:tcPr>
            <w:tcW w:w="841" w:type="dxa"/>
            <w:noWrap/>
            <w:hideMark/>
          </w:tcPr>
          <w:p w14:paraId="135D3B4D"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7AB8B164"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Danecek, P., et al. (2021).</w:t>
            </w:r>
          </w:p>
        </w:tc>
        <w:tc>
          <w:tcPr>
            <w:tcW w:w="7274" w:type="dxa"/>
            <w:noWrap/>
            <w:hideMark/>
          </w:tcPr>
          <w:p w14:paraId="1A7A40EB"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Danecek, P., et al. (2021). Twelve years of SAMtools and BCFtools. Gigascience 10(2).</w:t>
            </w:r>
          </w:p>
        </w:tc>
      </w:tr>
      <w:tr w:rsidR="00FB541F" w:rsidRPr="003B3980" w14:paraId="598A8834"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62F81F3A"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BLAST Ring Image Generator (BRIG),</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&lt;EndNote&gt;&lt;Cite&gt;&lt;Author&gt;Alikhan&lt;/Author&gt;&lt;Year&gt;2011&lt;/Year&gt;&lt;RecNum&gt;84&lt;/RecNum&gt;&lt;DisplayText&gt;&lt;style face="superscript"&gt;60&lt;/style&gt;&lt;/DisplayText&gt;&lt;record&gt;&lt;rec-number&gt;84&lt;/rec-number&gt;&lt;foreign-keys&gt;&lt;key app="EN" db-id="fatt0v5pvttzrxev2fi5txs8stfpfdzfzxvz" timestamp="1659626818"&gt;84&lt;/key&gt;&lt;/foreign-keys&gt;&lt;ref-type name="Journal Article"&gt;17&lt;/ref-type&gt;&lt;contributors&gt;&lt;authors&gt;&lt;author&gt;Alikhan, Nabil-Fareed&lt;/author&gt;&lt;author&gt;Petty, Nicola K.&lt;/author&gt;&lt;author&gt;Ben Zakour, Nouri L.&lt;/author&gt;&lt;author&gt;Beatson, Scott A.&lt;/author&gt;&lt;/authors&gt;&lt;/contributors&gt;&lt;titles&gt;&lt;title&gt;BLAST Ring Image Generator (BRIG): simple prokaryote genome comparisons&lt;/title&gt;&lt;secondary-title&gt;BMC Genomics&lt;/secondary-title&gt;&lt;/titles&gt;&lt;periodical&gt;&lt;full-title&gt;BMC Genomics&lt;/full-title&gt;&lt;/periodical&gt;&lt;pages&gt;402&lt;/pages&gt;&lt;volume&gt;12&lt;/volume&gt;&lt;number&gt;1&lt;/number&gt;&lt;dates&gt;&lt;year&gt;2011&lt;/year&gt;&lt;pub-dates&gt;&lt;date&gt;2011/08/08&lt;/date&gt;&lt;/pub-dates&gt;&lt;/dates&gt;&lt;isbn&gt;1471-2164&lt;/isbn&gt;&lt;urls&gt;&lt;related-urls&gt;&lt;url&gt;https://doi.org/10.1186/1471-2164-12-402&lt;/url&gt;&lt;/related-urls&gt;&lt;/urls&gt;&lt;electronic-resource-num&gt;10.1186/1471-2164-12-402&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60</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63D2E3F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BRIG</w:t>
            </w:r>
          </w:p>
        </w:tc>
        <w:tc>
          <w:tcPr>
            <w:tcW w:w="1038" w:type="dxa"/>
            <w:noWrap/>
            <w:hideMark/>
          </w:tcPr>
          <w:p w14:paraId="2C7F4F4C"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0.95</w:t>
            </w:r>
          </w:p>
        </w:tc>
        <w:tc>
          <w:tcPr>
            <w:tcW w:w="841" w:type="dxa"/>
            <w:noWrap/>
            <w:hideMark/>
          </w:tcPr>
          <w:p w14:paraId="2B11D9AC"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S1B</w:t>
            </w:r>
          </w:p>
        </w:tc>
        <w:tc>
          <w:tcPr>
            <w:tcW w:w="2276" w:type="dxa"/>
            <w:noWrap/>
            <w:hideMark/>
          </w:tcPr>
          <w:p w14:paraId="66D864C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val="fr-FR" w:eastAsia="en-GB"/>
              </w:rPr>
            </w:pPr>
            <w:r w:rsidRPr="00FB541F">
              <w:rPr>
                <w:rFonts w:ascii="Arial" w:eastAsia="Times New Roman" w:hAnsi="Arial" w:cs="Arial"/>
                <w:color w:val="000000" w:themeColor="text1"/>
                <w:sz w:val="12"/>
                <w:szCs w:val="12"/>
                <w:lang w:val="da-DK" w:eastAsia="en-GB"/>
              </w:rPr>
              <w:t xml:space="preserve">Alikhan, N.-F., et al. </w:t>
            </w:r>
            <w:r w:rsidRPr="003B3980">
              <w:rPr>
                <w:rFonts w:ascii="Arial" w:eastAsia="Times New Roman" w:hAnsi="Arial" w:cs="Arial"/>
                <w:color w:val="000000" w:themeColor="text1"/>
                <w:sz w:val="12"/>
                <w:szCs w:val="12"/>
                <w:lang w:val="fr-FR" w:eastAsia="en-GB"/>
              </w:rPr>
              <w:t>(2011).</w:t>
            </w:r>
          </w:p>
        </w:tc>
        <w:tc>
          <w:tcPr>
            <w:tcW w:w="7274" w:type="dxa"/>
            <w:noWrap/>
            <w:hideMark/>
          </w:tcPr>
          <w:p w14:paraId="169E7F68"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FB541F">
              <w:rPr>
                <w:rFonts w:ascii="Arial" w:eastAsia="Times New Roman" w:hAnsi="Arial" w:cs="Arial"/>
                <w:color w:val="000000" w:themeColor="text1"/>
                <w:sz w:val="12"/>
                <w:szCs w:val="12"/>
                <w:lang w:val="da-DK" w:eastAsia="en-GB"/>
              </w:rPr>
              <w:t xml:space="preserve">Alikhan, N.-F., et al. </w:t>
            </w:r>
            <w:r w:rsidRPr="003B3980">
              <w:rPr>
                <w:rFonts w:ascii="Arial" w:eastAsia="Times New Roman" w:hAnsi="Arial" w:cs="Arial"/>
                <w:color w:val="000000" w:themeColor="text1"/>
                <w:sz w:val="12"/>
                <w:szCs w:val="12"/>
                <w:lang w:eastAsia="en-GB"/>
              </w:rPr>
              <w:t xml:space="preserve">(2011). BLAST Ring Image Generator (BRIG): simple prokaryote genome comparisons. </w:t>
            </w:r>
            <w:r w:rsidRPr="003B3980">
              <w:rPr>
                <w:rFonts w:ascii="Arial" w:eastAsia="Times New Roman" w:hAnsi="Arial" w:cs="Arial"/>
                <w:color w:val="000000" w:themeColor="text1"/>
                <w:sz w:val="12"/>
                <w:szCs w:val="12"/>
                <w:lang w:val="fr-FR" w:eastAsia="en-GB"/>
              </w:rPr>
              <w:t>BMC Genomics 12(1): 402.</w:t>
            </w:r>
          </w:p>
        </w:tc>
      </w:tr>
      <w:tr w:rsidR="00FB541F" w:rsidRPr="003B3980" w14:paraId="7A8D4101"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2982169"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Burrow Wheeler Aligner (BWA),</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&lt;EndNote&gt;&lt;Cite&gt;&lt;Author&gt;Li&lt;/Author&gt;&lt;Year&gt;2009&lt;/Year&gt;&lt;RecNum&gt;29&lt;/RecNum&gt;&lt;DisplayText&gt;&lt;style face="superscript"&gt;41&lt;/style&gt;&lt;/DisplayText&gt;&lt;record&gt;&lt;rec-number&gt;29&lt;/rec-number&gt;&lt;foreign-keys&gt;&lt;key app="EN" db-id="fatt0v5pvttzrxev2fi5txs8stfpfdzfzxvz" timestamp="1657276726"&gt;29&lt;/key&gt;&lt;/foreign-keys&gt;&lt;ref-type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titles&gt;&lt;periodical&gt;&lt;full-title&gt;Bioinformatics&lt;/full-title&gt;&lt;/periodical&gt;&lt;pages&gt;1754-60&lt;/pages&gt;&lt;volume&gt;25&lt;/volume&gt;&lt;number&gt;14&lt;/number&gt;&lt;edition&gt;2009/05/20&lt;/edition&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15&lt;/date&gt;&lt;/pub-dates&gt;&lt;/dates&gt;&lt;isbn&gt;1367-4803 (Print)&amp;#xD;1367-4803&lt;/isbn&gt;&lt;accession-num&gt;19451168&lt;/accession-num&gt;&lt;urls&gt;&lt;/urls&gt;&lt;custom2&gt;PMC2705234&lt;/custom2&gt;&lt;electronic-resource-num&gt;10.1093/bioinformatics/btp324&lt;/electronic-resource-num&gt;&lt;remote-database-provider&gt;NLM&lt;/remote-database-provider&gt;&lt;language&gt;eng&lt;/languag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41</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11468FEA"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BWA</w:t>
            </w:r>
          </w:p>
        </w:tc>
        <w:tc>
          <w:tcPr>
            <w:tcW w:w="1038" w:type="dxa"/>
            <w:noWrap/>
            <w:hideMark/>
          </w:tcPr>
          <w:p w14:paraId="5B0BC48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0.7.17-r118</w:t>
            </w:r>
          </w:p>
        </w:tc>
        <w:tc>
          <w:tcPr>
            <w:tcW w:w="841" w:type="dxa"/>
            <w:noWrap/>
            <w:hideMark/>
          </w:tcPr>
          <w:p w14:paraId="6D7F0B37"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3DDE2236"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Li, H. and R. Durbin (2009).</w:t>
            </w:r>
          </w:p>
        </w:tc>
        <w:tc>
          <w:tcPr>
            <w:tcW w:w="7274" w:type="dxa"/>
            <w:noWrap/>
            <w:hideMark/>
          </w:tcPr>
          <w:p w14:paraId="0DD33462"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Li, H. and R. Durbin (2009). Fast and accurate short read alignment with Burrows-Wheeler transform. Bioinformatics 25(14): 1754-1760.</w:t>
            </w:r>
          </w:p>
        </w:tc>
      </w:tr>
      <w:tr w:rsidR="00FB541F" w:rsidRPr="003B3980" w14:paraId="1C816289"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tcPr>
          <w:p w14:paraId="1803C66A"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Clinker,</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&lt;EndNote&gt;&lt;Cite&gt;&lt;Author&gt;Gilchrist&lt;/Author&gt;&lt;Year&gt;2021&lt;/Year&gt;&lt;RecNum&gt;101&lt;/RecNum&gt;&lt;DisplayText&gt;&lt;style face="superscript"&gt;57&lt;/style&gt;&lt;/DisplayText&gt;&lt;record&gt;&lt;rec-number&gt;101&lt;/rec-number&gt;&lt;foreign-keys&gt;&lt;key app="EN" db-id="fatt0v5pvttzrxev2fi5txs8stfpfdzfzxvz" timestamp="1662722013"&gt;101&lt;/key&gt;&lt;/foreign-keys&gt;&lt;ref-type name="Journal Article"&gt;17&lt;/ref-type&gt;&lt;contributors&gt;&lt;authors&gt;&lt;author&gt;Gilchrist, C. L. M.&lt;/author&gt;&lt;author&gt;Chooi, Y. H.&lt;/author&gt;&lt;/authors&gt;&lt;/contributors&gt;&lt;auth-address&gt;School of Molecular Sciences, The University of Western Australia, 35 Stirling Hwy, Crawley.&lt;/auth-address&gt;&lt;titles&gt;&lt;title&gt;Clinker &amp;amp; clustermap.js: Automatic generation of gene cluster comparison figures&lt;/title&gt;&lt;secondary-title&gt;Bioinformatics&lt;/secondary-title&gt;&lt;/titles&gt;&lt;periodical&gt;&lt;full-title&gt;Bioinformatics&lt;/full-title&gt;&lt;/periodical&gt;&lt;edition&gt;2021/01/19&lt;/edition&gt;&lt;dates&gt;&lt;year&gt;2021&lt;/year&gt;&lt;pub-dates&gt;&lt;date&gt;Jan 18&lt;/date&gt;&lt;/pub-dates&gt;&lt;/dates&gt;&lt;isbn&gt;1367-4803&lt;/isbn&gt;&lt;accession-num&gt;33459763&lt;/accession-num&gt;&lt;urls&gt;&lt;/urls&gt;&lt;electronic-resource-num&gt;10.1093/bioinformatics/btab007&lt;/electronic-resource-num&gt;&lt;remote-database-provider&gt;NLM&lt;/remote-database-provider&gt;&lt;language&gt;eng&lt;/languag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57</w:t>
            </w:r>
            <w:r w:rsidRPr="003B3980">
              <w:rPr>
                <w:rFonts w:ascii="Arial" w:eastAsia="Times New Roman" w:hAnsi="Arial" w:cs="Arial"/>
                <w:color w:val="000000" w:themeColor="text1"/>
                <w:sz w:val="12"/>
                <w:szCs w:val="12"/>
                <w:lang w:eastAsia="en-GB"/>
              </w:rPr>
              <w:fldChar w:fldCharType="end"/>
            </w:r>
          </w:p>
        </w:tc>
        <w:tc>
          <w:tcPr>
            <w:tcW w:w="1281" w:type="dxa"/>
            <w:noWrap/>
          </w:tcPr>
          <w:p w14:paraId="63DF9E82"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Clinker</w:t>
            </w:r>
          </w:p>
        </w:tc>
        <w:tc>
          <w:tcPr>
            <w:tcW w:w="1038" w:type="dxa"/>
            <w:noWrap/>
          </w:tcPr>
          <w:p w14:paraId="14D0BE71"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0.0.21</w:t>
            </w:r>
          </w:p>
        </w:tc>
        <w:tc>
          <w:tcPr>
            <w:tcW w:w="841" w:type="dxa"/>
            <w:noWrap/>
          </w:tcPr>
          <w:p w14:paraId="2726A708"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S1A</w:t>
            </w:r>
          </w:p>
        </w:tc>
        <w:tc>
          <w:tcPr>
            <w:tcW w:w="2276" w:type="dxa"/>
            <w:noWrap/>
          </w:tcPr>
          <w:p w14:paraId="10E2974E"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Gilchrist and Chooi, (2021)</w:t>
            </w:r>
          </w:p>
        </w:tc>
        <w:tc>
          <w:tcPr>
            <w:tcW w:w="7274" w:type="dxa"/>
            <w:noWrap/>
          </w:tcPr>
          <w:p w14:paraId="5FD3440E"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2"/>
                <w:szCs w:val="12"/>
              </w:rPr>
            </w:pPr>
            <w:r w:rsidRPr="003B3980">
              <w:rPr>
                <w:rFonts w:ascii="Arial" w:hAnsi="Arial" w:cs="Arial"/>
                <w:color w:val="000000" w:themeColor="text1"/>
                <w:sz w:val="12"/>
                <w:szCs w:val="12"/>
                <w:shd w:val="clear" w:color="auto" w:fill="FFFFFF"/>
              </w:rPr>
              <w:t>Gilchrist, C., &amp; Chooi, Y. H. (2021). Clinker &amp; clustermap.js: Automatic generation of gene cluster comparison figures. </w:t>
            </w:r>
            <w:r w:rsidRPr="003B3980">
              <w:rPr>
                <w:rFonts w:ascii="Arial" w:hAnsi="Arial" w:cs="Arial"/>
                <w:i/>
                <w:iCs/>
                <w:color w:val="000000" w:themeColor="text1"/>
                <w:sz w:val="12"/>
                <w:szCs w:val="12"/>
                <w:shd w:val="clear" w:color="auto" w:fill="FFFFFF"/>
              </w:rPr>
              <w:t>Bioinformatics (Oxford, England)</w:t>
            </w:r>
            <w:r w:rsidRPr="003B3980">
              <w:rPr>
                <w:rFonts w:ascii="Arial" w:hAnsi="Arial" w:cs="Arial"/>
                <w:color w:val="000000" w:themeColor="text1"/>
                <w:sz w:val="12"/>
                <w:szCs w:val="12"/>
                <w:shd w:val="clear" w:color="auto" w:fill="FFFFFF"/>
              </w:rPr>
              <w:t>, btab007. Advance online publication. https://doi.org/10.1093/bioinformatics/btab007</w:t>
            </w:r>
          </w:p>
          <w:p w14:paraId="46E6BA2E"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p>
        </w:tc>
      </w:tr>
      <w:tr w:rsidR="00FB541F" w:rsidRPr="003B3980" w14:paraId="52996984" w14:textId="77777777" w:rsidTr="00C006FC">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688" w:type="dxa"/>
            <w:noWrap/>
            <w:hideMark/>
          </w:tcPr>
          <w:p w14:paraId="2AADE3DC"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Enterobase cgMLST V1 + Hier CC V1, NINJA MJ GrapeTree,</w:t>
            </w:r>
            <w:r w:rsidRPr="003B3980">
              <w:rPr>
                <w:rFonts w:ascii="Arial" w:eastAsia="Times New Roman" w:hAnsi="Arial" w:cs="Arial"/>
                <w:color w:val="000000" w:themeColor="text1"/>
                <w:sz w:val="12"/>
                <w:szCs w:val="12"/>
                <w:lang w:eastAsia="en-GB"/>
              </w:rPr>
              <w:fldChar w:fldCharType="begin">
                <w:fldData xml:space="preserve">PEVuZE5vdGU+PENpdGU+PEF1dGhvcj5aaG91PC9BdXRob3I+PFllYXI+MjAxODwvWWVhcj48UmVj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==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PEVuZE5vdGU+PENpdGU+PEF1dGhvcj5aaG91PC9BdXRob3I+PFllYXI+MjAxODwvWWVhcj48UmVj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==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35,36</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6C0B2A56"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NINJA MJ</w:t>
            </w:r>
          </w:p>
        </w:tc>
        <w:tc>
          <w:tcPr>
            <w:tcW w:w="1038" w:type="dxa"/>
            <w:noWrap/>
            <w:hideMark/>
          </w:tcPr>
          <w:p w14:paraId="03642706"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1.1.3</w:t>
            </w:r>
          </w:p>
        </w:tc>
        <w:tc>
          <w:tcPr>
            <w:tcW w:w="841" w:type="dxa"/>
            <w:noWrap/>
            <w:hideMark/>
          </w:tcPr>
          <w:p w14:paraId="3439B55F"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 xml:space="preserve">Figure 1 </w:t>
            </w:r>
          </w:p>
        </w:tc>
        <w:tc>
          <w:tcPr>
            <w:tcW w:w="2276" w:type="dxa"/>
            <w:noWrap/>
            <w:hideMark/>
          </w:tcPr>
          <w:p w14:paraId="24EFCD16"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FB541F">
              <w:rPr>
                <w:rFonts w:ascii="Arial" w:eastAsia="Times New Roman" w:hAnsi="Arial" w:cs="Arial"/>
                <w:color w:val="000000" w:themeColor="text1"/>
                <w:sz w:val="12"/>
                <w:szCs w:val="12"/>
                <w:lang w:val="da-DK" w:eastAsia="en-GB"/>
              </w:rPr>
              <w:t xml:space="preserve">Zhou, Z., et al. (2018) and Zhou, Z., et al. </w:t>
            </w:r>
            <w:r w:rsidRPr="003B3980">
              <w:rPr>
                <w:rFonts w:ascii="Arial" w:eastAsia="Times New Roman" w:hAnsi="Arial" w:cs="Arial"/>
                <w:color w:val="000000" w:themeColor="text1"/>
                <w:sz w:val="12"/>
                <w:szCs w:val="12"/>
                <w:lang w:val="fr-FR" w:eastAsia="en-GB"/>
              </w:rPr>
              <w:t>(2020).</w:t>
            </w:r>
          </w:p>
        </w:tc>
        <w:tc>
          <w:tcPr>
            <w:tcW w:w="7274" w:type="dxa"/>
            <w:hideMark/>
          </w:tcPr>
          <w:p w14:paraId="1E9B9B16"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 xml:space="preserve">Zhou, Z., et al. (2018). GrapeTree: visualization of core genomic relationships among 100,000 bacterial pathogens. Genome Res 28(9): 1395-1404.                                                                                                                                                                                                                                                                                                                                                                                                                      Zhou, Z., et al. (2020). The EnteroBase user's guide, with case studies on </w:t>
            </w:r>
            <w:r w:rsidRPr="003B3980">
              <w:rPr>
                <w:rFonts w:ascii="Arial" w:eastAsia="Times New Roman" w:hAnsi="Arial" w:cs="Arial"/>
                <w:i/>
                <w:iCs/>
                <w:color w:val="000000" w:themeColor="text1"/>
                <w:sz w:val="12"/>
                <w:szCs w:val="12"/>
                <w:lang w:eastAsia="en-GB"/>
              </w:rPr>
              <w:t>Salmonella</w:t>
            </w:r>
            <w:r w:rsidRPr="003B3980">
              <w:rPr>
                <w:rFonts w:ascii="Arial" w:eastAsia="Times New Roman" w:hAnsi="Arial" w:cs="Arial"/>
                <w:color w:val="000000" w:themeColor="text1"/>
                <w:sz w:val="12"/>
                <w:szCs w:val="12"/>
                <w:lang w:eastAsia="en-GB"/>
              </w:rPr>
              <w:t xml:space="preserve"> transmissions, </w:t>
            </w:r>
            <w:r w:rsidRPr="003B3980">
              <w:rPr>
                <w:rFonts w:ascii="Arial" w:eastAsia="Times New Roman" w:hAnsi="Arial" w:cs="Arial"/>
                <w:i/>
                <w:iCs/>
                <w:color w:val="000000" w:themeColor="text1"/>
                <w:sz w:val="12"/>
                <w:szCs w:val="12"/>
                <w:lang w:eastAsia="en-GB"/>
              </w:rPr>
              <w:t>Yersinia pestis</w:t>
            </w:r>
            <w:r w:rsidRPr="003B3980">
              <w:rPr>
                <w:rFonts w:ascii="Arial" w:eastAsia="Times New Roman" w:hAnsi="Arial" w:cs="Arial"/>
                <w:color w:val="000000" w:themeColor="text1"/>
                <w:sz w:val="12"/>
                <w:szCs w:val="12"/>
                <w:lang w:eastAsia="en-GB"/>
              </w:rPr>
              <w:t xml:space="preserve"> phylogeny, and </w:t>
            </w:r>
            <w:r w:rsidRPr="003B3980">
              <w:rPr>
                <w:rFonts w:ascii="Arial" w:eastAsia="Times New Roman" w:hAnsi="Arial" w:cs="Arial"/>
                <w:i/>
                <w:iCs/>
                <w:color w:val="000000" w:themeColor="text1"/>
                <w:sz w:val="12"/>
                <w:szCs w:val="12"/>
                <w:lang w:eastAsia="en-GB"/>
              </w:rPr>
              <w:t>Escherichia</w:t>
            </w:r>
            <w:r w:rsidRPr="003B3980">
              <w:rPr>
                <w:rFonts w:ascii="Arial" w:eastAsia="Times New Roman" w:hAnsi="Arial" w:cs="Arial"/>
                <w:color w:val="000000" w:themeColor="text1"/>
                <w:sz w:val="12"/>
                <w:szCs w:val="12"/>
                <w:lang w:eastAsia="en-GB"/>
              </w:rPr>
              <w:t xml:space="preserve"> core genomic diversity. Genome Res 30(1): 138-152.</w:t>
            </w:r>
          </w:p>
        </w:tc>
      </w:tr>
      <w:tr w:rsidR="00FB541F" w:rsidRPr="003B3980" w14:paraId="3CD57E7E" w14:textId="77777777" w:rsidTr="00C006FC">
        <w:trPr>
          <w:trHeight w:val="254"/>
        </w:trPr>
        <w:tc>
          <w:tcPr>
            <w:cnfStyle w:val="001000000000" w:firstRow="0" w:lastRow="0" w:firstColumn="1" w:lastColumn="0" w:oddVBand="0" w:evenVBand="0" w:oddHBand="0" w:evenHBand="0" w:firstRowFirstColumn="0" w:firstRowLastColumn="0" w:lastRowFirstColumn="0" w:lastRowLastColumn="0"/>
            <w:tcW w:w="2688" w:type="dxa"/>
            <w:noWrap/>
          </w:tcPr>
          <w:p w14:paraId="6271D494"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Fixstart,</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&lt;EndNote&gt;&lt;Cite&gt;&lt;Author&gt;Hunt&lt;/Author&gt;&lt;Year&gt;2015&lt;/Year&gt;&lt;RecNum&gt;100&lt;/RecNum&gt;&lt;DisplayText&gt;&lt;style face="superscript"&gt;56&lt;/style&gt;&lt;/DisplayText&gt;&lt;record&gt;&lt;rec-number&gt;100&lt;/rec-number&gt;&lt;foreign-keys&gt;&lt;key app="EN" db-id="fatt0v5pvttzrxev2fi5txs8stfpfdzfzxvz" timestamp="1662721768"&gt;100&lt;/key&gt;&lt;/foreign-keys&gt;&lt;ref-type name="Journal Article"&gt;17&lt;/ref-type&gt;&lt;contributors&gt;&lt;authors&gt;&lt;author&gt;Hunt, Martin&lt;/author&gt;&lt;author&gt;Silva, Nishadi De&lt;/author&gt;&lt;author&gt;Otto, Thomas D.&lt;/author&gt;&lt;author&gt;Parkhill, Julian&lt;/author&gt;&lt;author&gt;Keane, Jacqueline A.&lt;/author&gt;&lt;author&gt;Harris, Simon R.&lt;/author&gt;&lt;/authors&gt;&lt;/contributors&gt;&lt;titles&gt;&lt;title&gt;Circlator: automated circularization of genome assemblies using long sequencing reads&lt;/title&gt;&lt;secondary-title&gt;Genome Biology&lt;/secondary-title&gt;&lt;/titles&gt;&lt;periodical&gt;&lt;full-title&gt;Genome Biology&lt;/full-title&gt;&lt;/periodical&gt;&lt;pages&gt;294&lt;/pages&gt;&lt;volume&gt;16&lt;/volume&gt;&lt;number&gt;1&lt;/number&gt;&lt;dates&gt;&lt;year&gt;2015&lt;/year&gt;&lt;pub-dates&gt;&lt;date&gt;2015/12/29&lt;/date&gt;&lt;/pub-dates&gt;&lt;/dates&gt;&lt;isbn&gt;1474-760X&lt;/isbn&gt;&lt;urls&gt;&lt;related-urls&gt;&lt;url&gt;https://doi.org/10.1186/s13059-015-0849-0&lt;/url&gt;&lt;/related-urls&gt;&lt;/urls&gt;&lt;electronic-resource-num&gt;10.1186/s13059-015-0849-0&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56</w:t>
            </w:r>
            <w:r w:rsidRPr="003B3980">
              <w:rPr>
                <w:rFonts w:ascii="Arial" w:eastAsia="Times New Roman" w:hAnsi="Arial" w:cs="Arial"/>
                <w:color w:val="000000" w:themeColor="text1"/>
                <w:sz w:val="12"/>
                <w:szCs w:val="12"/>
                <w:lang w:eastAsia="en-GB"/>
              </w:rPr>
              <w:fldChar w:fldCharType="end"/>
            </w:r>
          </w:p>
        </w:tc>
        <w:tc>
          <w:tcPr>
            <w:tcW w:w="1281" w:type="dxa"/>
            <w:noWrap/>
          </w:tcPr>
          <w:p w14:paraId="43F5139F"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fixstart</w:t>
            </w:r>
          </w:p>
        </w:tc>
        <w:tc>
          <w:tcPr>
            <w:tcW w:w="1038" w:type="dxa"/>
            <w:noWrap/>
          </w:tcPr>
          <w:p w14:paraId="2BFE9D25"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1.5.5</w:t>
            </w:r>
          </w:p>
        </w:tc>
        <w:tc>
          <w:tcPr>
            <w:tcW w:w="841" w:type="dxa"/>
            <w:noWrap/>
          </w:tcPr>
          <w:p w14:paraId="61DF5ADF"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S1A</w:t>
            </w:r>
          </w:p>
        </w:tc>
        <w:tc>
          <w:tcPr>
            <w:tcW w:w="2276" w:type="dxa"/>
            <w:noWrap/>
          </w:tcPr>
          <w:p w14:paraId="50AE135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val="fr-FR" w:eastAsia="en-GB"/>
              </w:rPr>
            </w:pPr>
            <w:r w:rsidRPr="003B3980">
              <w:rPr>
                <w:rFonts w:ascii="Arial" w:eastAsia="Times New Roman" w:hAnsi="Arial" w:cs="Arial"/>
                <w:color w:val="000000" w:themeColor="text1"/>
                <w:sz w:val="12"/>
                <w:szCs w:val="12"/>
                <w:lang w:val="fr-FR" w:eastAsia="en-GB"/>
              </w:rPr>
              <w:t>Hunt et al., (2015)</w:t>
            </w:r>
          </w:p>
        </w:tc>
        <w:tc>
          <w:tcPr>
            <w:tcW w:w="7274" w:type="dxa"/>
          </w:tcPr>
          <w:p w14:paraId="412829B9"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2"/>
                <w:szCs w:val="12"/>
                <w:shd w:val="clear" w:color="auto" w:fill="FFFFFF"/>
              </w:rPr>
            </w:pPr>
            <w:r w:rsidRPr="003B3980">
              <w:rPr>
                <w:rFonts w:ascii="Arial" w:hAnsi="Arial" w:cs="Arial"/>
                <w:color w:val="000000" w:themeColor="text1"/>
                <w:sz w:val="12"/>
                <w:szCs w:val="12"/>
                <w:shd w:val="clear" w:color="auto" w:fill="FFFFFF"/>
              </w:rPr>
              <w:t>Hunt, M., Silva, N. D., Otto, T. D., Parkhill, J., Keane, J. A., &amp; Harris, S. R. (2015). Circlator: automated circularization of genome assemblies using long sequencing reads. </w:t>
            </w:r>
            <w:r w:rsidRPr="003B3980">
              <w:rPr>
                <w:rFonts w:ascii="Arial" w:hAnsi="Arial" w:cs="Arial"/>
                <w:i/>
                <w:iCs/>
                <w:color w:val="000000" w:themeColor="text1"/>
                <w:sz w:val="12"/>
                <w:szCs w:val="12"/>
                <w:shd w:val="clear" w:color="auto" w:fill="FFFFFF"/>
              </w:rPr>
              <w:t>Genome biology</w:t>
            </w:r>
            <w:r w:rsidRPr="003B3980">
              <w:rPr>
                <w:rFonts w:ascii="Arial" w:hAnsi="Arial" w:cs="Arial"/>
                <w:color w:val="000000" w:themeColor="text1"/>
                <w:sz w:val="12"/>
                <w:szCs w:val="12"/>
                <w:shd w:val="clear" w:color="auto" w:fill="FFFFFF"/>
              </w:rPr>
              <w:t>, </w:t>
            </w:r>
            <w:r w:rsidRPr="003B3980">
              <w:rPr>
                <w:rFonts w:ascii="Arial" w:hAnsi="Arial" w:cs="Arial"/>
                <w:i/>
                <w:iCs/>
                <w:color w:val="000000" w:themeColor="text1"/>
                <w:sz w:val="12"/>
                <w:szCs w:val="12"/>
                <w:shd w:val="clear" w:color="auto" w:fill="FFFFFF"/>
              </w:rPr>
              <w:t>16</w:t>
            </w:r>
            <w:r w:rsidRPr="003B3980">
              <w:rPr>
                <w:rFonts w:ascii="Arial" w:hAnsi="Arial" w:cs="Arial"/>
                <w:color w:val="000000" w:themeColor="text1"/>
                <w:sz w:val="12"/>
                <w:szCs w:val="12"/>
                <w:shd w:val="clear" w:color="auto" w:fill="FFFFFF"/>
              </w:rPr>
              <w:t>, 294. https://doi.org/10.1186/s13059-015-0849-0</w:t>
            </w:r>
          </w:p>
        </w:tc>
      </w:tr>
      <w:tr w:rsidR="00FB541F" w:rsidRPr="003B3980" w14:paraId="60C2D1C7"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65626AE8"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GNU bash,</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&lt;EndNote&gt;&lt;Cite&gt;&lt;Author&gt;GNU&lt;/Author&gt;&lt;Year&gt;2007&lt;/Year&gt;&lt;RecNum&gt;72&lt;/RecNum&gt;&lt;DisplayText&gt;&lt;style face="superscript"&gt;76&lt;/style&gt;&lt;/DisplayText&gt;&lt;record&gt;&lt;rec-number&gt;72&lt;/rec-number&gt;&lt;foreign-keys&gt;&lt;key app="EN" db-id="fatt0v5pvttzrxev2fi5txs8stfpfdzfzxvz" timestamp="1659623176"&gt;72&lt;/key&gt;&lt;/foreign-keys&gt;&lt;ref-type name="Computer Program"&gt;9&lt;/ref-type&gt;&lt;contributors&gt;&lt;authors&gt;&lt;author&gt;GNU, P.&lt;/author&gt;&lt;/authors&gt;&lt;/contributors&gt;&lt;titles&gt;&lt;title&gt;Bash&lt;/title&gt;&lt;/titles&gt;&lt;pages&gt;Unix Shell Program&lt;/pages&gt;&lt;dates&gt;&lt;year&gt;2007&lt;/year&gt;&lt;/dates&gt;&lt;publisher&gt;Free Software Foundation&lt;/publisher&gt;&lt;urls&gt;&lt;/urls&gt;&lt;/record&gt;&lt;/Cite&gt;&lt;/EndNote&gt;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76</w:t>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t xml:space="preserve"> </w:t>
            </w:r>
          </w:p>
        </w:tc>
        <w:tc>
          <w:tcPr>
            <w:tcW w:w="1281" w:type="dxa"/>
            <w:noWrap/>
            <w:hideMark/>
          </w:tcPr>
          <w:p w14:paraId="0BAC3CE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bash</w:t>
            </w:r>
          </w:p>
        </w:tc>
        <w:tc>
          <w:tcPr>
            <w:tcW w:w="1038" w:type="dxa"/>
            <w:noWrap/>
            <w:hideMark/>
          </w:tcPr>
          <w:p w14:paraId="69A8E54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4.3.30</w:t>
            </w:r>
          </w:p>
        </w:tc>
        <w:tc>
          <w:tcPr>
            <w:tcW w:w="841" w:type="dxa"/>
            <w:noWrap/>
            <w:hideMark/>
          </w:tcPr>
          <w:p w14:paraId="0F707E3B"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69A7621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 xml:space="preserve">GNU, P (2007). </w:t>
            </w:r>
          </w:p>
        </w:tc>
        <w:tc>
          <w:tcPr>
            <w:tcW w:w="7274" w:type="dxa"/>
            <w:noWrap/>
            <w:hideMark/>
          </w:tcPr>
          <w:p w14:paraId="556A0EB3"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GNU, P. (2007). Bash, Free Software Foundation: Unix Shell Program.</w:t>
            </w:r>
          </w:p>
        </w:tc>
      </w:tr>
      <w:tr w:rsidR="00FB541F" w:rsidRPr="003B3980" w14:paraId="16C8EB19"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2CF69696"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Gubbins,</w:t>
            </w:r>
            <w:r w:rsidRPr="003B3980">
              <w:rPr>
                <w:rFonts w:ascii="Arial" w:eastAsia="Times New Roman" w:hAnsi="Arial" w:cs="Arial"/>
                <w:color w:val="000000" w:themeColor="text1"/>
                <w:sz w:val="12"/>
                <w:szCs w:val="12"/>
                <w:lang w:eastAsia="en-GB"/>
              </w:rPr>
              <w:fldChar w:fldCharType="begin">
                <w:fldData xml:space="preserve">PEVuZE5vdGU+PENpdGU+PEF1dGhvcj5Dcm91Y2hlcjwvQXV0aG9yPjxZZWFyPjIwMTU8L1llYXI+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==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PEVuZE5vdGU+PENpdGU+PEF1dGhvcj5Dcm91Y2hlcjwvQXV0aG9yPjxZZWFyPjIwMTU8L1llYXI+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==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47</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0AFBC36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gubbins</w:t>
            </w:r>
          </w:p>
        </w:tc>
        <w:tc>
          <w:tcPr>
            <w:tcW w:w="1038" w:type="dxa"/>
            <w:noWrap/>
            <w:hideMark/>
          </w:tcPr>
          <w:p w14:paraId="7784D249"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3.2.1</w:t>
            </w:r>
          </w:p>
        </w:tc>
        <w:tc>
          <w:tcPr>
            <w:tcW w:w="841" w:type="dxa"/>
            <w:noWrap/>
            <w:hideMark/>
          </w:tcPr>
          <w:p w14:paraId="3D84225F"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1127671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Croucher, N. J., et al. (2015).</w:t>
            </w:r>
          </w:p>
        </w:tc>
        <w:tc>
          <w:tcPr>
            <w:tcW w:w="7274" w:type="dxa"/>
            <w:noWrap/>
            <w:hideMark/>
          </w:tcPr>
          <w:p w14:paraId="2FA98E68"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hAnsi="Arial" w:cs="Arial"/>
                <w:noProof/>
                <w:color w:val="000000" w:themeColor="text1"/>
                <w:sz w:val="12"/>
                <w:szCs w:val="12"/>
                <w:lang w:val="fr-FR"/>
              </w:rPr>
              <w:t>Croucher, N. J.</w:t>
            </w:r>
            <w:r w:rsidRPr="003B3980">
              <w:rPr>
                <w:rFonts w:ascii="Arial" w:hAnsi="Arial" w:cs="Arial"/>
                <w:i/>
                <w:noProof/>
                <w:color w:val="000000" w:themeColor="text1"/>
                <w:sz w:val="12"/>
                <w:szCs w:val="12"/>
                <w:lang w:val="fr-FR"/>
              </w:rPr>
              <w:t xml:space="preserve"> et al.</w:t>
            </w:r>
            <w:r w:rsidRPr="003B3980">
              <w:rPr>
                <w:rFonts w:ascii="Arial" w:hAnsi="Arial" w:cs="Arial"/>
                <w:noProof/>
                <w:color w:val="000000" w:themeColor="text1"/>
                <w:sz w:val="12"/>
                <w:szCs w:val="12"/>
                <w:lang w:val="fr-FR"/>
              </w:rPr>
              <w:t xml:space="preserve"> </w:t>
            </w:r>
            <w:r w:rsidRPr="003B3980">
              <w:rPr>
                <w:rFonts w:ascii="Arial" w:hAnsi="Arial" w:cs="Arial"/>
                <w:noProof/>
                <w:color w:val="000000" w:themeColor="text1"/>
                <w:sz w:val="12"/>
                <w:szCs w:val="12"/>
              </w:rPr>
              <w:t xml:space="preserve">Rapid phylogenetic analysis of large samples of recombinant bacterial whole genome sequences using Gubbins. </w:t>
            </w:r>
            <w:r w:rsidRPr="003B3980">
              <w:rPr>
                <w:rFonts w:ascii="Arial" w:hAnsi="Arial" w:cs="Arial"/>
                <w:i/>
                <w:noProof/>
                <w:color w:val="000000" w:themeColor="text1"/>
                <w:sz w:val="12"/>
                <w:szCs w:val="12"/>
              </w:rPr>
              <w:t>Nucleic Acids Res</w:t>
            </w:r>
            <w:r w:rsidRPr="003B3980">
              <w:rPr>
                <w:rFonts w:ascii="Arial" w:hAnsi="Arial" w:cs="Arial"/>
                <w:noProof/>
                <w:color w:val="000000" w:themeColor="text1"/>
                <w:sz w:val="12"/>
                <w:szCs w:val="12"/>
              </w:rPr>
              <w:t xml:space="preserve"> </w:t>
            </w:r>
            <w:r w:rsidRPr="003B3980">
              <w:rPr>
                <w:rFonts w:ascii="Arial" w:hAnsi="Arial" w:cs="Arial"/>
                <w:b/>
                <w:noProof/>
                <w:color w:val="000000" w:themeColor="text1"/>
                <w:sz w:val="12"/>
                <w:szCs w:val="12"/>
              </w:rPr>
              <w:t>43</w:t>
            </w:r>
            <w:r w:rsidRPr="003B3980">
              <w:rPr>
                <w:rFonts w:ascii="Arial" w:hAnsi="Arial" w:cs="Arial"/>
                <w:noProof/>
                <w:color w:val="000000" w:themeColor="text1"/>
                <w:sz w:val="12"/>
                <w:szCs w:val="12"/>
              </w:rPr>
              <w:t>, e15-e15, doi:10.1093/nar/gku1196 (2015).</w:t>
            </w:r>
          </w:p>
        </w:tc>
      </w:tr>
      <w:tr w:rsidR="00FB541F" w:rsidRPr="003B3980" w14:paraId="42953613"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4EFE437"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Guppy</w:t>
            </w:r>
          </w:p>
        </w:tc>
        <w:tc>
          <w:tcPr>
            <w:tcW w:w="1281" w:type="dxa"/>
            <w:noWrap/>
            <w:hideMark/>
          </w:tcPr>
          <w:p w14:paraId="7212EC6B"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guppy_basecaller</w:t>
            </w:r>
          </w:p>
        </w:tc>
        <w:tc>
          <w:tcPr>
            <w:tcW w:w="1038" w:type="dxa"/>
            <w:noWrap/>
            <w:hideMark/>
          </w:tcPr>
          <w:p w14:paraId="5B04A7ED"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3.4.5+f1fbfb</w:t>
            </w:r>
          </w:p>
        </w:tc>
        <w:tc>
          <w:tcPr>
            <w:tcW w:w="841" w:type="dxa"/>
            <w:noWrap/>
            <w:hideMark/>
          </w:tcPr>
          <w:p w14:paraId="5CAB0E08"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2946281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N/A</w:t>
            </w:r>
          </w:p>
        </w:tc>
        <w:tc>
          <w:tcPr>
            <w:tcW w:w="7274" w:type="dxa"/>
            <w:noWrap/>
            <w:hideMark/>
          </w:tcPr>
          <w:p w14:paraId="037BE1E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N/A</w:t>
            </w:r>
          </w:p>
        </w:tc>
      </w:tr>
      <w:tr w:rsidR="00FB541F" w:rsidRPr="003B3980" w14:paraId="75C061B3"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71485FB9"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Interactive Tree of Life (iTOL),</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&lt;EndNote&gt;&lt;Cite&gt;&lt;Author&gt;Letunic&lt;/Author&gt;&lt;Year&gt;2021&lt;/Year&gt;&lt;RecNum&gt;82&lt;/RecNum&gt;&lt;DisplayText&gt;&lt;style face="superscript"&gt;37&lt;/style&gt;&lt;/DisplayText&gt;&lt;record&gt;&lt;rec-number&gt;82&lt;/rec-number&gt;&lt;foreign-keys&gt;&lt;key app="EN" db-id="fatt0v5pvttzrxev2fi5txs8stfpfdzfzxvz" timestamp="1659625141"&gt;82&lt;/key&gt;&lt;/foreign-keys&gt;&lt;ref-type name="Journal Article"&gt;17&lt;/ref-type&gt;&lt;contributors&gt;&lt;authors&gt;&lt;author&gt;Letunic, Ivica&lt;/author&gt;&lt;author&gt;Bork, Peer&lt;/author&gt;&lt;/authors&gt;&lt;/contributors&gt;&lt;titles&gt;&lt;title&gt;Interactive Tree Of Life (iTOL) v5: an online tool for phylogenetic tree display and annotation&lt;/title&gt;&lt;secondary-title&gt;Nucleic Acids Research&lt;/secondary-title&gt;&lt;/titles&gt;&lt;periodical&gt;&lt;full-title&gt;Nucleic Acids Research&lt;/full-title&gt;&lt;/periodical&gt;&lt;pages&gt;W293-W296&lt;/pages&gt;&lt;volume&gt;49&lt;/volume&gt;&lt;number&gt;W1&lt;/number&gt;&lt;dates&gt;&lt;year&gt;2021&lt;/year&gt;&lt;/dates&gt;&lt;isbn&gt;0305-1048&lt;/isbn&gt;&lt;urls&gt;&lt;related-urls&gt;&lt;url&gt;https://doi.org/10.1093/nar/gkab301&lt;/url&gt;&lt;/related-urls&gt;&lt;/urls&gt;&lt;electronic-resource-num&gt;10.1093/nar/gkab301&lt;/electronic-resource-num&gt;&lt;access-date&gt;8/4/2022&lt;/access-dat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37</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008D40D6"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N/A</w:t>
            </w:r>
          </w:p>
        </w:tc>
        <w:tc>
          <w:tcPr>
            <w:tcW w:w="1038" w:type="dxa"/>
            <w:noWrap/>
            <w:hideMark/>
          </w:tcPr>
          <w:p w14:paraId="45FCF256"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5</w:t>
            </w:r>
          </w:p>
        </w:tc>
        <w:tc>
          <w:tcPr>
            <w:tcW w:w="841" w:type="dxa"/>
            <w:noWrap/>
            <w:hideMark/>
          </w:tcPr>
          <w:p w14:paraId="13E9A79C"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Figures 1 and 2</w:t>
            </w:r>
          </w:p>
        </w:tc>
        <w:tc>
          <w:tcPr>
            <w:tcW w:w="2276" w:type="dxa"/>
            <w:noWrap/>
            <w:hideMark/>
          </w:tcPr>
          <w:p w14:paraId="05CFCCD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Letunic, I. and P. Bork (2021).</w:t>
            </w:r>
          </w:p>
        </w:tc>
        <w:tc>
          <w:tcPr>
            <w:tcW w:w="7274" w:type="dxa"/>
            <w:noWrap/>
            <w:hideMark/>
          </w:tcPr>
          <w:p w14:paraId="0FF2EED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Letunic, I. and P. Bork (2021). Interactive Tree Of Life (iTOL) v5: an online tool for phylogenetic tree display and annotation. Nucleic Acids Research 49(W1): W293-W296.</w:t>
            </w:r>
          </w:p>
        </w:tc>
      </w:tr>
      <w:tr w:rsidR="00FB541F" w:rsidRPr="003B3980" w14:paraId="58557F81"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7070FC72"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IQTREE,</w:t>
            </w:r>
            <w:r w:rsidRPr="003B3980">
              <w:rPr>
                <w:rFonts w:ascii="Arial" w:eastAsia="Times New Roman" w:hAnsi="Arial" w:cs="Arial"/>
                <w:color w:val="000000" w:themeColor="text1"/>
                <w:sz w:val="12"/>
                <w:szCs w:val="12"/>
                <w:lang w:eastAsia="en-GB"/>
              </w:rPr>
              <w:fldChar w:fldCharType="begin">
                <w:fldData xml:space="preserve">PEVuZE5vdGU+PENpdGU+PEF1dGhvcj5OZ3V5ZW48L0F1dGhvcj48WWVhcj4yMDE1PC9ZZWFyPjxS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PEVuZE5vdGU+PENpdGU+PEF1dGhvcj5OZ3V5ZW48L0F1dGhvcj48WWVhcj4yMDE1PC9ZZWFyPjxS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48</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39919B53"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iqtree</w:t>
            </w:r>
          </w:p>
        </w:tc>
        <w:tc>
          <w:tcPr>
            <w:tcW w:w="1038" w:type="dxa"/>
            <w:noWrap/>
            <w:hideMark/>
          </w:tcPr>
          <w:p w14:paraId="22008703"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2.2.0.3</w:t>
            </w:r>
          </w:p>
        </w:tc>
        <w:tc>
          <w:tcPr>
            <w:tcW w:w="841" w:type="dxa"/>
            <w:noWrap/>
            <w:hideMark/>
          </w:tcPr>
          <w:p w14:paraId="094838FD"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32BEEC8C"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Nguyen, L. T., et al. (2015).</w:t>
            </w:r>
          </w:p>
        </w:tc>
        <w:tc>
          <w:tcPr>
            <w:tcW w:w="7274" w:type="dxa"/>
            <w:noWrap/>
            <w:hideMark/>
          </w:tcPr>
          <w:p w14:paraId="618577E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 xml:space="preserve">Nguyen, L. T., et al. </w:t>
            </w:r>
            <w:r w:rsidRPr="003B3980">
              <w:rPr>
                <w:rFonts w:ascii="Arial" w:eastAsia="Times New Roman" w:hAnsi="Arial" w:cs="Arial"/>
                <w:color w:val="000000" w:themeColor="text1"/>
                <w:sz w:val="12"/>
                <w:szCs w:val="12"/>
                <w:lang w:eastAsia="en-GB"/>
              </w:rPr>
              <w:t xml:space="preserve">(2015). IQ-TREE: a fast and effective stochastic algorithm for estimating maximum-likelihood phylogenies. </w:t>
            </w:r>
            <w:r w:rsidRPr="003B3980">
              <w:rPr>
                <w:rFonts w:ascii="Arial" w:eastAsia="Times New Roman" w:hAnsi="Arial" w:cs="Arial"/>
                <w:color w:val="000000" w:themeColor="text1"/>
                <w:sz w:val="12"/>
                <w:szCs w:val="12"/>
                <w:lang w:val="fr-FR" w:eastAsia="en-GB"/>
              </w:rPr>
              <w:t>Mol Biol Evol 32(1): 268-274.</w:t>
            </w:r>
          </w:p>
        </w:tc>
      </w:tr>
      <w:tr w:rsidR="00FB541F" w:rsidRPr="003B3980" w14:paraId="70456DA8"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6309669B"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MiniMap2,</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&lt;EndNote&gt;&lt;Cite&gt;&lt;Author&gt;Li&lt;/Author&gt;&lt;Year&gt;2018&lt;/Year&gt;&lt;RecNum&gt;98&lt;/RecNum&gt;&lt;DisplayText&gt;&lt;style face="superscript"&gt;33&lt;/style&gt;&lt;/DisplayText&gt;&lt;record&gt;&lt;rec-number&gt;98&lt;/rec-number&gt;&lt;foreign-keys&gt;&lt;key app="EN" db-id="fatt0v5pvttzrxev2fi5txs8stfpfdzfzxvz" timestamp="1662020727"&gt;98&lt;/key&gt;&lt;/foreign-keys&gt;&lt;ref-type name="Journal Article"&gt;17&lt;/ref-type&gt;&lt;contributors&gt;&lt;authors&gt;&lt;author&gt;Li, Heng&lt;/author&gt;&lt;/authors&gt;&lt;/contributors&gt;&lt;titles&gt;&lt;title&gt;Minimap2: pairwise alignment for nucleotide sequences&lt;/title&gt;&lt;secondary-title&gt;Bioinformatics&lt;/secondary-title&gt;&lt;/titles&gt;&lt;periodical&gt;&lt;full-title&gt;Bioinformatics&lt;/full-title&gt;&lt;/periodical&gt;&lt;pages&gt;3094-3100&lt;/pages&gt;&lt;volume&gt;34&lt;/volume&gt;&lt;number&gt;18&lt;/number&gt;&lt;dates&gt;&lt;year&gt;2018&lt;/year&gt;&lt;/dates&gt;&lt;isbn&gt;1367-4803&lt;/isbn&gt;&lt;urls&gt;&lt;related-urls&gt;&lt;url&gt;https://doi.org/10.1093/bioinformatics/bty191&lt;/url&gt;&lt;/related-urls&gt;&lt;/urls&gt;&lt;electronic-resource-num&gt;10.1093/bioinformatics/bty191&lt;/electronic-resource-num&gt;&lt;access-date&gt;9/1/2022&lt;/access-dat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33</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AB233FA"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minimap</w:t>
            </w:r>
          </w:p>
        </w:tc>
        <w:tc>
          <w:tcPr>
            <w:tcW w:w="1038" w:type="dxa"/>
            <w:noWrap/>
            <w:hideMark/>
          </w:tcPr>
          <w:p w14:paraId="2180FEB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2.17-r941</w:t>
            </w:r>
          </w:p>
        </w:tc>
        <w:tc>
          <w:tcPr>
            <w:tcW w:w="841" w:type="dxa"/>
            <w:noWrap/>
            <w:hideMark/>
          </w:tcPr>
          <w:p w14:paraId="6CB7DCAF"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649A2699"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Li, H. (2018).</w:t>
            </w:r>
          </w:p>
        </w:tc>
        <w:tc>
          <w:tcPr>
            <w:tcW w:w="7274" w:type="dxa"/>
            <w:noWrap/>
            <w:hideMark/>
          </w:tcPr>
          <w:p w14:paraId="08C7B3B2"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Li, H. Minimap2: pairwise alignment for nucleotide sequences. Bioinformatics 34, 3094-3100, doi:10.1093/bioinformatics/bty191 (2018).</w:t>
            </w:r>
          </w:p>
        </w:tc>
      </w:tr>
      <w:tr w:rsidR="00FB541F" w:rsidRPr="003B3980" w14:paraId="1B2FC694"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28CB680"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MULTIQC,</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&lt;EndNote&gt;&lt;Cite&gt;&lt;Author&gt;Ewels&lt;/Author&gt;&lt;Year&gt;2016&lt;/Year&gt;&lt;RecNum&gt;74&lt;/RecNum&gt;&lt;DisplayText&gt;&lt;style face="superscript"&gt;40&lt;/style&gt;&lt;/DisplayText&gt;&lt;record&gt;&lt;rec-number&gt;74&lt;/rec-number&gt;&lt;foreign-keys&gt;&lt;key app="EN" db-id="fatt0v5pvttzrxev2fi5txs8stfpfdzfzxvz" timestamp="1659623633"&gt;74&lt;/key&gt;&lt;/foreign-keys&gt;&lt;ref-type name="Journal Article"&gt;17&lt;/ref-type&gt;&lt;contributors&gt;&lt;authors&gt;&lt;author&gt;Ewels, Philip&lt;/author&gt;&lt;author&gt;Magnusson, Måns&lt;/author&gt;&lt;author&gt;Lundin, Sverker&lt;/author&gt;&lt;author&gt;Käller, Max&lt;/author&gt;&lt;/authors&gt;&lt;/contributors&gt;&lt;titles&gt;&lt;title&gt;MultiQC: summarize analysis results for multiple tools and samples in a single report&lt;/title&gt;&lt;secondary-title&gt;Bioinformatics&lt;/secondary-title&gt;&lt;/titles&gt;&lt;periodical&gt;&lt;full-title&gt;Bioinformatics&lt;/full-title&gt;&lt;/periodical&gt;&lt;pages&gt;3047-3048&lt;/pages&gt;&lt;volume&gt;32&lt;/volume&gt;&lt;number&gt;19&lt;/number&gt;&lt;dates&gt;&lt;year&gt;2016&lt;/year&gt;&lt;/dates&gt;&lt;isbn&gt;1367-4803&lt;/isbn&gt;&lt;urls&gt;&lt;related-urls&gt;&lt;url&gt;https://doi.org/10.1093/bioinformatics/btw354&lt;/url&gt;&lt;/related-urls&gt;&lt;/urls&gt;&lt;electronic-resource-num&gt;10.1093/bioinformatics/btw354&lt;/electronic-resource-num&gt;&lt;access-date&gt;8/4/2022&lt;/access-dat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40</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5B4218B3"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multiqc</w:t>
            </w:r>
          </w:p>
        </w:tc>
        <w:tc>
          <w:tcPr>
            <w:tcW w:w="1038" w:type="dxa"/>
            <w:noWrap/>
            <w:hideMark/>
          </w:tcPr>
          <w:p w14:paraId="11BA80D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1.12</w:t>
            </w:r>
          </w:p>
        </w:tc>
        <w:tc>
          <w:tcPr>
            <w:tcW w:w="841" w:type="dxa"/>
            <w:noWrap/>
            <w:hideMark/>
          </w:tcPr>
          <w:p w14:paraId="3AEC9A1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21DFEE66"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Ewels, P., et al. (2016).</w:t>
            </w:r>
          </w:p>
        </w:tc>
        <w:tc>
          <w:tcPr>
            <w:tcW w:w="7274" w:type="dxa"/>
            <w:noWrap/>
            <w:hideMark/>
          </w:tcPr>
          <w:p w14:paraId="26C97F92"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Ewels, P., et al. (2016). MultiQC: summarize analysis results for multiple tools and samples in a single report. Bioinformatics 32(19): 3047-3048.</w:t>
            </w:r>
          </w:p>
        </w:tc>
      </w:tr>
      <w:tr w:rsidR="00FB541F" w:rsidRPr="003B3980" w14:paraId="27170CFB"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12E1DAA2"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MYKROBE,</w:t>
            </w:r>
            <w:r w:rsidRPr="003B3980">
              <w:rPr>
                <w:rFonts w:ascii="Arial" w:eastAsia="Times New Roman" w:hAnsi="Arial" w:cs="Arial"/>
                <w:color w:val="000000" w:themeColor="text1"/>
                <w:sz w:val="12"/>
                <w:szCs w:val="12"/>
                <w:lang w:eastAsia="en-GB"/>
              </w:rPr>
              <w:fldChar w:fldCharType="begin">
                <w:fldData xml:space="preserve">PEVuZE5vdGU+PENpdGU+PEF1dGhvcj5IdW50PC9BdXRob3I+PFllYXI+MjAxOTwvWWVhcj48UmVj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PEVuZE5vdGU+PENpdGU+PEF1dGhvcj5IdW50PC9BdXRob3I+PFllYXI+MjAxOTwvWWVhcj48UmVj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54</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D8D3B89"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mykrobe</w:t>
            </w:r>
          </w:p>
        </w:tc>
        <w:tc>
          <w:tcPr>
            <w:tcW w:w="1038" w:type="dxa"/>
            <w:noWrap/>
            <w:hideMark/>
          </w:tcPr>
          <w:p w14:paraId="2E31E9F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0.11.0</w:t>
            </w:r>
          </w:p>
        </w:tc>
        <w:tc>
          <w:tcPr>
            <w:tcW w:w="841" w:type="dxa"/>
            <w:noWrap/>
            <w:hideMark/>
          </w:tcPr>
          <w:p w14:paraId="4BE856B5"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2B533246"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Hunt, M., et al. (2019).</w:t>
            </w:r>
          </w:p>
        </w:tc>
        <w:tc>
          <w:tcPr>
            <w:tcW w:w="7274" w:type="dxa"/>
            <w:noWrap/>
            <w:hideMark/>
          </w:tcPr>
          <w:p w14:paraId="31BC7D1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 xml:space="preserve">Hunt, M., et al. (2019). Antibiotic resistance prediction for </w:t>
            </w:r>
            <w:r w:rsidRPr="003B3980">
              <w:rPr>
                <w:rFonts w:ascii="Arial" w:eastAsia="Times New Roman" w:hAnsi="Arial" w:cs="Arial"/>
                <w:i/>
                <w:iCs/>
                <w:color w:val="000000" w:themeColor="text1"/>
                <w:sz w:val="12"/>
                <w:szCs w:val="12"/>
                <w:lang w:eastAsia="en-GB"/>
              </w:rPr>
              <w:t>Mycobacterium tuberculosis</w:t>
            </w:r>
            <w:r w:rsidRPr="003B3980">
              <w:rPr>
                <w:rFonts w:ascii="Arial" w:eastAsia="Times New Roman" w:hAnsi="Arial" w:cs="Arial"/>
                <w:color w:val="000000" w:themeColor="text1"/>
                <w:sz w:val="12"/>
                <w:szCs w:val="12"/>
                <w:lang w:eastAsia="en-GB"/>
              </w:rPr>
              <w:t xml:space="preserve"> from genome sequence data with Mykrobe. Wellcome Open Res 4: 191.</w:t>
            </w:r>
          </w:p>
        </w:tc>
      </w:tr>
      <w:tr w:rsidR="00FB541F" w:rsidRPr="003B3980" w14:paraId="3A550424"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A59D32C"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NCBI-AMRFINDERPLUS,</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&lt;EndNote&gt;&lt;Cite&gt;&lt;Author&gt;Feldgarden&lt;/Author&gt;&lt;Year&gt;2021&lt;/Year&gt;&lt;RecNum&gt;35&lt;/RecNum&gt;&lt;DisplayText&gt;&lt;style face="superscript"&gt;52&lt;/style&gt;&lt;/DisplayText&gt;&lt;record&gt;&lt;rec-number&gt;35&lt;/rec-number&gt;&lt;foreign-keys&gt;&lt;key app="EN" db-id="fatt0v5pvttzrxev2fi5txs8stfpfdzfzxvz" timestamp="1657276813"&gt;35&lt;/key&gt;&lt;/foreign-keys&gt;&lt;ref-type name="Journal Article"&gt;17&lt;/ref-type&gt;&lt;contributors&gt;&lt;authors&gt;&lt;author&gt;Feldgarden, Michael&lt;/author&gt;&lt;author&gt;Brover, Vyacheslav&lt;/author&gt;&lt;author&gt;Gonzalez-Escalona, Narjol&lt;/author&gt;&lt;author&gt;Frye, Jonathan G.&lt;/author&gt;&lt;author&gt;Haendiges, Julie&lt;/author&gt;&lt;author&gt;Haft, Daniel H.&lt;/author&gt;&lt;author&gt;Hoffmann, Maria&lt;/author&gt;&lt;author&gt;Pettengill, James B.&lt;/author&gt;&lt;author&gt;Prasad, Arjun B.&lt;/author&gt;&lt;author&gt;Tillman, Glenn E.&lt;/author&gt;&lt;author&gt;Tyson, Gregory H.&lt;/author&gt;&lt;author&gt;Klimke, William&lt;/author&gt;&lt;/authors&gt;&lt;/contributors&gt;&lt;titles&gt;&lt;title&gt;AMRFinderPlus and the Reference Gene Catalog facilitate examination of the genomic links among antimicrobial resistance, stress response, and virulence&lt;/title&gt;&lt;secondary-title&gt;Scientific Reports&lt;/secondary-title&gt;&lt;/titles&gt;&lt;periodical&gt;&lt;full-title&gt;Scientific Reports&lt;/full-title&gt;&lt;/periodical&gt;&lt;pages&gt;12728&lt;/pages&gt;&lt;volume&gt;11&lt;/volume&gt;&lt;number&gt;1&lt;/number&gt;&lt;dates&gt;&lt;year&gt;2021&lt;/year&gt;&lt;pub-dates&gt;&lt;date&gt;2021/06/16&lt;/date&gt;&lt;/pub-dates&gt;&lt;/dates&gt;&lt;isbn&gt;2045-2322&lt;/isbn&gt;&lt;urls&gt;&lt;related-urls&gt;&lt;url&gt;https://doi.org/10.1038/s41598-021-91456-0&lt;/url&gt;&lt;/related-urls&gt;&lt;/urls&gt;&lt;electronic-resource-num&gt;10.1038/s41598-021-91456-0&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52</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23071E98"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amrfinder</w:t>
            </w:r>
          </w:p>
        </w:tc>
        <w:tc>
          <w:tcPr>
            <w:tcW w:w="1038" w:type="dxa"/>
            <w:noWrap/>
            <w:hideMark/>
          </w:tcPr>
          <w:p w14:paraId="632D7E5D"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3.10.24</w:t>
            </w:r>
          </w:p>
        </w:tc>
        <w:tc>
          <w:tcPr>
            <w:tcW w:w="841" w:type="dxa"/>
            <w:noWrap/>
            <w:hideMark/>
          </w:tcPr>
          <w:p w14:paraId="6355AB1F"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6892AF5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Feldgarden, M., et al. (2021)</w:t>
            </w:r>
          </w:p>
        </w:tc>
        <w:tc>
          <w:tcPr>
            <w:tcW w:w="7274" w:type="dxa"/>
            <w:noWrap/>
            <w:hideMark/>
          </w:tcPr>
          <w:p w14:paraId="5E5D3F5F"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Feldgarden, M., et al. (2021). AMRFinderPlus and the Reference Gene Catalog facilitate examination of the genomic links among antimicrobial resistance, stress response, and virulence. Scientific Reports 11(1): 12728.</w:t>
            </w:r>
          </w:p>
        </w:tc>
      </w:tr>
      <w:tr w:rsidR="00FB541F" w:rsidRPr="003B3980" w14:paraId="19F5F67B"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6A8CB0BE"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Picard,</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&lt;EndNote&gt;&lt;Cite&gt;&lt;Year&gt;2019&lt;/Year&gt;&lt;RecNum&gt;102&lt;/RecNum&gt;&lt;DisplayText&gt;&lt;style face="superscript"&gt;42&lt;/style&gt;&lt;/DisplayText&gt;&lt;record&gt;&lt;rec-number&gt;102&lt;/rec-number&gt;&lt;foreign-keys&gt;&lt;key app="EN" db-id="fatt0v5pvttzrxev2fi5txs8stfpfdzfzxvz" timestamp="1662724611"&gt;102&lt;/key&gt;&lt;/foreign-keys&gt;&lt;ref-type name="Computer Program"&gt;9&lt;/ref-type&gt;&lt;contributors&gt;&lt;/contributors&gt;&lt;titles&gt;&lt;title&gt;Picard Toolkit&lt;/title&gt;&lt;/titles&gt;&lt;edition&gt;2.27.2&lt;/edition&gt;&lt;dates&gt;&lt;year&gt;2019&lt;/year&gt;&lt;/dates&gt;&lt;pub-location&gt;GitHub Repository&lt;/pub-location&gt;&lt;publisher&gt;Broad Institute&lt;/publisher&gt;&lt;urls&gt;&lt;related-urls&gt;&lt;url&gt; https://broadinstitute.github.io/picard/&lt;/url&gt;&lt;/related-urls&gt;&lt;/urls&gt;&lt;/record&gt;&lt;/Cite&gt;&lt;/EndNote&gt;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42</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326556CB"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MarkDuplicates</w:t>
            </w:r>
          </w:p>
        </w:tc>
        <w:tc>
          <w:tcPr>
            <w:tcW w:w="1038" w:type="dxa"/>
            <w:noWrap/>
            <w:hideMark/>
          </w:tcPr>
          <w:p w14:paraId="74BF878E"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2.27.2</w:t>
            </w:r>
          </w:p>
        </w:tc>
        <w:tc>
          <w:tcPr>
            <w:tcW w:w="841" w:type="dxa"/>
            <w:noWrap/>
            <w:hideMark/>
          </w:tcPr>
          <w:p w14:paraId="72C03C4F"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53D687E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Picard Toolkit (2019).</w:t>
            </w:r>
          </w:p>
        </w:tc>
        <w:tc>
          <w:tcPr>
            <w:tcW w:w="7274" w:type="dxa"/>
            <w:noWrap/>
            <w:hideMark/>
          </w:tcPr>
          <w:p w14:paraId="68297838"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Picard Toolkit. (2019). Broad Institute, GitHub Repository. https://broadinstitute.github.io/picard/; Broad Institute</w:t>
            </w:r>
          </w:p>
        </w:tc>
      </w:tr>
      <w:tr w:rsidR="00FB541F" w:rsidRPr="003B3980" w14:paraId="5617621E"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0BFD8303"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Pilon,</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&lt;EndNote&gt;&lt;Cite&gt;&lt;Author&gt;Walker&lt;/Author&gt;&lt;Year&gt;2014&lt;/Year&gt;&lt;RecNum&gt;65&lt;/RecNum&gt;&lt;DisplayText&gt;&lt;style face="superscript"&gt;32&lt;/style&gt;&lt;/DisplayText&gt;&lt;record&gt;&lt;rec-number&gt;65&lt;/rec-number&gt;&lt;foreign-keys&gt;&lt;key app="EN" db-id="fatt0v5pvttzrxev2fi5txs8stfpfdzfzxvz" timestamp="1659618394"&gt;65&lt;/key&gt;&lt;/foreign-keys&gt;&lt;ref-type name="Journal Article"&gt;17&lt;/ref-type&gt;&lt;contributors&gt;&lt;authors&gt;&lt;author&gt;Walker, Bruce J.&lt;/author&gt;&lt;author&gt;Abeel, Thomas&lt;/author&gt;&lt;author&gt;Shea, Terrance&lt;/author&gt;&lt;author&gt;Priest, Margaret&lt;/author&gt;&lt;author&gt;Abouelliel, Amr&lt;/author&gt;&lt;author&gt;Sakthikumar, Sharadha&lt;/author&gt;&lt;author&gt;Cuomo, Christina A.&lt;/author&gt;&lt;author&gt;Zeng, Qiandong&lt;/author&gt;&lt;author&gt;Wortman, Jennifer&lt;/author&gt;&lt;author&gt;Young, Sarah K.&lt;/author&gt;&lt;author&gt;Earl, Ashlee M.&lt;/author&gt;&lt;/authors&gt;&lt;/contributors&gt;&lt;titles&gt;&lt;title&gt;Pilon: An Integrated Tool for Comprehensive Microbial Variant Detection and Genome Assembly Improvement&lt;/title&gt;&lt;secondary-title&gt;PLOS ONE&lt;/secondary-title&gt;&lt;/titles&gt;&lt;periodical&gt;&lt;full-title&gt;PLoS One&lt;/full-title&gt;&lt;/periodical&gt;&lt;pages&gt;e112963&lt;/pages&gt;&lt;volume&gt;9&lt;/volume&gt;&lt;number&gt;11&lt;/number&gt;&lt;dates&gt;&lt;year&gt;2014&lt;/year&gt;&lt;/dates&gt;&lt;publisher&gt;Public Library of Science&lt;/publisher&gt;&lt;urls&gt;&lt;related-urls&gt;&lt;url&gt;https://doi.org/10.1371/journal.pone.0112963&lt;/url&gt;&lt;/related-urls&gt;&lt;/urls&gt;&lt;electronic-resource-num&gt;10.1371/journal.pone.0112963&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32</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1797B1A8"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pilon</w:t>
            </w:r>
          </w:p>
        </w:tc>
        <w:tc>
          <w:tcPr>
            <w:tcW w:w="1038" w:type="dxa"/>
            <w:noWrap/>
            <w:hideMark/>
          </w:tcPr>
          <w:p w14:paraId="318729E9"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1.23</w:t>
            </w:r>
          </w:p>
        </w:tc>
        <w:tc>
          <w:tcPr>
            <w:tcW w:w="841" w:type="dxa"/>
            <w:noWrap/>
            <w:hideMark/>
          </w:tcPr>
          <w:p w14:paraId="295FAC1C"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S1B</w:t>
            </w:r>
          </w:p>
        </w:tc>
        <w:tc>
          <w:tcPr>
            <w:tcW w:w="2276" w:type="dxa"/>
            <w:noWrap/>
            <w:hideMark/>
          </w:tcPr>
          <w:p w14:paraId="565A673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Walker, B. J. et al (2014).</w:t>
            </w:r>
          </w:p>
        </w:tc>
        <w:tc>
          <w:tcPr>
            <w:tcW w:w="7274" w:type="dxa"/>
            <w:noWrap/>
            <w:hideMark/>
          </w:tcPr>
          <w:p w14:paraId="6535A568"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 xml:space="preserve">Walker, B. J. et al (2014). Pilon: An Integrated Tool for Comprehensive Microbial Variant Detection and Genome Assembly Improvement. PLOS ONE 9, e112963, doi:10.1371/journal.pone.0112963 </w:t>
            </w:r>
          </w:p>
        </w:tc>
      </w:tr>
      <w:tr w:rsidR="00FB541F" w:rsidRPr="003B3980" w14:paraId="0BD08440"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5A1C02D9"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PROKKA,</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&lt;EndNote&gt;&lt;Cite&gt;&lt;Author&gt;Seemann&lt;/Author&gt;&lt;Year&gt;2014&lt;/Year&gt;&lt;RecNum&gt;76&lt;/RecNum&gt;&lt;DisplayText&gt;&lt;style face="superscript"&gt;34&lt;/style&gt;&lt;/DisplayText&gt;&lt;record&gt;&lt;rec-number&gt;76&lt;/rec-number&gt;&lt;foreign-keys&gt;&lt;key app="EN" db-id="fatt0v5pvttzrxev2fi5txs8stfpfdzfzxvz" timestamp="1659623801"&gt;76&lt;/key&gt;&lt;/foreign-keys&gt;&lt;ref-type name="Journal Article"&gt;17&lt;/ref-type&gt;&lt;contributors&gt;&lt;authors&gt;&lt;author&gt;Seemann, Torsten&lt;/author&gt;&lt;/authors&gt;&lt;/contributors&gt;&lt;titles&gt;&lt;title&gt;Prokka: rapid prokaryotic genome annotation&lt;/title&gt;&lt;secondary-title&gt;Bioinformatics&lt;/secondary-title&gt;&lt;/titles&gt;&lt;periodical&gt;&lt;full-title&gt;Bioinformatics&lt;/full-title&gt;&lt;/periodical&gt;&lt;pages&gt;2068-2069&lt;/pages&gt;&lt;volume&gt;30&lt;/volume&gt;&lt;number&gt;14&lt;/number&gt;&lt;dates&gt;&lt;year&gt;2014&lt;/year&gt;&lt;/dates&gt;&lt;isbn&gt;1367-4803&lt;/isbn&gt;&lt;urls&gt;&lt;related-urls&gt;&lt;url&gt;https://doi.org/10.1093/bioinformatics/btu153&lt;/url&gt;&lt;/related-urls&gt;&lt;/urls&gt;&lt;electronic-resource-num&gt;10.1093/bioinformatics/btu153&lt;/electronic-resource-num&gt;&lt;access-date&gt;8/4/2022&lt;/access-dat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34</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FA61286"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prokka</w:t>
            </w:r>
          </w:p>
        </w:tc>
        <w:tc>
          <w:tcPr>
            <w:tcW w:w="1038" w:type="dxa"/>
            <w:noWrap/>
            <w:hideMark/>
          </w:tcPr>
          <w:p w14:paraId="21219AC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1.14.6</w:t>
            </w:r>
          </w:p>
        </w:tc>
        <w:tc>
          <w:tcPr>
            <w:tcW w:w="841" w:type="dxa"/>
            <w:noWrap/>
            <w:hideMark/>
          </w:tcPr>
          <w:p w14:paraId="213AFCE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r w:rsidRPr="003B3980">
              <w:rPr>
                <w:rFonts w:ascii="Arial" w:eastAsia="Times New Roman" w:hAnsi="Arial" w:cs="Arial"/>
                <w:color w:val="000000" w:themeColor="text1"/>
                <w:sz w:val="12"/>
                <w:szCs w:val="12"/>
                <w:lang w:eastAsia="en-GB"/>
              </w:rPr>
              <w:br/>
              <w:t>Figure S1A</w:t>
            </w:r>
          </w:p>
          <w:p w14:paraId="6F046655"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p>
        </w:tc>
        <w:tc>
          <w:tcPr>
            <w:tcW w:w="2276" w:type="dxa"/>
            <w:noWrap/>
            <w:hideMark/>
          </w:tcPr>
          <w:p w14:paraId="16D6AAD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Seemann, T. (2014).</w:t>
            </w:r>
          </w:p>
        </w:tc>
        <w:tc>
          <w:tcPr>
            <w:tcW w:w="7274" w:type="dxa"/>
            <w:noWrap/>
            <w:hideMark/>
          </w:tcPr>
          <w:p w14:paraId="4465ADFC"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Seemann, T. (2014). Prokka: rapid prokaryotic genome annotation. Bioinformatics 30(14): 2068-2069.</w:t>
            </w:r>
          </w:p>
        </w:tc>
      </w:tr>
      <w:tr w:rsidR="00FB541F" w:rsidRPr="003B3980" w14:paraId="74B2B780"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596E4DB6"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QUAST,</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&lt;EndNote&gt;&lt;Cite&gt;&lt;Author&gt;Gurevich&lt;/Author&gt;&lt;Year&gt;2013&lt;/Year&gt;&lt;RecNum&gt;77&lt;/RecNum&gt;&lt;DisplayText&gt;&lt;style face="superscript"&gt;51&lt;/style&gt;&lt;/DisplayText&gt;&lt;record&gt;&lt;rec-number&gt;77&lt;/rec-number&gt;&lt;foreign-keys&gt;&lt;key app="EN" db-id="fatt0v5pvttzrxev2fi5txs8stfpfdzfzxvz" timestamp="1659623845"&gt;77&lt;/key&gt;&lt;/foreign-keys&gt;&lt;ref-type name="Journal Article"&gt;17&lt;/ref-type&gt;&lt;contributors&gt;&lt;authors&gt;&lt;author&gt;Gurevich, A.&lt;/author&gt;&lt;author&gt;Saveliev, V.&lt;/author&gt;&lt;author&gt;Vyahhi, N.&lt;/author&gt;&lt;author&gt;Tesler, G.&lt;/author&gt;&lt;/authors&gt;&lt;/contributors&gt;&lt;auth-address&gt;Algorithmic Biology Laboratory, St. Petersburg Academic University, Russian Academy of Sciences, St. Petersburg, Russia. gurevich@bioinf.spbau.ru&lt;/auth-address&gt;&lt;titles&gt;&lt;title&gt;QUAST: quality assessment tool for genome assemblies&lt;/title&gt;&lt;secondary-title&gt;Bioinformatics&lt;/secondary-title&gt;&lt;/titles&gt;&lt;periodical&gt;&lt;full-title&gt;Bioinformatics&lt;/full-title&gt;&lt;/periodical&gt;&lt;pages&gt;1072-5&lt;/pages&gt;&lt;volume&gt;29&lt;/volume&gt;&lt;number&gt;8&lt;/number&gt;&lt;edition&gt;2013/02/21&lt;/edition&gt;&lt;keywords&gt;&lt;keyword&gt;Algorithms&lt;/keyword&gt;&lt;keyword&gt;Animals&lt;/keyword&gt;&lt;keyword&gt;Chromosome Mapping&lt;/keyword&gt;&lt;keyword&gt;Contig Mapping&lt;/keyword&gt;&lt;keyword&gt;Escherichia coli/genetics&lt;/keyword&gt;&lt;keyword&gt;Genome&lt;/keyword&gt;&lt;keyword&gt;Genomic Structural Variation&lt;/keyword&gt;&lt;keyword&gt;Genomics/*standards&lt;/keyword&gt;&lt;keyword&gt;Humans&lt;/keyword&gt;&lt;keyword&gt;Quality Control&lt;/keyword&gt;&lt;keyword&gt;Sequence Alignment&lt;/keyword&gt;&lt;keyword&gt;Sequence Analysis, DNA/*standards&lt;/keyword&gt;&lt;keyword&gt;*Software&lt;/keyword&gt;&lt;/keywords&gt;&lt;dates&gt;&lt;year&gt;2013&lt;/year&gt;&lt;pub-dates&gt;&lt;date&gt;Apr 15&lt;/date&gt;&lt;/pub-dates&gt;&lt;/dates&gt;&lt;isbn&gt;1367-4803 (Print)&amp;#xD;1367-4803&lt;/isbn&gt;&lt;accession-num&gt;23422339&lt;/accession-num&gt;&lt;urls&gt;&lt;/urls&gt;&lt;custom2&gt;PMC3624806&lt;/custom2&gt;&lt;electronic-resource-num&gt;10.1093/bioinformatics/btt086&lt;/electronic-resource-num&gt;&lt;remote-database-provider&gt;NLM&lt;/remote-database-provider&gt;&lt;language&gt;eng&lt;/language&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51</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7A81D60"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quast</w:t>
            </w:r>
          </w:p>
        </w:tc>
        <w:tc>
          <w:tcPr>
            <w:tcW w:w="1038" w:type="dxa"/>
            <w:noWrap/>
            <w:hideMark/>
          </w:tcPr>
          <w:p w14:paraId="077BD90D"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5.0.2</w:t>
            </w:r>
          </w:p>
        </w:tc>
        <w:tc>
          <w:tcPr>
            <w:tcW w:w="841" w:type="dxa"/>
            <w:noWrap/>
            <w:hideMark/>
          </w:tcPr>
          <w:p w14:paraId="35426DDD"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507D7C38"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Gurevich, A., et al. (2013).</w:t>
            </w:r>
          </w:p>
        </w:tc>
        <w:tc>
          <w:tcPr>
            <w:tcW w:w="7274" w:type="dxa"/>
            <w:noWrap/>
            <w:hideMark/>
          </w:tcPr>
          <w:p w14:paraId="79134E60"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Gurevich, A., et al. (2013). QUAST: quality assessment tool for genome assemblies. Bioinformatics 29(8): 1072-1075.</w:t>
            </w:r>
          </w:p>
        </w:tc>
      </w:tr>
      <w:tr w:rsidR="00FB541F" w:rsidRPr="003B3980" w14:paraId="67FD1BE0"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0736A8CF"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R,</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&lt;EndNote&gt;&lt;Cite&gt;&lt;Author&gt;Team&lt;/Author&gt;&lt;Year&gt;2022&lt;/Year&gt;&lt;RecNum&gt;71&lt;/RecNum&gt;&lt;DisplayText&gt;&lt;style face="superscript"&gt;77&lt;/style&gt;&lt;/DisplayText&gt;&lt;record&gt;&lt;rec-number&gt;71&lt;/rec-number&gt;&lt;foreign-keys&gt;&lt;key app="EN" db-id="fatt0v5pvttzrxev2fi5txs8stfpfdzfzxvz" timestamp="1659622939"&gt;71&lt;/key&gt;&lt;/foreign-keys&gt;&lt;ref-type name="Computer Program"&gt;9&lt;/ref-type&gt;&lt;contributors&gt;&lt;authors&gt;&lt;author&gt;R Core Team&lt;/author&gt;&lt;/authors&gt;&lt;/contributors&gt;&lt;titles&gt;&lt;title&gt;R: A language and environment for statistical computing&lt;/title&gt;&lt;/titles&gt;&lt;dates&gt;&lt;year&gt;2022&lt;/year&gt;&lt;/dates&gt;&lt;pub-location&gt;Vienna, Austria.&lt;/pub-location&gt;&lt;publisher&gt;R Foundation for Statistical Computing&lt;/publisher&gt;&lt;urls&gt;&lt;related-urls&gt;&lt;url&gt;https://www.R-project.org/&lt;/url&gt;&lt;/related-urls&gt;&lt;/urls&gt;&lt;/record&gt;&lt;/Cite&gt;&lt;/EndNote&gt;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77</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56F6B1B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R</w:t>
            </w:r>
          </w:p>
        </w:tc>
        <w:tc>
          <w:tcPr>
            <w:tcW w:w="1038" w:type="dxa"/>
            <w:noWrap/>
            <w:hideMark/>
          </w:tcPr>
          <w:p w14:paraId="510B9862"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4.1.3</w:t>
            </w:r>
          </w:p>
        </w:tc>
        <w:tc>
          <w:tcPr>
            <w:tcW w:w="841" w:type="dxa"/>
            <w:noWrap/>
            <w:hideMark/>
          </w:tcPr>
          <w:p w14:paraId="44E1D39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267E7E6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R Core Team (2022).</w:t>
            </w:r>
          </w:p>
        </w:tc>
        <w:tc>
          <w:tcPr>
            <w:tcW w:w="7274" w:type="dxa"/>
            <w:noWrap/>
            <w:hideMark/>
          </w:tcPr>
          <w:p w14:paraId="5DC4F52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R Core Team (2022). R: A language and environment for statistical computing. Vienna, Austria., R Foundation for Statistical Computing.</w:t>
            </w:r>
          </w:p>
        </w:tc>
      </w:tr>
      <w:tr w:rsidR="00FB541F" w:rsidRPr="003B3980" w14:paraId="187EE88B"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74234A3F"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Rhier Bayesian Analysis of Genetic Population Structure (RhierBAPS),</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&lt;EndNote&gt;&lt;Cite&gt;&lt;Author&gt;Tonkin-Hill&lt;/Author&gt;&lt;Year&gt;2018&lt;/Year&gt;&lt;RecNum&gt;69&lt;/RecNum&gt;&lt;DisplayText&gt;&lt;style face="superscript"&gt;49&lt;/style&gt;&lt;/DisplayText&gt;&lt;record&gt;&lt;rec-number&gt;69&lt;/rec-number&gt;&lt;foreign-keys&gt;&lt;key app="EN" db-id="fatt0v5pvttzrxev2fi5txs8stfpfdzfzxvz" timestamp="1659622681"&gt;69&lt;/key&gt;&lt;/foreign-keys&gt;&lt;ref-type name="Journal Article"&gt;17&lt;/ref-type&gt;&lt;contributors&gt;&lt;authors&gt;&lt;author&gt;Tonkin-Hill, Gerry&lt;/author&gt;&lt;author&gt;Lees, John&lt;/author&gt;&lt;author&gt;Bentley, Stephen&lt;/author&gt;&lt;author&gt;Frost, Simon&lt;/author&gt;&lt;author&gt;Corander, Jukka&lt;/author&gt;&lt;/authors&gt;&lt;/contributors&gt;&lt;titles&gt;&lt;title&gt;RhierBAPS: An R implementation of the population clustering algorithm hierBAPS&lt;/title&gt;&lt;secondary-title&gt;Wellcome Open Research&lt;/secondary-title&gt;&lt;/titles&gt;&lt;periodical&gt;&lt;full-title&gt;Wellcome Open Research&lt;/full-title&gt;&lt;/periodical&gt;&lt;pages&gt;93&lt;/pages&gt;&lt;volume&gt;3&lt;/volume&gt;&lt;dates&gt;&lt;year&gt;2018&lt;/year&gt;&lt;pub-dates&gt;&lt;date&gt;07/30&lt;/date&gt;&lt;/pub-dates&gt;&lt;/dates&gt;&lt;urls&gt;&lt;/urls&gt;&lt;electronic-resource-num&gt;10.12688/wellcomeopenres.14694.1&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49</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08E445FB"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BAPS</w:t>
            </w:r>
          </w:p>
        </w:tc>
        <w:tc>
          <w:tcPr>
            <w:tcW w:w="1038" w:type="dxa"/>
            <w:noWrap/>
            <w:hideMark/>
          </w:tcPr>
          <w:p w14:paraId="385D61A9"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1.0.1</w:t>
            </w:r>
          </w:p>
        </w:tc>
        <w:tc>
          <w:tcPr>
            <w:tcW w:w="841" w:type="dxa"/>
            <w:noWrap/>
            <w:hideMark/>
          </w:tcPr>
          <w:p w14:paraId="71786210"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Figures 1 and 2</w:t>
            </w:r>
          </w:p>
        </w:tc>
        <w:tc>
          <w:tcPr>
            <w:tcW w:w="2276" w:type="dxa"/>
            <w:noWrap/>
            <w:hideMark/>
          </w:tcPr>
          <w:p w14:paraId="3256FF9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Tonkin-Hill et al., (2018) and Cheng, Lu et al., (2013).</w:t>
            </w:r>
          </w:p>
        </w:tc>
        <w:tc>
          <w:tcPr>
            <w:tcW w:w="7274" w:type="dxa"/>
            <w:hideMark/>
          </w:tcPr>
          <w:p w14:paraId="4E972BFA"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Tonkin-Hill et al., (2018). RhierBAPS: An R Implementation of the Population Clustering Algorithm hierBAPS. Wellcome Open Research 3 (July): 93. Cheng, Lu et al., (2013). Hierarchical and Spatially Explicit Clustering of DNA Sequences with BAPS Software. Molecular Biology and Evolution 30 (5): 1224–28.</w:t>
            </w:r>
          </w:p>
        </w:tc>
      </w:tr>
      <w:tr w:rsidR="00FB541F" w:rsidRPr="003B3980" w14:paraId="164A21C8"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57ABE45A"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SAMTOOLS,</w:t>
            </w:r>
            <w:r w:rsidRPr="003B3980">
              <w:rPr>
                <w:rFonts w:ascii="Arial" w:eastAsia="Times New Roman" w:hAnsi="Arial" w:cs="Arial"/>
                <w:color w:val="000000" w:themeColor="text1"/>
                <w:sz w:val="12"/>
                <w:szCs w:val="12"/>
                <w:lang w:eastAsia="en-GB"/>
              </w:rPr>
              <w:fldChar w:fldCharType="begin">
                <w:fldData xml:space="preserve">PEVuZE5vdGU+PENpdGU+PEF1dGhvcj5EYW5lY2VrPC9BdXRob3I+PFllYXI+MjAyMTwvWWVhcj48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PEVuZE5vdGU+PENpdGU+PEF1dGhvcj5EYW5lY2VrPC9BdXRob3I+PFllYXI+MjAyMTwvWWVhcj48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44</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86431F3"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samtools</w:t>
            </w:r>
          </w:p>
        </w:tc>
        <w:tc>
          <w:tcPr>
            <w:tcW w:w="1038" w:type="dxa"/>
            <w:noWrap/>
            <w:hideMark/>
          </w:tcPr>
          <w:p w14:paraId="36DD2EA4"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1.11-4</w:t>
            </w:r>
          </w:p>
        </w:tc>
        <w:tc>
          <w:tcPr>
            <w:tcW w:w="841" w:type="dxa"/>
            <w:noWrap/>
            <w:hideMark/>
          </w:tcPr>
          <w:p w14:paraId="5E530AB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32CDFC39"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Li, H. (2011).</w:t>
            </w:r>
          </w:p>
        </w:tc>
        <w:tc>
          <w:tcPr>
            <w:tcW w:w="7274" w:type="dxa"/>
            <w:noWrap/>
            <w:hideMark/>
          </w:tcPr>
          <w:p w14:paraId="2351DAF8"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Li H. A statistical framework for SNP calling, mutation discovery, association mapping and population genetical parameter estimation from sequencing data. Bioinformatics (2011) 27(21) 2987-93.</w:t>
            </w:r>
          </w:p>
        </w:tc>
      </w:tr>
      <w:tr w:rsidR="00FB541F" w:rsidRPr="003B3980" w14:paraId="503F7A7A" w14:textId="77777777" w:rsidTr="00C006FC">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4FEA649"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SED,</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&lt;EndNote&gt;&lt;Cite&gt;&lt;Author&gt;GNU&lt;/Author&gt;&lt;Year&gt;2013&lt;/Year&gt;&lt;RecNum&gt;78&lt;/RecNum&gt;&lt;DisplayText&gt;&lt;style face="superscript"&gt;46&lt;/style&gt;&lt;/DisplayText&gt;&lt;record&gt;&lt;rec-number&gt;78&lt;/rec-number&gt;&lt;foreign-keys&gt;&lt;key app="EN" db-id="fatt0v5pvttzrxev2fi5txs8stfpfdzfzxvz" timestamp="1659624074"&gt;78&lt;/key&gt;&lt;/foreign-keys&gt;&lt;ref-type name="Computer Program"&gt;9&lt;/ref-type&gt;&lt;contributors&gt;&lt;authors&gt;&lt;author&gt;GNU, sed&lt;/author&gt;&lt;/authors&gt;&lt;/contributors&gt;&lt;titles&gt;&lt;title&gt;GNU sed&lt;/title&gt;&lt;/titles&gt;&lt;dates&gt;&lt;year&gt;2013&lt;/year&gt;&lt;/dates&gt;&lt;publisher&gt;Free Software Foundation&lt;/publisher&gt;&lt;urls&gt;&lt;related-urls&gt;&lt;url&gt;gnu.org/software/sed&lt;/url&gt;&lt;/related-urls&gt;&lt;/urls&gt;&lt;/record&gt;&lt;/Cite&gt;&lt;/EndNote&gt;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46</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283E13F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sed</w:t>
            </w:r>
          </w:p>
        </w:tc>
        <w:tc>
          <w:tcPr>
            <w:tcW w:w="1038" w:type="dxa"/>
            <w:noWrap/>
            <w:hideMark/>
          </w:tcPr>
          <w:p w14:paraId="708FBAB9"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4.2.2</w:t>
            </w:r>
          </w:p>
        </w:tc>
        <w:tc>
          <w:tcPr>
            <w:tcW w:w="841" w:type="dxa"/>
            <w:noWrap/>
            <w:hideMark/>
          </w:tcPr>
          <w:p w14:paraId="54FB318F"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43A9199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 xml:space="preserve">GNU, s (2013).  </w:t>
            </w:r>
          </w:p>
        </w:tc>
        <w:tc>
          <w:tcPr>
            <w:tcW w:w="7274" w:type="dxa"/>
            <w:noWrap/>
            <w:hideMark/>
          </w:tcPr>
          <w:p w14:paraId="494752C7"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GNU, s. (2013). GNU sed, Free Software Foundation.</w:t>
            </w:r>
          </w:p>
        </w:tc>
      </w:tr>
      <w:tr w:rsidR="00FB541F" w:rsidRPr="003B3980" w14:paraId="0FBF2A25"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2E4A8086"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Sequencing Read Archive (SRA) Toolkit,</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&lt;EndNote&gt;&lt;Cite&gt;&lt;Author&gt;Team&lt;/Author&gt;&lt;Year&gt;2022&lt;/Year&gt;&lt;RecNum&gt;66&lt;/RecNum&gt;&lt;DisplayText&gt;&lt;style face="superscript"&gt;38&lt;/style&gt;&lt;/DisplayText&gt;&lt;record&gt;&lt;rec-number&gt;66&lt;/rec-number&gt;&lt;foreign-keys&gt;&lt;key app="EN" db-id="fatt0v5pvttzrxev2fi5txs8stfpfdzfzxvz" timestamp="1659622038"&gt;66&lt;/key&gt;&lt;/foreign-keys&gt;&lt;ref-type name="Computer Program"&gt;9&lt;/ref-type&gt;&lt;contributors&gt;&lt;authors&gt;&lt;author&gt;SRA Toolkit Development Team&lt;/author&gt;&lt;/authors&gt;&lt;/contributors&gt;&lt;titles&gt;&lt;title&gt;https://trace.ncbi.nlm.nih.gov/Traces/sra/sra.cgi?view=software&lt;/title&gt;&lt;/titles&gt;&lt;dates&gt;&lt;year&gt;2022&lt;/year&gt;&lt;/dates&gt;&lt;urls&gt;&lt;/urls&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38</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B316539"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fastq-dump</w:t>
            </w:r>
          </w:p>
        </w:tc>
        <w:tc>
          <w:tcPr>
            <w:tcW w:w="1038" w:type="dxa"/>
            <w:noWrap/>
            <w:hideMark/>
          </w:tcPr>
          <w:p w14:paraId="31054607"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2.11.0</w:t>
            </w:r>
          </w:p>
        </w:tc>
        <w:tc>
          <w:tcPr>
            <w:tcW w:w="841" w:type="dxa"/>
            <w:noWrap/>
            <w:hideMark/>
          </w:tcPr>
          <w:p w14:paraId="325C3A02"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172A32C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SRA Toolkit Development Team (2022).</w:t>
            </w:r>
          </w:p>
        </w:tc>
        <w:tc>
          <w:tcPr>
            <w:tcW w:w="7274" w:type="dxa"/>
            <w:noWrap/>
            <w:hideMark/>
          </w:tcPr>
          <w:p w14:paraId="48EB8E4E"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SRA Toolkit Development Team (2022). https://trace.ncbi.nlm.nih.gov/Traces/sra/sra.cgi?view=software.</w:t>
            </w:r>
          </w:p>
        </w:tc>
      </w:tr>
      <w:tr w:rsidR="00FB541F" w:rsidRPr="003B3980" w14:paraId="6D7CDB12" w14:textId="77777777" w:rsidTr="00C006FC">
        <w:trPr>
          <w:cnfStyle w:val="000000100000" w:firstRow="0" w:lastRow="0" w:firstColumn="0" w:lastColumn="0" w:oddVBand="0" w:evenVBand="0" w:oddHBand="1"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3C07ED2"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SONNEITYPING script: parse_mykrobe_predict.py,</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&lt;EndNote&gt;&lt;Cite&gt;&lt;Author&gt;Holt&lt;/Author&gt;&lt;Year&gt;2021&lt;/Year&gt;&lt;RecNum&gt;73&lt;/RecNum&gt;&lt;DisplayText&gt;&lt;style face="superscript"&gt;53&lt;/style&gt;&lt;/DisplayText&gt;&lt;record&gt;&lt;rec-number&gt;73&lt;/rec-number&gt;&lt;foreign-keys&gt;&lt;key app="EN" db-id="fatt0v5pvttzrxev2fi5txs8stfpfdzfzxvz" timestamp="1659623561"&gt;73&lt;/key&gt;&lt;/foreign-keys&gt;&lt;ref-type name="Computer Program"&gt;9&lt;/ref-type&gt;&lt;contributors&gt;&lt;authors&gt;&lt;author&gt;Holt, K, Hawkey, J, Paranagama, K&lt;/author&gt;&lt;/authors&gt;&lt;/contributors&gt;&lt;titles&gt;&lt;title&gt;Sonneityping script parses Mykrobe predict results for Shigella sonnei&lt;/title&gt;&lt;/titles&gt;&lt;dates&gt;&lt;year&gt;2021&lt;/year&gt;&lt;/dates&gt;&lt;urls&gt;&lt;related-urls&gt;&lt;url&gt;https://github.com/katholt/sonneityping&lt;/url&gt;&lt;/related-urls&gt;&lt;/urls&gt;&lt;/record&gt;&lt;/Cite&gt;&lt;/EndNote&gt;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53</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7ACE0CA9"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[SCRIPT]</w:t>
            </w:r>
          </w:p>
        </w:tc>
        <w:tc>
          <w:tcPr>
            <w:tcW w:w="1038" w:type="dxa"/>
            <w:noWrap/>
            <w:hideMark/>
          </w:tcPr>
          <w:p w14:paraId="4DC8AF72"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20210201</w:t>
            </w:r>
          </w:p>
        </w:tc>
        <w:tc>
          <w:tcPr>
            <w:tcW w:w="841" w:type="dxa"/>
            <w:noWrap/>
            <w:hideMark/>
          </w:tcPr>
          <w:p w14:paraId="26FF9297"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35A76D18"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Holt, K et al. (2021)</w:t>
            </w:r>
          </w:p>
        </w:tc>
        <w:tc>
          <w:tcPr>
            <w:tcW w:w="7274" w:type="dxa"/>
            <w:noWrap/>
            <w:hideMark/>
          </w:tcPr>
          <w:p w14:paraId="7310FB12"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Holt, K, Hawkey, J, and Paranagama, K (2021). https://github.com/katholt/sonneityping</w:t>
            </w:r>
          </w:p>
        </w:tc>
      </w:tr>
      <w:tr w:rsidR="00FB541F" w:rsidRPr="003B3980" w14:paraId="51F4F90D" w14:textId="77777777" w:rsidTr="00C006FC">
        <w:trPr>
          <w:trHeight w:val="272"/>
        </w:trPr>
        <w:tc>
          <w:tcPr>
            <w:cnfStyle w:val="001000000000" w:firstRow="0" w:lastRow="0" w:firstColumn="1" w:lastColumn="0" w:oddVBand="0" w:evenVBand="0" w:oddHBand="0" w:evenHBand="0" w:firstRowFirstColumn="0" w:firstRowLastColumn="0" w:lastRowFirstColumn="0" w:lastRowLastColumn="0"/>
            <w:tcW w:w="2688" w:type="dxa"/>
            <w:noWrap/>
            <w:hideMark/>
          </w:tcPr>
          <w:p w14:paraId="69ED335A"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Trimmomatic,</w:t>
            </w:r>
            <w:r w:rsidRPr="003B3980">
              <w:rPr>
                <w:rFonts w:ascii="Arial" w:eastAsia="Times New Roman" w:hAnsi="Arial" w:cs="Arial"/>
                <w:color w:val="000000" w:themeColor="text1"/>
                <w:sz w:val="12"/>
                <w:szCs w:val="12"/>
                <w:lang w:eastAsia="en-GB"/>
              </w:rPr>
              <w:fldChar w:fldCharType="begin">
                <w:fldData xml:space="preserve">PEVuZE5vdGU+PENpdGU+PEF1dGhvcj5Cb2xnZXI8L0F1dGhvcj48WWVhcj4yMDE0PC9ZZWFyPjxS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</w:fldData>
              </w:fldChar>
            </w:r>
            <w:r w:rsidRPr="003B3980">
              <w:rPr>
                <w:rFonts w:ascii="Arial" w:eastAsia="Times New Roman" w:hAnsi="Arial" w:cs="Arial"/>
                <w:color w:val="000000" w:themeColor="text1"/>
                <w:sz w:val="12"/>
                <w:szCs w:val="12"/>
                <w:lang w:eastAsia="en-GB"/>
              </w:rPr>
              <w:instrText xml:space="preserve"> ADDIN EN.CITE </w:instrText>
            </w:r>
            <w:r w:rsidRPr="003B3980">
              <w:rPr>
                <w:rFonts w:ascii="Arial" w:eastAsia="Times New Roman" w:hAnsi="Arial" w:cs="Arial"/>
                <w:color w:val="000000" w:themeColor="text1"/>
                <w:sz w:val="12"/>
                <w:szCs w:val="12"/>
                <w:lang w:eastAsia="en-GB"/>
              </w:rPr>
              <w:fldChar w:fldCharType="begin">
                <w:fldData xml:space="preserve">PEVuZE5vdGU+PENpdGU+PEF1dGhvcj5Cb2xnZXI8L0F1dGhvcj48WWVhcj4yMDE0PC9ZZWFyPjxS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</w:fldData>
              </w:fldChar>
            </w:r>
            <w:r w:rsidRPr="003B3980">
              <w:rPr>
                <w:rFonts w:ascii="Arial" w:eastAsia="Times New Roman" w:hAnsi="Arial" w:cs="Arial"/>
                <w:color w:val="000000" w:themeColor="text1"/>
                <w:sz w:val="12"/>
                <w:szCs w:val="12"/>
                <w:lang w:eastAsia="en-GB"/>
              </w:rPr>
              <w:instrText xml:space="preserve"> ADDIN EN.CITE.DATA </w:instrText>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end"/>
            </w:r>
            <w:r w:rsidRPr="003B3980">
              <w:rPr>
                <w:rFonts w:ascii="Arial" w:eastAsia="Times New Roman" w:hAnsi="Arial" w:cs="Arial"/>
                <w:color w:val="000000" w:themeColor="text1"/>
                <w:sz w:val="12"/>
                <w:szCs w:val="12"/>
                <w:lang w:eastAsia="en-GB"/>
              </w:rPr>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39</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4BD8009A"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Trimmomatic</w:t>
            </w:r>
          </w:p>
        </w:tc>
        <w:tc>
          <w:tcPr>
            <w:tcW w:w="1038" w:type="dxa"/>
            <w:noWrap/>
            <w:hideMark/>
          </w:tcPr>
          <w:p w14:paraId="389BE5EB"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0.39</w:t>
            </w:r>
          </w:p>
        </w:tc>
        <w:tc>
          <w:tcPr>
            <w:tcW w:w="841" w:type="dxa"/>
            <w:noWrap/>
            <w:hideMark/>
          </w:tcPr>
          <w:p w14:paraId="4FD03745"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01E5362D"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Bolger, A. M., et al. (2014).</w:t>
            </w:r>
          </w:p>
        </w:tc>
        <w:tc>
          <w:tcPr>
            <w:tcW w:w="7274" w:type="dxa"/>
            <w:noWrap/>
            <w:hideMark/>
          </w:tcPr>
          <w:p w14:paraId="515C033C"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 xml:space="preserve">Bolger, A. M., et al. </w:t>
            </w:r>
            <w:r w:rsidRPr="003B3980">
              <w:rPr>
                <w:rFonts w:ascii="Arial" w:eastAsia="Times New Roman" w:hAnsi="Arial" w:cs="Arial"/>
                <w:color w:val="000000" w:themeColor="text1"/>
                <w:sz w:val="12"/>
                <w:szCs w:val="12"/>
                <w:lang w:eastAsia="en-GB"/>
              </w:rPr>
              <w:t xml:space="preserve">(2014). Trimmomatic: a flexible trimmer for Illumina sequence data. </w:t>
            </w:r>
            <w:r w:rsidRPr="003B3980">
              <w:rPr>
                <w:rFonts w:ascii="Arial" w:eastAsia="Times New Roman" w:hAnsi="Arial" w:cs="Arial"/>
                <w:color w:val="000000" w:themeColor="text1"/>
                <w:sz w:val="12"/>
                <w:szCs w:val="12"/>
                <w:lang w:val="fr-FR" w:eastAsia="en-GB"/>
              </w:rPr>
              <w:t>Bioinformatics 30(15): 2114-2120.</w:t>
            </w:r>
          </w:p>
        </w:tc>
      </w:tr>
      <w:tr w:rsidR="00FB541F" w:rsidRPr="003B3980" w14:paraId="70916194" w14:textId="77777777" w:rsidTr="00C006FC">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2688" w:type="dxa"/>
            <w:noWrap/>
            <w:hideMark/>
          </w:tcPr>
          <w:p w14:paraId="3E0359EA"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Unicycler.</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&lt;EndNote&gt;&lt;Cite&gt;&lt;Author&gt;Wick&lt;/Author&gt;&lt;Year&gt;2017&lt;/Year&gt;&lt;RecNum&gt;34&lt;/RecNum&gt;&lt;DisplayText&gt;&lt;style face="superscript"&gt;31&lt;/style&gt;&lt;/DisplayText&gt;&lt;record&gt;&lt;rec-number&gt;34&lt;/rec-number&gt;&lt;foreign-keys&gt;&lt;key app="EN" db-id="fatt0v5pvttzrxev2fi5txs8stfpfdzfzxvz" timestamp="1657276797"&gt;34&lt;/key&gt;&lt;/foreign-keys&gt;&lt;ref-type name="Journal Article"&gt;17&lt;/ref-type&gt;&lt;contributors&gt;&lt;authors&gt;&lt;author&gt;Wick, Ryan R.&lt;/author&gt;&lt;author&gt;Judd, Louise M.&lt;/author&gt;&lt;author&gt;Gorrie, Claire L.&lt;/author&gt;&lt;author&gt;Holt, Kathryn E.&lt;/author&gt;&lt;/authors&gt;&lt;/contributors&gt;&lt;titles&gt;&lt;title&gt;Unicycler: Resolving bacterial genome assemblies from short and long sequencing reads&lt;/title&gt;&lt;secondary-title&gt;PLOS Computational Biology&lt;/secondary-title&gt;&lt;/titles&gt;&lt;periodical&gt;&lt;full-title&gt;PLOS Computational Biology&lt;/full-title&gt;&lt;/periodical&gt;&lt;pages&gt;e1005595&lt;/pages&gt;&lt;volume&gt;13&lt;/volume&gt;&lt;number&gt;6&lt;/number&gt;&lt;dates&gt;&lt;year&gt;2017&lt;/year&gt;&lt;/dates&gt;&lt;publisher&gt;Public Library of Science&lt;/publisher&gt;&lt;urls&gt;&lt;related-urls&gt;&lt;url&gt;https://doi.org/10.1371/journal.pcbi.1005595&lt;/url&gt;&lt;/related-urls&gt;&lt;/urls&gt;&lt;electronic-resource-num&gt;10.1371/journal.pcbi.1005595&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31</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219D38F5"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unicycler</w:t>
            </w:r>
          </w:p>
        </w:tc>
        <w:tc>
          <w:tcPr>
            <w:tcW w:w="1038" w:type="dxa"/>
            <w:noWrap/>
            <w:hideMark/>
          </w:tcPr>
          <w:p w14:paraId="279EC567"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0.5.0</w:t>
            </w:r>
          </w:p>
        </w:tc>
        <w:tc>
          <w:tcPr>
            <w:tcW w:w="841" w:type="dxa"/>
            <w:noWrap/>
            <w:hideMark/>
          </w:tcPr>
          <w:p w14:paraId="1107D551"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2</w:t>
            </w:r>
          </w:p>
        </w:tc>
        <w:tc>
          <w:tcPr>
            <w:tcW w:w="2276" w:type="dxa"/>
            <w:noWrap/>
            <w:hideMark/>
          </w:tcPr>
          <w:p w14:paraId="748F302E"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Wick, R. R., et al. (2017).</w:t>
            </w:r>
          </w:p>
        </w:tc>
        <w:tc>
          <w:tcPr>
            <w:tcW w:w="7274" w:type="dxa"/>
            <w:noWrap/>
            <w:hideMark/>
          </w:tcPr>
          <w:p w14:paraId="343857E9" w14:textId="77777777" w:rsidR="00FB541F" w:rsidRPr="003B3980" w:rsidRDefault="00FB541F" w:rsidP="00C006F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 xml:space="preserve">Wick, R. R., et al. </w:t>
            </w:r>
            <w:r w:rsidRPr="003B3980">
              <w:rPr>
                <w:rFonts w:ascii="Arial" w:eastAsia="Times New Roman" w:hAnsi="Arial" w:cs="Arial"/>
                <w:color w:val="000000" w:themeColor="text1"/>
                <w:sz w:val="12"/>
                <w:szCs w:val="12"/>
                <w:lang w:eastAsia="en-GB"/>
              </w:rPr>
              <w:t xml:space="preserve">(2017). Unicycler: Resolving bacterial genome assemblies from short and long sequencing reads. </w:t>
            </w:r>
            <w:r w:rsidRPr="003B3980">
              <w:rPr>
                <w:rFonts w:ascii="Arial" w:eastAsia="Times New Roman" w:hAnsi="Arial" w:cs="Arial"/>
                <w:color w:val="000000" w:themeColor="text1"/>
                <w:sz w:val="12"/>
                <w:szCs w:val="12"/>
                <w:lang w:val="fr-FR" w:eastAsia="en-GB"/>
              </w:rPr>
              <w:t>PLOS Computational Biology 13(6): e1005595.</w:t>
            </w:r>
          </w:p>
        </w:tc>
      </w:tr>
      <w:tr w:rsidR="00FB541F" w:rsidRPr="003B3980" w14:paraId="411E2021" w14:textId="77777777" w:rsidTr="00C006FC">
        <w:trPr>
          <w:trHeight w:val="286"/>
        </w:trPr>
        <w:tc>
          <w:tcPr>
            <w:cnfStyle w:val="001000000000" w:firstRow="0" w:lastRow="0" w:firstColumn="1" w:lastColumn="0" w:oddVBand="0" w:evenVBand="0" w:oddHBand="0" w:evenHBand="0" w:firstRowFirstColumn="0" w:firstRowLastColumn="0" w:lastRowFirstColumn="0" w:lastRowLastColumn="0"/>
            <w:tcW w:w="2688" w:type="dxa"/>
            <w:noWrap/>
            <w:hideMark/>
          </w:tcPr>
          <w:p w14:paraId="1459661A" w14:textId="77777777" w:rsidR="00FB541F" w:rsidRPr="003B3980" w:rsidRDefault="00FB541F" w:rsidP="00C006FC">
            <w:pPr>
              <w:jc w:val="left"/>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Unicycler.</w:t>
            </w:r>
            <w:r w:rsidRPr="003B3980">
              <w:rPr>
                <w:rFonts w:ascii="Arial" w:eastAsia="Times New Roman" w:hAnsi="Arial" w:cs="Arial"/>
                <w:color w:val="000000" w:themeColor="text1"/>
                <w:sz w:val="12"/>
                <w:szCs w:val="12"/>
                <w:lang w:eastAsia="en-GB"/>
              </w:rPr>
              <w:fldChar w:fldCharType="begin"/>
            </w:r>
            <w:r w:rsidRPr="003B3980">
              <w:rPr>
                <w:rFonts w:ascii="Arial" w:eastAsia="Times New Roman" w:hAnsi="Arial" w:cs="Arial"/>
                <w:color w:val="000000" w:themeColor="text1"/>
                <w:sz w:val="12"/>
                <w:szCs w:val="12"/>
                <w:lang w:eastAsia="en-GB"/>
              </w:rPr>
              <w:instrText xml:space="preserve"> ADDIN EN.CITE &lt;EndNote&gt;&lt;Cite&gt;&lt;Author&gt;Wick&lt;/Author&gt;&lt;Year&gt;2017&lt;/Year&gt;&lt;RecNum&gt;34&lt;/RecNum&gt;&lt;DisplayText&gt;&lt;style face="superscript"&gt;31&lt;/style&gt;&lt;/DisplayText&gt;&lt;record&gt;&lt;rec-number&gt;34&lt;/rec-number&gt;&lt;foreign-keys&gt;&lt;key app="EN" db-id="fatt0v5pvttzrxev2fi5txs8stfpfdzfzxvz" timestamp="1657276797"&gt;34&lt;/key&gt;&lt;/foreign-keys&gt;&lt;ref-type name="Journal Article"&gt;17&lt;/ref-type&gt;&lt;contributors&gt;&lt;authors&gt;&lt;author&gt;Wick, Ryan R.&lt;/author&gt;&lt;author&gt;Judd, Louise M.&lt;/author&gt;&lt;author&gt;Gorrie, Claire L.&lt;/author&gt;&lt;author&gt;Holt, Kathryn E.&lt;/author&gt;&lt;/authors&gt;&lt;/contributors&gt;&lt;titles&gt;&lt;title&gt;Unicycler: Resolving bacterial genome assemblies from short and long sequencing reads&lt;/title&gt;&lt;secondary-title&gt;PLOS Computational Biology&lt;/secondary-title&gt;&lt;/titles&gt;&lt;periodical&gt;&lt;full-title&gt;PLOS Computational Biology&lt;/full-title&gt;&lt;/periodical&gt;&lt;pages&gt;e1005595&lt;/pages&gt;&lt;volume&gt;13&lt;/volume&gt;&lt;number&gt;6&lt;/number&gt;&lt;dates&gt;&lt;year&gt;2017&lt;/year&gt;&lt;/dates&gt;&lt;publisher&gt;Public Library of Science&lt;/publisher&gt;&lt;urls&gt;&lt;related-urls&gt;&lt;url&gt;https://doi.org/10.1371/journal.pcbi.1005595&lt;/url&gt;&lt;/related-urls&gt;&lt;/urls&gt;&lt;electronic-resource-num&gt;10.1371/journal.pcbi.1005595&lt;/electronic-resource-num&gt;&lt;/record&gt;&lt;/Cite&gt;&lt;/EndNote&gt;</w:instrText>
            </w:r>
            <w:r w:rsidRPr="003B3980">
              <w:rPr>
                <w:rFonts w:ascii="Arial" w:eastAsia="Times New Roman" w:hAnsi="Arial" w:cs="Arial"/>
                <w:color w:val="000000" w:themeColor="text1"/>
                <w:sz w:val="12"/>
                <w:szCs w:val="12"/>
                <w:lang w:eastAsia="en-GB"/>
              </w:rPr>
              <w:fldChar w:fldCharType="separate"/>
            </w:r>
            <w:r w:rsidRPr="003B3980">
              <w:rPr>
                <w:rFonts w:ascii="Arial" w:eastAsia="Times New Roman" w:hAnsi="Arial" w:cs="Arial"/>
                <w:noProof/>
                <w:color w:val="000000" w:themeColor="text1"/>
                <w:sz w:val="12"/>
                <w:szCs w:val="12"/>
                <w:vertAlign w:val="superscript"/>
                <w:lang w:eastAsia="en-GB"/>
              </w:rPr>
              <w:t>31</w:t>
            </w:r>
            <w:r w:rsidRPr="003B3980">
              <w:rPr>
                <w:rFonts w:ascii="Arial" w:eastAsia="Times New Roman" w:hAnsi="Arial" w:cs="Arial"/>
                <w:color w:val="000000" w:themeColor="text1"/>
                <w:sz w:val="12"/>
                <w:szCs w:val="12"/>
                <w:lang w:eastAsia="en-GB"/>
              </w:rPr>
              <w:fldChar w:fldCharType="end"/>
            </w:r>
          </w:p>
        </w:tc>
        <w:tc>
          <w:tcPr>
            <w:tcW w:w="1281" w:type="dxa"/>
            <w:noWrap/>
            <w:hideMark/>
          </w:tcPr>
          <w:p w14:paraId="44AEA652"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themeColor="text1"/>
                <w:sz w:val="12"/>
                <w:szCs w:val="12"/>
                <w:lang w:eastAsia="en-GB"/>
              </w:rPr>
            </w:pPr>
            <w:r w:rsidRPr="003B3980">
              <w:rPr>
                <w:rFonts w:ascii="Arial" w:eastAsia="Times New Roman" w:hAnsi="Arial" w:cs="Arial"/>
                <w:i/>
                <w:iCs/>
                <w:color w:val="000000" w:themeColor="text1"/>
                <w:sz w:val="12"/>
                <w:szCs w:val="12"/>
                <w:lang w:eastAsia="en-GB"/>
              </w:rPr>
              <w:t>unicycler</w:t>
            </w:r>
          </w:p>
        </w:tc>
        <w:tc>
          <w:tcPr>
            <w:tcW w:w="1038" w:type="dxa"/>
            <w:noWrap/>
            <w:hideMark/>
          </w:tcPr>
          <w:p w14:paraId="7B2F7E70"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0.4.8</w:t>
            </w:r>
          </w:p>
        </w:tc>
        <w:tc>
          <w:tcPr>
            <w:tcW w:w="841" w:type="dxa"/>
            <w:noWrap/>
            <w:hideMark/>
          </w:tcPr>
          <w:p w14:paraId="6812890B"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eastAsia="en-GB"/>
              </w:rPr>
              <w:t>Figure S1B</w:t>
            </w:r>
          </w:p>
        </w:tc>
        <w:tc>
          <w:tcPr>
            <w:tcW w:w="2276" w:type="dxa"/>
            <w:noWrap/>
            <w:hideMark/>
          </w:tcPr>
          <w:p w14:paraId="2A205CAA"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Wick, R. R., et al. (2017).</w:t>
            </w:r>
          </w:p>
        </w:tc>
        <w:tc>
          <w:tcPr>
            <w:tcW w:w="7274" w:type="dxa"/>
            <w:noWrap/>
            <w:hideMark/>
          </w:tcPr>
          <w:p w14:paraId="368FAE4A" w14:textId="77777777" w:rsidR="00FB541F" w:rsidRPr="003B3980" w:rsidRDefault="00FB541F" w:rsidP="00C006F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12"/>
                <w:szCs w:val="12"/>
                <w:lang w:eastAsia="en-GB"/>
              </w:rPr>
            </w:pPr>
            <w:r w:rsidRPr="003B3980">
              <w:rPr>
                <w:rFonts w:ascii="Arial" w:eastAsia="Times New Roman" w:hAnsi="Arial" w:cs="Arial"/>
                <w:color w:val="000000" w:themeColor="text1"/>
                <w:sz w:val="12"/>
                <w:szCs w:val="12"/>
                <w:lang w:val="fr-FR" w:eastAsia="en-GB"/>
              </w:rPr>
              <w:t xml:space="preserve">Wick, R. R., et al. </w:t>
            </w:r>
            <w:r w:rsidRPr="003B3980">
              <w:rPr>
                <w:rFonts w:ascii="Arial" w:eastAsia="Times New Roman" w:hAnsi="Arial" w:cs="Arial"/>
                <w:color w:val="000000" w:themeColor="text1"/>
                <w:sz w:val="12"/>
                <w:szCs w:val="12"/>
                <w:lang w:eastAsia="en-GB"/>
              </w:rPr>
              <w:t xml:space="preserve">(2017). Unicycler: Resolving bacterial genome assemblies from short and long sequencing reads. </w:t>
            </w:r>
            <w:r w:rsidRPr="003B3980">
              <w:rPr>
                <w:rFonts w:ascii="Arial" w:eastAsia="Times New Roman" w:hAnsi="Arial" w:cs="Arial"/>
                <w:color w:val="000000" w:themeColor="text1"/>
                <w:sz w:val="12"/>
                <w:szCs w:val="12"/>
                <w:lang w:val="fr-FR" w:eastAsia="en-GB"/>
              </w:rPr>
              <w:t>PLOS Computational Biology 13(6): e1005595.</w:t>
            </w:r>
          </w:p>
        </w:tc>
      </w:tr>
    </w:tbl>
    <w:p w14:paraId="3BC36443" w14:textId="77777777" w:rsidR="00FB541F" w:rsidRPr="003B3980" w:rsidRDefault="00FB541F" w:rsidP="00FB541F">
      <w:pPr>
        <w:tabs>
          <w:tab w:val="left" w:pos="1021"/>
        </w:tabs>
        <w:rPr>
          <w:rFonts w:ascii="Arial" w:hAnsi="Arial" w:cs="Arial"/>
          <w:color w:val="000000" w:themeColor="text1"/>
          <w:sz w:val="22"/>
          <w:szCs w:val="22"/>
        </w:rPr>
        <w:sectPr w:rsidR="00FB541F" w:rsidRPr="003B3980" w:rsidSect="009431B2">
          <w:type w:val="continuous"/>
          <w:pgSz w:w="16838" w:h="11906" w:orient="landscape"/>
          <w:pgMar w:top="720" w:right="720" w:bottom="720" w:left="720" w:header="708" w:footer="708" w:gutter="0"/>
          <w:lnNumType w:countBy="1" w:restart="continuous"/>
          <w:cols w:space="708"/>
          <w:docGrid w:linePitch="360"/>
        </w:sectPr>
      </w:pPr>
      <w:bookmarkStart w:id="0" w:name="_GoBack"/>
      <w:bookmarkEnd w:id="0"/>
    </w:p>
    <w:p w14:paraId="07D1CEDF" w14:textId="77777777" w:rsidR="00FB541F" w:rsidRDefault="00FB541F"/>
    <w:sectPr w:rsidR="00FB541F" w:rsidSect="006A77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1F"/>
    <w:rsid w:val="006A7738"/>
    <w:rsid w:val="00FB5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E6E2F"/>
  <w15:chartTrackingRefBased/>
  <w15:docId w15:val="{47C77493-07D9-E94A-8F39-C901059D8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541F"/>
    <w:rPr>
      <w:rFonts w:eastAsiaTheme="minorHAnsi"/>
      <w:lang w:val="en-GB" w:eastAsia="en-US"/>
    </w:rPr>
  </w:style>
  <w:style w:type="paragraph" w:styleId="Heading1">
    <w:name w:val="heading 1"/>
    <w:basedOn w:val="Normal"/>
    <w:next w:val="Normal"/>
    <w:link w:val="Heading1Char"/>
    <w:uiPriority w:val="9"/>
    <w:qFormat/>
    <w:rsid w:val="00FB541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41F"/>
    <w:rPr>
      <w:rFonts w:asciiTheme="majorHAnsi" w:eastAsiaTheme="majorEastAsia" w:hAnsiTheme="majorHAnsi" w:cstheme="majorBidi"/>
      <w:color w:val="2F5496" w:themeColor="accent1" w:themeShade="BF"/>
      <w:sz w:val="32"/>
      <w:szCs w:val="32"/>
      <w:lang w:val="en-GB" w:eastAsia="en-US"/>
    </w:rPr>
  </w:style>
  <w:style w:type="table" w:styleId="PlainTable5">
    <w:name w:val="Plain Table 5"/>
    <w:basedOn w:val="TableNormal"/>
    <w:uiPriority w:val="45"/>
    <w:rsid w:val="00FB541F"/>
    <w:rPr>
      <w:rFonts w:eastAsiaTheme="minorHAnsi"/>
      <w:lang w:val="en-GB"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LineNumber">
    <w:name w:val="line number"/>
    <w:basedOn w:val="DefaultParagraphFont"/>
    <w:uiPriority w:val="99"/>
    <w:semiHidden/>
    <w:unhideWhenUsed/>
    <w:rsid w:val="00FB5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4712</Words>
  <Characters>26859</Characters>
  <Application>Microsoft Office Word</Application>
  <DocSecurity>0</DocSecurity>
  <Lines>223</Lines>
  <Paragraphs>63</Paragraphs>
  <ScaleCrop>false</ScaleCrop>
  <Company/>
  <LinksUpToDate>false</LinksUpToDate>
  <CharactersWithSpaces>31508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2022-09-15T15:42:00Z</dcterms:created>
  <dcterms:modified xsi:type="dcterms:W3CDTF">2022-09-15T15:43:00Z</dcterms:modified>
</cp:coreProperties>
</file>