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2743" w:rsidRPr="004B0C71" w:rsidRDefault="003814B7" w:rsidP="0013062B">
      <w:pPr>
        <w:jc w:val="both"/>
        <w:rPr>
          <w:rFonts w:ascii="Times New Roman" w:hAnsi="Times New Roman" w:cs="Times New Roman"/>
          <w:b/>
          <w:u w:val="single"/>
        </w:rPr>
      </w:pPr>
      <w:r w:rsidRPr="004B0C71">
        <w:rPr>
          <w:rFonts w:ascii="Times New Roman" w:hAnsi="Times New Roman" w:cs="Times New Roman"/>
          <w:b/>
          <w:u w:val="single"/>
        </w:rPr>
        <w:t>EFG1 (</w:t>
      </w:r>
      <w:r w:rsidRPr="004B0C71">
        <w:rPr>
          <w:rFonts w:ascii="Times New Roman" w:hAnsi="Times New Roman" w:cs="Times New Roman"/>
          <w:b/>
          <w:bCs/>
          <w:color w:val="000000"/>
          <w:u w:val="single"/>
        </w:rPr>
        <w:t>Enhanced filamentous growth protein 1</w:t>
      </w:r>
      <w:r w:rsidRPr="004B0C71">
        <w:rPr>
          <w:rFonts w:ascii="Times New Roman" w:hAnsi="Times New Roman" w:cs="Times New Roman"/>
          <w:b/>
          <w:u w:val="single"/>
        </w:rPr>
        <w:t>)</w:t>
      </w:r>
    </w:p>
    <w:p w:rsidR="003E428A" w:rsidRPr="004B0C71" w:rsidRDefault="003E428A" w:rsidP="0013062B">
      <w:pPr>
        <w:jc w:val="both"/>
        <w:rPr>
          <w:rFonts w:ascii="Times New Roman" w:hAnsi="Times New Roman" w:cs="Times New Roman"/>
          <w:b/>
          <w:color w:val="000000"/>
          <w:sz w:val="20"/>
          <w:szCs w:val="20"/>
          <w:u w:val="double"/>
          <w:shd w:val="clear" w:color="auto" w:fill="FFFFFF"/>
        </w:rPr>
      </w:pPr>
      <w:r w:rsidRPr="004B0C71">
        <w:rPr>
          <w:rFonts w:ascii="Times New Roman" w:hAnsi="Times New Roman" w:cs="Times New Roman"/>
          <w:b/>
          <w:color w:val="000000"/>
          <w:sz w:val="20"/>
          <w:szCs w:val="20"/>
          <w:u w:val="double"/>
          <w:shd w:val="clear" w:color="auto" w:fill="FFFFFF"/>
        </w:rPr>
        <w:t xml:space="preserve">Inhibition by other </w:t>
      </w:r>
      <w:r w:rsidR="004B0C71">
        <w:rPr>
          <w:rFonts w:ascii="Times New Roman" w:hAnsi="Times New Roman" w:cs="Times New Roman"/>
          <w:b/>
          <w:color w:val="000000"/>
          <w:sz w:val="20"/>
          <w:szCs w:val="20"/>
          <w:u w:val="double"/>
          <w:shd w:val="clear" w:color="auto" w:fill="FFFFFF"/>
        </w:rPr>
        <w:t>proteins</w:t>
      </w:r>
    </w:p>
    <w:p w:rsidR="00A5073C" w:rsidRPr="004B0C71" w:rsidRDefault="00A5073C" w:rsidP="0013062B">
      <w:pPr>
        <w:jc w:val="both"/>
        <w:rPr>
          <w:rFonts w:ascii="Times New Roman" w:hAnsi="Times New Roman" w:cs="Times New Roman"/>
          <w:b/>
          <w:color w:val="000000"/>
          <w:sz w:val="20"/>
          <w:szCs w:val="20"/>
          <w:shd w:val="clear" w:color="auto" w:fill="FFFFFF"/>
        </w:rPr>
      </w:pPr>
      <w:r w:rsidRPr="004B0C71">
        <w:rPr>
          <w:rFonts w:ascii="Times New Roman" w:hAnsi="Times New Roman" w:cs="Times New Roman"/>
          <w:b/>
          <w:color w:val="000000"/>
          <w:sz w:val="20"/>
          <w:szCs w:val="20"/>
          <w:shd w:val="clear" w:color="auto" w:fill="FFFFFF"/>
        </w:rPr>
        <w:t>(A)</w:t>
      </w:r>
      <w:r w:rsidR="004B0C71" w:rsidRPr="004B0C71">
        <w:rPr>
          <w:rFonts w:ascii="Times New Roman" w:hAnsi="Times New Roman" w:cs="Times New Roman"/>
          <w:b/>
          <w:color w:val="202020"/>
          <w:sz w:val="20"/>
          <w:szCs w:val="20"/>
          <w:shd w:val="clear" w:color="auto" w:fill="FFFFFF"/>
        </w:rPr>
        <w:t xml:space="preserve"> Positive feedback loop</w:t>
      </w:r>
    </w:p>
    <w:p w:rsidR="003814B7" w:rsidRPr="004A70D8" w:rsidRDefault="003814B7" w:rsidP="0013062B">
      <w:pPr>
        <w:jc w:val="both"/>
        <w:rPr>
          <w:rFonts w:ascii="Times New Roman" w:hAnsi="Times New Roman" w:cs="Times New Roman"/>
          <w:i/>
          <w:color w:val="000000"/>
          <w:sz w:val="20"/>
          <w:szCs w:val="20"/>
          <w:shd w:val="clear" w:color="auto" w:fill="FFFFFF"/>
        </w:rPr>
      </w:pPr>
      <w:r w:rsidRPr="004A70D8">
        <w:rPr>
          <w:rFonts w:ascii="Times New Roman" w:hAnsi="Times New Roman" w:cs="Times New Roman"/>
          <w:color w:val="000000"/>
          <w:sz w:val="20"/>
          <w:szCs w:val="20"/>
          <w:shd w:val="clear" w:color="auto" w:fill="FFFFFF"/>
        </w:rPr>
        <w:t xml:space="preserve">Analysis of the white-opaque switch identified a core circuit of four transcriptional regulators – Wor1, Wor2, Czf1 and Efg1 – that control switching via a network of negative and positive feedback </w:t>
      </w:r>
      <w:r w:rsidR="00E43F19" w:rsidRPr="004A70D8">
        <w:rPr>
          <w:rFonts w:ascii="Times New Roman" w:hAnsi="Times New Roman" w:cs="Times New Roman"/>
          <w:color w:val="000000"/>
          <w:sz w:val="20"/>
          <w:szCs w:val="20"/>
          <w:shd w:val="clear" w:color="auto" w:fill="FFFFFF"/>
        </w:rPr>
        <w:t>loops. In</w:t>
      </w:r>
      <w:r w:rsidRPr="004A70D8">
        <w:rPr>
          <w:rFonts w:ascii="Times New Roman" w:hAnsi="Times New Roman" w:cs="Times New Roman"/>
          <w:color w:val="000000"/>
          <w:sz w:val="20"/>
          <w:szCs w:val="20"/>
          <w:shd w:val="clear" w:color="auto" w:fill="FFFFFF"/>
        </w:rPr>
        <w:t xml:space="preserve"> opaque cells</w:t>
      </w:r>
      <w:r w:rsidRPr="004A70D8">
        <w:rPr>
          <w:rFonts w:ascii="Times New Roman" w:hAnsi="Times New Roman" w:cs="Times New Roman"/>
          <w:color w:val="000000"/>
          <w:sz w:val="20"/>
          <w:szCs w:val="20"/>
          <w:highlight w:val="yellow"/>
          <w:shd w:val="clear" w:color="auto" w:fill="FFFFFF"/>
        </w:rPr>
        <w:t xml:space="preserve">, </w:t>
      </w:r>
      <w:r w:rsidRPr="004A70D8">
        <w:rPr>
          <w:rFonts w:ascii="Times New Roman" w:hAnsi="Times New Roman" w:cs="Times New Roman"/>
          <w:b/>
          <w:color w:val="000000"/>
          <w:sz w:val="20"/>
          <w:szCs w:val="20"/>
          <w:highlight w:val="yellow"/>
          <w:shd w:val="clear" w:color="auto" w:fill="FFFFFF"/>
        </w:rPr>
        <w:t>Wor1,</w:t>
      </w:r>
      <w:r w:rsidRPr="004A70D8">
        <w:rPr>
          <w:rFonts w:ascii="Times New Roman" w:hAnsi="Times New Roman" w:cs="Times New Roman"/>
          <w:b/>
          <w:color w:val="000000"/>
          <w:sz w:val="20"/>
          <w:szCs w:val="20"/>
          <w:shd w:val="clear" w:color="auto" w:fill="FFFFFF"/>
        </w:rPr>
        <w:t xml:space="preserve"> Wor2, and </w:t>
      </w:r>
      <w:r w:rsidRPr="004A70D8">
        <w:rPr>
          <w:rFonts w:ascii="Times New Roman" w:hAnsi="Times New Roman" w:cs="Times New Roman"/>
          <w:b/>
          <w:color w:val="000000"/>
          <w:sz w:val="20"/>
          <w:szCs w:val="20"/>
          <w:highlight w:val="yellow"/>
          <w:shd w:val="clear" w:color="auto" w:fill="FFFFFF"/>
        </w:rPr>
        <w:t>Czf1</w:t>
      </w:r>
      <w:r w:rsidRPr="004A70D8">
        <w:rPr>
          <w:rFonts w:ascii="Times New Roman" w:hAnsi="Times New Roman" w:cs="Times New Roman"/>
          <w:b/>
          <w:color w:val="000000"/>
          <w:sz w:val="20"/>
          <w:szCs w:val="20"/>
          <w:shd w:val="clear" w:color="auto" w:fill="FFFFFF"/>
        </w:rPr>
        <w:t xml:space="preserve"> </w:t>
      </w:r>
      <w:r w:rsidRPr="004A70D8">
        <w:rPr>
          <w:rFonts w:ascii="Times New Roman" w:hAnsi="Times New Roman" w:cs="Times New Roman"/>
          <w:color w:val="000000"/>
          <w:sz w:val="20"/>
          <w:szCs w:val="20"/>
          <w:shd w:val="clear" w:color="auto" w:fill="FFFFFF"/>
        </w:rPr>
        <w:t xml:space="preserve">establish a series of positive feedback loops, maintaining opaque cell identity and </w:t>
      </w:r>
      <w:r w:rsidRPr="004A70D8">
        <w:rPr>
          <w:rFonts w:ascii="Times New Roman" w:hAnsi="Times New Roman" w:cs="Times New Roman"/>
          <w:b/>
          <w:color w:val="000000"/>
          <w:sz w:val="20"/>
          <w:szCs w:val="20"/>
          <w:shd w:val="clear" w:color="auto" w:fill="FFFFFF"/>
        </w:rPr>
        <w:t>repressing EFG1</w:t>
      </w:r>
      <w:r w:rsidRPr="004A70D8">
        <w:rPr>
          <w:rFonts w:ascii="Times New Roman" w:hAnsi="Times New Roman" w:cs="Times New Roman"/>
          <w:color w:val="000000"/>
          <w:sz w:val="20"/>
          <w:szCs w:val="20"/>
          <w:shd w:val="clear" w:color="auto" w:fill="FFFFFF"/>
        </w:rPr>
        <w:t>.</w:t>
      </w:r>
      <w:r w:rsidR="002769B8" w:rsidRPr="004A70D8">
        <w:rPr>
          <w:rFonts w:ascii="Times New Roman" w:hAnsi="Times New Roman" w:cs="Times New Roman"/>
          <w:b/>
          <w:i/>
          <w:color w:val="000000"/>
          <w:sz w:val="20"/>
          <w:szCs w:val="20"/>
          <w:shd w:val="clear" w:color="auto" w:fill="FFFFFF"/>
        </w:rPr>
        <w:fldChar w:fldCharType="begin"/>
      </w:r>
      <w:r w:rsidR="00AB1611" w:rsidRPr="004A70D8">
        <w:rPr>
          <w:rFonts w:ascii="Times New Roman" w:hAnsi="Times New Roman" w:cs="Times New Roman"/>
          <w:b/>
          <w:i/>
          <w:color w:val="000000"/>
          <w:sz w:val="20"/>
          <w:szCs w:val="20"/>
          <w:shd w:val="clear" w:color="auto" w:fill="FFFFFF"/>
        </w:rPr>
        <w:instrText xml:space="preserve"> ADDIN ZOTERO_ITEM CSL_CITATION {"citationID":"XO2f342M","properties":{"formattedCitation":"(Hernday et al., 2013; Zordan et al., 2007)","plainCitation":"(Hernday et al., 2013; Zordan et al., 2007)","noteIndex":0},"citationItems":[{"id":14,"uris":["http://zotero.org/users/6634688/items/EMJCTS6K"],"uri":["http://zotero.org/users/6634688/items/EMJCTS6K"],"itemData":{"id":14,"type":"article-journal","abstract":"The human fungal pathogen Candida albicans can switch between two phenotypic cell types, termed “white” and “opaque.” Both cell types are heritable for many generations, and the switch between the two types occurs epigenetically, that is, without a change in the primary DNA sequence of the genome. Previous work identified six key transcriptional regulators important for white-opaque switching: Wor1, Wor2, Wor3, Czf1, Efg1, and Ahr1. In this work, we describe the structure of the transcriptional network that specifies the white and opaque cell types and governs the ability to switch between them. In particular, we use a combination of genome-wide chromatin immunoprecipitation, gene expression profiling, and microfluidics-based DNA binding experiments to determine the direct and indirect regulatory interactions that form the switch network. The six regulators are arranged together in a complex, interlocking network with many seemingly redundant and overlapping connections. We propose that the structure (or topology) of this network is responsible for the epigenetic maintenance of the white and opaque states, the switching between them, and the specialized properties of each state.","container-title":"Molecular microbiology","DOI":"10.1111/mmi.12329","ISSN":"0950-382X","issue":"1","journalAbbreviation":"Mol Microbiol","note":"PMID: 23855748\nPMCID: PMC3888361","page":"22-35","source":"PubMed Central","title":"Structure of the Transcriptional Network Controlling White-Opaque Switching in Candida albicans","volume":"90","author":[{"family":"Hernday","given":"Aaron D."},{"family":"Lohse","given":"Matthew B."},{"family":"Fordyce","given":"Polly M."},{"family":"Nobile","given":"Clarissa J."},{"family":"DeRisi","given":"Joseph L."},{"family":"Johnson","given":"Alexander D."}],"issued":{"date-parts":[["2013",10]]}}},{"id":27,"uris":["http://zotero.org/users/6634688/items/GDM2ASDB"],"uri":["http://zotero.org/users/6634688/items/GDM2ASDB"],"itemData":{"id":27,"type":"article-journal","abstract":"The human pathogen Candida albicans can assume either of two distinct cell types, designated “white” and “opaque.” Each cell type is maintained for many generations; switching between them is rare and stochastic, and occurs without any known changes in the nucleotide sequence of the genome. The two cell types differ dramatically in cell shape, colony appearance, mating competence, and virulence properties. In this work, we investigate the transcriptional circuitry that specifies the two cell types and controls the switching between them. First, we identify two new transcriptional regulators of white-opaque switching, Czf1 and white-opaque regulator 2 (Wor2). Analysis of a large set of double mutants and ectopic expression strains revealed genetic relationships between CZF1, WOR2, and two previously identified regulators of white-opaque switching, WOR1 and EFG1. Using chromatin immunoprecipitation, we show that Wor1 binds the intergenic regions upstream of the genes encoding three additional transcriptional regulators of white-opaque switching (CZF1, EFG1, and WOR2), and also occupies the promoters of numerous white- and opaque-enriched genes. Based on these interactions, we have placed these four genes in a circuit controlling white-opaque switching whose topology is a network of positive feedback loops, with the master regulator gene WOR1 occupying a central position. Our observations indicate that a key role of the interlocking feedback loop network is to stably maintain each epigenetic state through many cell divisions.","container-title":"PLOS Biology","DOI":"10.1371/journal.pbio.0050256","ISSN":"1545-7885","issue":"10","journalAbbreviation":"PLOS Biology","language":"en","note":"publisher: Public Library of Science","page":"e256","source":"PLoS Journals","title":"Interlocking Transcriptional Feedback Loops Control White-Opaque Switching in Candida albicans","volume":"5","author":[{"family":"Zordan","given":"Rebecca E."},{"family":"Miller","given":"Mathew G."},{"family":"Galgoczy","given":"David J."},{"family":"Tuch","given":"Brian B."},{"family":"Johnson","given":"Alexander D."}],"issued":{"date-parts":[["2007",9,18]]}}}],"schema":"https://github.com/citation-style-language/schema/raw/master/csl-citation.json"} </w:instrText>
      </w:r>
      <w:r w:rsidR="002769B8" w:rsidRPr="004A70D8">
        <w:rPr>
          <w:rFonts w:ascii="Times New Roman" w:hAnsi="Times New Roman" w:cs="Times New Roman"/>
          <w:b/>
          <w:i/>
          <w:color w:val="000000"/>
          <w:sz w:val="20"/>
          <w:szCs w:val="20"/>
          <w:shd w:val="clear" w:color="auto" w:fill="FFFFFF"/>
        </w:rPr>
        <w:fldChar w:fldCharType="separate"/>
      </w:r>
      <w:r w:rsidR="00AB1611" w:rsidRPr="004A70D8">
        <w:rPr>
          <w:rFonts w:ascii="Times New Roman" w:hAnsi="Times New Roman" w:cs="Times New Roman"/>
          <w:i/>
          <w:sz w:val="20"/>
          <w:szCs w:val="20"/>
        </w:rPr>
        <w:t>(Hernday et al., 2013; Zordan et al., 2007)</w:t>
      </w:r>
      <w:r w:rsidR="002769B8" w:rsidRPr="004A70D8">
        <w:rPr>
          <w:rFonts w:ascii="Times New Roman" w:hAnsi="Times New Roman" w:cs="Times New Roman"/>
          <w:b/>
          <w:i/>
          <w:color w:val="000000"/>
          <w:sz w:val="20"/>
          <w:szCs w:val="20"/>
          <w:shd w:val="clear" w:color="auto" w:fill="FFFFFF"/>
        </w:rPr>
        <w:fldChar w:fldCharType="end"/>
      </w:r>
    </w:p>
    <w:p w:rsidR="003814B7" w:rsidRPr="004B0C71" w:rsidRDefault="003814B7" w:rsidP="0013062B">
      <w:pPr>
        <w:jc w:val="both"/>
        <w:rPr>
          <w:rFonts w:ascii="Times New Roman" w:hAnsi="Times New Roman" w:cs="Times New Roman"/>
          <w:i/>
          <w:sz w:val="18"/>
          <w:szCs w:val="18"/>
        </w:rPr>
      </w:pPr>
      <w:r w:rsidRPr="004B0C71">
        <w:rPr>
          <w:rFonts w:ascii="Times New Roman" w:hAnsi="Times New Roman" w:cs="Times New Roman"/>
          <w:noProof/>
          <w:u w:val="single"/>
        </w:rPr>
        <w:drawing>
          <wp:inline distT="0" distB="0" distL="0" distR="0" wp14:anchorId="65429A91" wp14:editId="4730A828">
            <wp:extent cx="2415431" cy="1630908"/>
            <wp:effectExtent l="0" t="0" r="4445" b="7620"/>
            <wp:docPr id="1" name="Picture 1" descr="C:\Users\Admin\Desktop\Annotation 2020-06-17 0527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Annotation 2020-06-17 052747.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415431" cy="1630908"/>
                    </a:xfrm>
                    <a:prstGeom prst="rect">
                      <a:avLst/>
                    </a:prstGeom>
                    <a:noFill/>
                    <a:ln>
                      <a:noFill/>
                    </a:ln>
                  </pic:spPr>
                </pic:pic>
              </a:graphicData>
            </a:graphic>
          </wp:inline>
        </w:drawing>
      </w:r>
      <w:r w:rsidR="000B7281" w:rsidRPr="004B0C71">
        <w:rPr>
          <w:rFonts w:ascii="Times New Roman" w:hAnsi="Times New Roman" w:cs="Times New Roman"/>
          <w:u w:val="single"/>
        </w:rPr>
        <w:t xml:space="preserve"> </w:t>
      </w:r>
      <w:r w:rsidR="000B7281" w:rsidRPr="004B0C71">
        <w:rPr>
          <w:rFonts w:ascii="Times New Roman" w:hAnsi="Times New Roman" w:cs="Times New Roman"/>
          <w:i/>
          <w:sz w:val="18"/>
          <w:szCs w:val="18"/>
        </w:rPr>
        <w:t>(</w:t>
      </w:r>
      <w:r w:rsidR="004B0C71" w:rsidRPr="004B0C71">
        <w:rPr>
          <w:rFonts w:ascii="Times New Roman" w:hAnsi="Times New Roman" w:cs="Times New Roman"/>
          <w:i/>
          <w:sz w:val="18"/>
          <w:szCs w:val="18"/>
        </w:rPr>
        <w:t>Depicting</w:t>
      </w:r>
      <w:r w:rsidR="000B7281" w:rsidRPr="004B0C71">
        <w:rPr>
          <w:rFonts w:ascii="Times New Roman" w:hAnsi="Times New Roman" w:cs="Times New Roman"/>
          <w:i/>
          <w:sz w:val="18"/>
          <w:szCs w:val="18"/>
        </w:rPr>
        <w:t xml:space="preserve"> the inhibition </w:t>
      </w:r>
      <w:r w:rsidR="004B0C71" w:rsidRPr="004B0C71">
        <w:rPr>
          <w:rFonts w:ascii="Times New Roman" w:hAnsi="Times New Roman" w:cs="Times New Roman"/>
          <w:i/>
          <w:sz w:val="18"/>
          <w:szCs w:val="18"/>
        </w:rPr>
        <w:t>by WOR1</w:t>
      </w:r>
      <w:r w:rsidR="000B7281" w:rsidRPr="004B0C71">
        <w:rPr>
          <w:rFonts w:ascii="Times New Roman" w:hAnsi="Times New Roman" w:cs="Times New Roman"/>
          <w:i/>
          <w:sz w:val="18"/>
          <w:szCs w:val="18"/>
        </w:rPr>
        <w:t xml:space="preserve"> &amp; CZF1)</w:t>
      </w:r>
    </w:p>
    <w:p w:rsidR="00A5073C" w:rsidRPr="004B0C71" w:rsidRDefault="00A5073C" w:rsidP="0013062B">
      <w:pPr>
        <w:jc w:val="both"/>
        <w:rPr>
          <w:rFonts w:ascii="Times New Roman" w:hAnsi="Times New Roman" w:cs="Times New Roman"/>
          <w:b/>
          <w:color w:val="000000"/>
          <w:sz w:val="20"/>
          <w:szCs w:val="20"/>
          <w:shd w:val="clear" w:color="auto" w:fill="FFFFFF"/>
        </w:rPr>
      </w:pPr>
      <w:r w:rsidRPr="004B0C71">
        <w:rPr>
          <w:rFonts w:ascii="Times New Roman" w:hAnsi="Times New Roman" w:cs="Times New Roman"/>
          <w:b/>
          <w:sz w:val="20"/>
          <w:szCs w:val="20"/>
        </w:rPr>
        <w:t>(B)</w:t>
      </w:r>
      <w:r w:rsidRPr="004B0C71">
        <w:rPr>
          <w:rFonts w:ascii="Times New Roman" w:hAnsi="Times New Roman" w:cs="Times New Roman"/>
          <w:b/>
          <w:color w:val="000000"/>
          <w:sz w:val="20"/>
          <w:szCs w:val="20"/>
          <w:shd w:val="clear" w:color="auto" w:fill="FFFFFF"/>
        </w:rPr>
        <w:t xml:space="preserve"> HDACi</w:t>
      </w:r>
    </w:p>
    <w:p w:rsidR="00A5073C" w:rsidRPr="004A70D8" w:rsidRDefault="00A5073C" w:rsidP="0013062B">
      <w:pPr>
        <w:jc w:val="both"/>
        <w:rPr>
          <w:rFonts w:ascii="Times New Roman" w:hAnsi="Times New Roman" w:cs="Times New Roman"/>
          <w:i/>
          <w:sz w:val="20"/>
          <w:szCs w:val="20"/>
        </w:rPr>
      </w:pPr>
      <w:r w:rsidRPr="004A70D8">
        <w:rPr>
          <w:rFonts w:ascii="Times New Roman" w:hAnsi="Times New Roman" w:cs="Times New Roman"/>
          <w:b/>
          <w:sz w:val="20"/>
          <w:szCs w:val="20"/>
          <w:highlight w:val="yellow"/>
        </w:rPr>
        <w:t xml:space="preserve">Histone </w:t>
      </w:r>
      <w:proofErr w:type="spellStart"/>
      <w:r w:rsidRPr="004A70D8">
        <w:rPr>
          <w:rFonts w:ascii="Times New Roman" w:hAnsi="Times New Roman" w:cs="Times New Roman"/>
          <w:b/>
          <w:sz w:val="20"/>
          <w:szCs w:val="20"/>
          <w:highlight w:val="yellow"/>
        </w:rPr>
        <w:t>deacetylase</w:t>
      </w:r>
      <w:proofErr w:type="spellEnd"/>
      <w:r w:rsidRPr="004A70D8">
        <w:rPr>
          <w:rFonts w:ascii="Times New Roman" w:hAnsi="Times New Roman" w:cs="Times New Roman"/>
          <w:b/>
          <w:sz w:val="20"/>
          <w:szCs w:val="20"/>
          <w:highlight w:val="yellow"/>
        </w:rPr>
        <w:t xml:space="preserve"> inhibitors (</w:t>
      </w:r>
      <w:proofErr w:type="spellStart"/>
      <w:r w:rsidRPr="004A70D8">
        <w:rPr>
          <w:rFonts w:ascii="Times New Roman" w:hAnsi="Times New Roman" w:cs="Times New Roman"/>
          <w:b/>
          <w:sz w:val="20"/>
          <w:szCs w:val="20"/>
          <w:highlight w:val="yellow"/>
        </w:rPr>
        <w:t>HDACi</w:t>
      </w:r>
      <w:proofErr w:type="spellEnd"/>
      <w:r w:rsidRPr="004A70D8">
        <w:rPr>
          <w:rFonts w:ascii="Times New Roman" w:hAnsi="Times New Roman" w:cs="Times New Roman"/>
          <w:b/>
          <w:sz w:val="20"/>
          <w:szCs w:val="20"/>
          <w:highlight w:val="yellow"/>
        </w:rPr>
        <w:t>)</w:t>
      </w:r>
      <w:r w:rsidRPr="004A70D8">
        <w:rPr>
          <w:rFonts w:ascii="Times New Roman" w:hAnsi="Times New Roman" w:cs="Times New Roman"/>
          <w:sz w:val="20"/>
          <w:szCs w:val="20"/>
        </w:rPr>
        <w:t xml:space="preserve"> on the expression of phenotypes </w:t>
      </w:r>
      <w:r w:rsidR="004B0C71" w:rsidRPr="004A70D8">
        <w:rPr>
          <w:rFonts w:ascii="Times New Roman" w:hAnsi="Times New Roman" w:cs="Times New Roman"/>
          <w:sz w:val="20"/>
          <w:szCs w:val="20"/>
        </w:rPr>
        <w:t>that is</w:t>
      </w:r>
      <w:r w:rsidRPr="004A70D8">
        <w:rPr>
          <w:rFonts w:ascii="Times New Roman" w:hAnsi="Times New Roman" w:cs="Times New Roman"/>
          <w:sz w:val="20"/>
          <w:szCs w:val="20"/>
        </w:rPr>
        <w:t xml:space="preserve"> associated with virulence and pathogenicity in </w:t>
      </w:r>
      <w:r w:rsidRPr="004A70D8">
        <w:rPr>
          <w:rFonts w:ascii="Times New Roman" w:hAnsi="Times New Roman" w:cs="Times New Roman"/>
          <w:i/>
          <w:sz w:val="20"/>
          <w:szCs w:val="20"/>
        </w:rPr>
        <w:t xml:space="preserve">C. </w:t>
      </w:r>
      <w:proofErr w:type="spellStart"/>
      <w:r w:rsidRPr="004A70D8">
        <w:rPr>
          <w:rFonts w:ascii="Times New Roman" w:hAnsi="Times New Roman" w:cs="Times New Roman"/>
          <w:i/>
          <w:sz w:val="20"/>
          <w:szCs w:val="20"/>
        </w:rPr>
        <w:t>albicans</w:t>
      </w:r>
      <w:proofErr w:type="spellEnd"/>
      <w:r w:rsidRPr="004A70D8">
        <w:rPr>
          <w:rFonts w:ascii="Times New Roman" w:hAnsi="Times New Roman" w:cs="Times New Roman"/>
          <w:sz w:val="20"/>
          <w:szCs w:val="20"/>
        </w:rPr>
        <w:t xml:space="preserve">, such as adhesion to epithelial cells and the yeast to hypha transition. Some of the HDACi used for experiments caused a 90% reduction in the adherence of </w:t>
      </w:r>
      <w:r w:rsidRPr="004A70D8">
        <w:rPr>
          <w:rFonts w:ascii="Times New Roman" w:hAnsi="Times New Roman" w:cs="Times New Roman"/>
          <w:i/>
          <w:sz w:val="20"/>
          <w:szCs w:val="20"/>
        </w:rPr>
        <w:t xml:space="preserve">C. </w:t>
      </w:r>
      <w:proofErr w:type="spellStart"/>
      <w:r w:rsidRPr="004A70D8">
        <w:rPr>
          <w:rFonts w:ascii="Times New Roman" w:hAnsi="Times New Roman" w:cs="Times New Roman"/>
          <w:i/>
          <w:sz w:val="20"/>
          <w:szCs w:val="20"/>
        </w:rPr>
        <w:t>albicans</w:t>
      </w:r>
      <w:proofErr w:type="spellEnd"/>
      <w:r w:rsidRPr="004A70D8">
        <w:rPr>
          <w:rFonts w:ascii="Times New Roman" w:hAnsi="Times New Roman" w:cs="Times New Roman"/>
          <w:sz w:val="20"/>
          <w:szCs w:val="20"/>
        </w:rPr>
        <w:t xml:space="preserve"> to human cultured </w:t>
      </w:r>
      <w:proofErr w:type="spellStart"/>
      <w:r w:rsidRPr="004A70D8">
        <w:rPr>
          <w:rFonts w:ascii="Times New Roman" w:hAnsi="Times New Roman" w:cs="Times New Roman"/>
          <w:sz w:val="20"/>
          <w:szCs w:val="20"/>
        </w:rPr>
        <w:t>pneumocytes</w:t>
      </w:r>
      <w:proofErr w:type="spellEnd"/>
      <w:r w:rsidRPr="004A70D8">
        <w:rPr>
          <w:rFonts w:ascii="Times New Roman" w:hAnsi="Times New Roman" w:cs="Times New Roman"/>
          <w:sz w:val="20"/>
          <w:szCs w:val="20"/>
        </w:rPr>
        <w:t xml:space="preserve"> and significantly inhibited serum-induced germination. </w:t>
      </w:r>
      <w:r w:rsidRPr="004A70D8">
        <w:rPr>
          <w:rFonts w:ascii="Times New Roman" w:hAnsi="Times New Roman" w:cs="Times New Roman"/>
          <w:b/>
          <w:sz w:val="20"/>
          <w:szCs w:val="20"/>
        </w:rPr>
        <w:t>Inhibition of germination was correlated with a significant reduction in transcription of EFG1</w:t>
      </w:r>
      <w:r w:rsidRPr="004A70D8">
        <w:rPr>
          <w:rFonts w:ascii="Times New Roman" w:hAnsi="Times New Roman" w:cs="Times New Roman"/>
          <w:sz w:val="20"/>
          <w:szCs w:val="20"/>
        </w:rPr>
        <w:t xml:space="preserve">. Inhibition appeared less evident when an HDA1-deficient strain was tested. These results suggest that selective and specific HDACi could prove to be a valid approach for selected at-risk patients in the combined treatment of infections caused by </w:t>
      </w:r>
      <w:r w:rsidRPr="004A70D8">
        <w:rPr>
          <w:rFonts w:ascii="Times New Roman" w:hAnsi="Times New Roman" w:cs="Times New Roman"/>
          <w:i/>
          <w:sz w:val="20"/>
          <w:szCs w:val="20"/>
        </w:rPr>
        <w:t xml:space="preserve">C. </w:t>
      </w:r>
      <w:proofErr w:type="spellStart"/>
      <w:r w:rsidRPr="004A70D8">
        <w:rPr>
          <w:rFonts w:ascii="Times New Roman" w:hAnsi="Times New Roman" w:cs="Times New Roman"/>
          <w:i/>
          <w:sz w:val="20"/>
          <w:szCs w:val="20"/>
        </w:rPr>
        <w:t>albicans</w:t>
      </w:r>
      <w:proofErr w:type="spellEnd"/>
      <w:r w:rsidRPr="004A70D8">
        <w:rPr>
          <w:rFonts w:ascii="Times New Roman" w:hAnsi="Times New Roman" w:cs="Times New Roman"/>
          <w:sz w:val="20"/>
          <w:szCs w:val="20"/>
        </w:rPr>
        <w:t xml:space="preserve">. </w:t>
      </w:r>
      <w:proofErr w:type="spellStart"/>
      <w:r w:rsidRPr="004A70D8">
        <w:rPr>
          <w:rFonts w:ascii="Times New Roman" w:hAnsi="Times New Roman" w:cs="Times New Roman"/>
          <w:sz w:val="20"/>
          <w:szCs w:val="20"/>
          <w:highlight w:val="yellow"/>
        </w:rPr>
        <w:t>Trichostatin</w:t>
      </w:r>
      <w:proofErr w:type="spellEnd"/>
      <w:r w:rsidRPr="004A70D8">
        <w:rPr>
          <w:rFonts w:ascii="Times New Roman" w:hAnsi="Times New Roman" w:cs="Times New Roman"/>
          <w:sz w:val="20"/>
          <w:szCs w:val="20"/>
          <w:highlight w:val="yellow"/>
        </w:rPr>
        <w:t xml:space="preserve"> </w:t>
      </w:r>
      <w:proofErr w:type="gramStart"/>
      <w:r w:rsidRPr="004A70D8">
        <w:rPr>
          <w:rFonts w:ascii="Times New Roman" w:hAnsi="Times New Roman" w:cs="Times New Roman"/>
          <w:sz w:val="20"/>
          <w:szCs w:val="20"/>
          <w:highlight w:val="yellow"/>
        </w:rPr>
        <w:t>A</w:t>
      </w:r>
      <w:proofErr w:type="gramEnd"/>
      <w:r w:rsidRPr="004A70D8">
        <w:rPr>
          <w:rFonts w:ascii="Times New Roman" w:hAnsi="Times New Roman" w:cs="Times New Roman"/>
          <w:sz w:val="20"/>
          <w:szCs w:val="20"/>
          <w:highlight w:val="yellow"/>
        </w:rPr>
        <w:t xml:space="preserve"> (TSA)</w:t>
      </w:r>
      <w:r w:rsidRPr="004A70D8">
        <w:rPr>
          <w:rFonts w:ascii="Times New Roman" w:hAnsi="Times New Roman" w:cs="Times New Roman"/>
          <w:sz w:val="20"/>
          <w:szCs w:val="20"/>
        </w:rPr>
        <w:t xml:space="preserve">, a well characterized HDACi, was shown to significantly affect the frequency and balance of white-opaque switching in </w:t>
      </w:r>
      <w:r w:rsidRPr="004A70D8">
        <w:rPr>
          <w:rFonts w:ascii="Times New Roman" w:hAnsi="Times New Roman" w:cs="Times New Roman"/>
          <w:i/>
          <w:sz w:val="20"/>
          <w:szCs w:val="20"/>
        </w:rPr>
        <w:t xml:space="preserve">C. </w:t>
      </w:r>
      <w:proofErr w:type="spellStart"/>
      <w:r w:rsidRPr="004A70D8">
        <w:rPr>
          <w:rFonts w:ascii="Times New Roman" w:hAnsi="Times New Roman" w:cs="Times New Roman"/>
          <w:i/>
          <w:sz w:val="20"/>
          <w:szCs w:val="20"/>
        </w:rPr>
        <w:t>albicans</w:t>
      </w:r>
      <w:proofErr w:type="spellEnd"/>
      <w:r w:rsidRPr="004A70D8">
        <w:rPr>
          <w:rFonts w:ascii="Times New Roman" w:hAnsi="Times New Roman" w:cs="Times New Roman"/>
          <w:sz w:val="20"/>
          <w:szCs w:val="20"/>
        </w:rPr>
        <w:t xml:space="preserve"> cells and to enhance the sensitivity of </w:t>
      </w:r>
      <w:r w:rsidRPr="004A70D8">
        <w:rPr>
          <w:rFonts w:ascii="Times New Roman" w:hAnsi="Times New Roman" w:cs="Times New Roman"/>
          <w:i/>
          <w:sz w:val="20"/>
          <w:szCs w:val="20"/>
        </w:rPr>
        <w:t xml:space="preserve">C. </w:t>
      </w:r>
      <w:proofErr w:type="spellStart"/>
      <w:r w:rsidRPr="004A70D8">
        <w:rPr>
          <w:rFonts w:ascii="Times New Roman" w:hAnsi="Times New Roman" w:cs="Times New Roman"/>
          <w:i/>
          <w:sz w:val="20"/>
          <w:szCs w:val="20"/>
        </w:rPr>
        <w:t>albicans</w:t>
      </w:r>
      <w:proofErr w:type="spellEnd"/>
      <w:r w:rsidRPr="004A70D8">
        <w:rPr>
          <w:rFonts w:ascii="Times New Roman" w:hAnsi="Times New Roman" w:cs="Times New Roman"/>
          <w:sz w:val="20"/>
          <w:szCs w:val="20"/>
        </w:rPr>
        <w:t xml:space="preserve"> to azoles. Recent  report</w:t>
      </w:r>
      <w:r w:rsidR="004B0C71" w:rsidRPr="004A70D8">
        <w:rPr>
          <w:rFonts w:ascii="Times New Roman" w:hAnsi="Times New Roman" w:cs="Times New Roman"/>
          <w:sz w:val="20"/>
          <w:szCs w:val="20"/>
        </w:rPr>
        <w:t>s</w:t>
      </w:r>
      <w:r w:rsidRPr="004A70D8">
        <w:rPr>
          <w:rFonts w:ascii="Times New Roman" w:hAnsi="Times New Roman" w:cs="Times New Roman"/>
          <w:sz w:val="20"/>
          <w:szCs w:val="20"/>
        </w:rPr>
        <w:t xml:space="preserve"> </w:t>
      </w:r>
      <w:r w:rsidR="004B0C71" w:rsidRPr="004A70D8">
        <w:rPr>
          <w:rFonts w:ascii="Times New Roman" w:hAnsi="Times New Roman" w:cs="Times New Roman"/>
          <w:sz w:val="20"/>
          <w:szCs w:val="20"/>
        </w:rPr>
        <w:t xml:space="preserve">showed </w:t>
      </w:r>
      <w:r w:rsidRPr="004A70D8">
        <w:rPr>
          <w:rFonts w:ascii="Times New Roman" w:hAnsi="Times New Roman" w:cs="Times New Roman"/>
          <w:sz w:val="20"/>
          <w:szCs w:val="20"/>
        </w:rPr>
        <w:t xml:space="preserve">that </w:t>
      </w:r>
      <w:r w:rsidRPr="004A70D8">
        <w:rPr>
          <w:rFonts w:ascii="Times New Roman" w:hAnsi="Times New Roman" w:cs="Times New Roman"/>
          <w:sz w:val="20"/>
          <w:szCs w:val="20"/>
          <w:highlight w:val="cyan"/>
        </w:rPr>
        <w:t xml:space="preserve">TSA, </w:t>
      </w:r>
      <w:proofErr w:type="spellStart"/>
      <w:r w:rsidRPr="004A70D8">
        <w:rPr>
          <w:rFonts w:ascii="Times New Roman" w:hAnsi="Times New Roman" w:cs="Times New Roman"/>
          <w:sz w:val="20"/>
          <w:szCs w:val="20"/>
          <w:highlight w:val="cyan"/>
        </w:rPr>
        <w:t>suberoylanilide</w:t>
      </w:r>
      <w:proofErr w:type="spellEnd"/>
      <w:r w:rsidRPr="004A70D8">
        <w:rPr>
          <w:rFonts w:ascii="Times New Roman" w:hAnsi="Times New Roman" w:cs="Times New Roman"/>
          <w:sz w:val="20"/>
          <w:szCs w:val="20"/>
          <w:highlight w:val="cyan"/>
        </w:rPr>
        <w:t xml:space="preserve"> </w:t>
      </w:r>
      <w:proofErr w:type="spellStart"/>
      <w:r w:rsidRPr="004A70D8">
        <w:rPr>
          <w:rFonts w:ascii="Times New Roman" w:hAnsi="Times New Roman" w:cs="Times New Roman"/>
          <w:sz w:val="20"/>
          <w:szCs w:val="20"/>
          <w:highlight w:val="cyan"/>
        </w:rPr>
        <w:t>hydroxamic</w:t>
      </w:r>
      <w:proofErr w:type="spellEnd"/>
      <w:r w:rsidRPr="004A70D8">
        <w:rPr>
          <w:rFonts w:ascii="Times New Roman" w:hAnsi="Times New Roman" w:cs="Times New Roman"/>
          <w:sz w:val="20"/>
          <w:szCs w:val="20"/>
          <w:highlight w:val="cyan"/>
        </w:rPr>
        <w:t xml:space="preserve"> acid (SAHA)</w:t>
      </w:r>
      <w:r w:rsidR="004B0C71" w:rsidRPr="004A70D8">
        <w:rPr>
          <w:rFonts w:ascii="Times New Roman" w:hAnsi="Times New Roman" w:cs="Times New Roman"/>
          <w:i/>
          <w:sz w:val="20"/>
          <w:szCs w:val="20"/>
        </w:rPr>
        <w:t>*</w:t>
      </w:r>
      <w:r w:rsidRPr="004A70D8">
        <w:rPr>
          <w:rFonts w:ascii="Times New Roman" w:hAnsi="Times New Roman" w:cs="Times New Roman"/>
          <w:sz w:val="20"/>
          <w:szCs w:val="20"/>
        </w:rPr>
        <w:t xml:space="preserve"> and two newly synthesized HDACi can also significantly inhibit the acquisition of resistance and trailing growth in C. </w:t>
      </w:r>
      <w:proofErr w:type="spellStart"/>
      <w:r w:rsidRPr="004A70D8">
        <w:rPr>
          <w:rFonts w:ascii="Times New Roman" w:hAnsi="Times New Roman" w:cs="Times New Roman"/>
          <w:sz w:val="20"/>
          <w:szCs w:val="20"/>
        </w:rPr>
        <w:t>albicans</w:t>
      </w:r>
      <w:proofErr w:type="spellEnd"/>
      <w:r w:rsidRPr="004A70D8">
        <w:rPr>
          <w:rFonts w:ascii="Times New Roman" w:hAnsi="Times New Roman" w:cs="Times New Roman"/>
          <w:sz w:val="20"/>
          <w:szCs w:val="20"/>
        </w:rPr>
        <w:t xml:space="preserve"> </w:t>
      </w:r>
      <w:r w:rsidRPr="004A70D8">
        <w:rPr>
          <w:rFonts w:ascii="Times New Roman" w:hAnsi="Times New Roman" w:cs="Times New Roman"/>
          <w:i/>
          <w:sz w:val="20"/>
          <w:szCs w:val="20"/>
        </w:rPr>
        <w:fldChar w:fldCharType="begin"/>
      </w:r>
      <w:r w:rsidRPr="004A70D8">
        <w:rPr>
          <w:rFonts w:ascii="Times New Roman" w:hAnsi="Times New Roman" w:cs="Times New Roman"/>
          <w:i/>
          <w:sz w:val="20"/>
          <w:szCs w:val="20"/>
        </w:rPr>
        <w:instrText xml:space="preserve"> ADDIN ZOTERO_ITEM CSL_CITATION {"citationID":"v5d8CXro","properties":{"formattedCitation":"(Simonetti et al., 2007)","plainCitation":"(Simonetti et al., 2007)","noteIndex":0},"citationItems":[{"id":21,"uris":["http://zotero.org/users/6634688/items/3YQK2JQ9"],"uri":["http://zotero.org/users/6634688/items/3YQK2JQ9"],"itemData":{"id":21,"type":"article-journal","abstract":"Candida albicans is able to establish mucosal and invasive diseases by means of different virulence factors that are frequently regulated by epigenetic mechanisms, including the acetylation-deacetylation of histones and of other regulatory proteins. The focus of our work was on understanding the possible effects of several histone deacetylase inhibitors (HDACi) on the expression of phenotypes that are associated with virulence and pathogenicity in C. albicans, such as adhesion to epithelial cells and the yeast to hypha transition. Some of the HDACi used for experiments caused a 90% reduction in the adherence of C. albicans to human cultured pneumocytes and signiﬁcantly inhibited serum-induced germination. Inhibition of germination was correlated with a signiﬁcant reduction in transcription of EFG1. Inhibition appeared less evident when an HDA1-deﬁcient strain was tested. These results suggest that selective and speciﬁc HDACi could prove to be a valid approach for selected at-risk patients in the combined treatment of infections caused by C. albicans.","container-title":"FEMS Yeast Research","DOI":"10.1111/j.1567-1364.2007.00276.x","ISSN":"15671356, 15671364","issue":"8","language":"en","page":"1371-1380","source":"DOI.org (Crossref)","title":"Histone deacetylase inhibitors may reduce pathogenicity and virulence in &lt;i&gt;Candida albicans&lt;/i&gt;","volume":"7","author":[{"family":"Simonetti","given":"Giovanna"},{"family":"Passariello","given":"Claudio"},{"family":"Rotili","given":"Dante"},{"family":"Mai","given":"Antonello"},{"family":"Garaci","given":"Enrico"},{"family":"Palamara","given":"Anna Teresa"}],"issued":{"date-parts":[["2007",12]]}}}],"schema":"https://github.com/citation-style-language/schema/raw/master/csl-citation.json"} </w:instrText>
      </w:r>
      <w:r w:rsidRPr="004A70D8">
        <w:rPr>
          <w:rFonts w:ascii="Times New Roman" w:hAnsi="Times New Roman" w:cs="Times New Roman"/>
          <w:i/>
          <w:sz w:val="20"/>
          <w:szCs w:val="20"/>
        </w:rPr>
        <w:fldChar w:fldCharType="separate"/>
      </w:r>
      <w:r w:rsidRPr="004A70D8">
        <w:rPr>
          <w:rFonts w:ascii="Times New Roman" w:hAnsi="Times New Roman" w:cs="Times New Roman"/>
          <w:i/>
          <w:sz w:val="20"/>
          <w:szCs w:val="20"/>
        </w:rPr>
        <w:t>(</w:t>
      </w:r>
      <w:proofErr w:type="spellStart"/>
      <w:r w:rsidRPr="004A70D8">
        <w:rPr>
          <w:rFonts w:ascii="Times New Roman" w:hAnsi="Times New Roman" w:cs="Times New Roman"/>
          <w:i/>
          <w:sz w:val="20"/>
          <w:szCs w:val="20"/>
        </w:rPr>
        <w:t>Simonetti</w:t>
      </w:r>
      <w:proofErr w:type="spellEnd"/>
      <w:r w:rsidRPr="004A70D8">
        <w:rPr>
          <w:rFonts w:ascii="Times New Roman" w:hAnsi="Times New Roman" w:cs="Times New Roman"/>
          <w:i/>
          <w:sz w:val="20"/>
          <w:szCs w:val="20"/>
        </w:rPr>
        <w:t xml:space="preserve"> et al., 2007)</w:t>
      </w:r>
      <w:r w:rsidRPr="004A70D8">
        <w:rPr>
          <w:rFonts w:ascii="Times New Roman" w:hAnsi="Times New Roman" w:cs="Times New Roman"/>
          <w:i/>
          <w:sz w:val="20"/>
          <w:szCs w:val="20"/>
        </w:rPr>
        <w:fldChar w:fldCharType="end"/>
      </w:r>
    </w:p>
    <w:p w:rsidR="004B0C71" w:rsidRPr="00BA028B" w:rsidRDefault="004B0C71" w:rsidP="0013062B">
      <w:pPr>
        <w:jc w:val="both"/>
        <w:rPr>
          <w:rFonts w:ascii="Times New Roman" w:hAnsi="Times New Roman" w:cs="Times New Roman"/>
          <w:i/>
          <w:sz w:val="18"/>
          <w:szCs w:val="18"/>
        </w:rPr>
      </w:pPr>
      <w:r w:rsidRPr="00BA028B">
        <w:rPr>
          <w:rFonts w:ascii="Times New Roman" w:hAnsi="Times New Roman" w:cs="Times New Roman"/>
          <w:i/>
          <w:sz w:val="18"/>
          <w:szCs w:val="18"/>
        </w:rPr>
        <w:t>(*not found any papers showing inhibition on EGF1)</w:t>
      </w:r>
    </w:p>
    <w:p w:rsidR="003E428A" w:rsidRPr="00BA028B" w:rsidRDefault="003E428A" w:rsidP="0013062B">
      <w:pPr>
        <w:jc w:val="both"/>
        <w:rPr>
          <w:rFonts w:ascii="Times New Roman" w:hAnsi="Times New Roman" w:cs="Times New Roman"/>
          <w:b/>
          <w:sz w:val="20"/>
          <w:szCs w:val="20"/>
          <w:u w:val="double"/>
        </w:rPr>
      </w:pPr>
      <w:r w:rsidRPr="00BA028B">
        <w:rPr>
          <w:rFonts w:ascii="Times New Roman" w:hAnsi="Times New Roman" w:cs="Times New Roman"/>
          <w:b/>
          <w:sz w:val="20"/>
          <w:szCs w:val="20"/>
          <w:u w:val="double"/>
        </w:rPr>
        <w:t>Inhibition by small molecules- BHT inhibitors</w:t>
      </w:r>
    </w:p>
    <w:p w:rsidR="000D1F81" w:rsidRPr="004A70D8" w:rsidRDefault="007B3AAB" w:rsidP="0013062B">
      <w:pPr>
        <w:jc w:val="both"/>
        <w:rPr>
          <w:rFonts w:ascii="Times New Roman" w:hAnsi="Times New Roman" w:cs="Times New Roman"/>
          <w:color w:val="000000"/>
          <w:sz w:val="20"/>
          <w:szCs w:val="20"/>
          <w:shd w:val="clear" w:color="auto" w:fill="FFFFFF"/>
        </w:rPr>
      </w:pPr>
      <w:r w:rsidRPr="004A70D8">
        <w:rPr>
          <w:rFonts w:ascii="Times New Roman" w:hAnsi="Times New Roman" w:cs="Times New Roman"/>
          <w:color w:val="000000"/>
          <w:sz w:val="20"/>
          <w:szCs w:val="20"/>
          <w:shd w:val="clear" w:color="auto" w:fill="FFFFFF"/>
        </w:rPr>
        <w:t>The ability of the pathogenic yeast </w:t>
      </w:r>
      <w:r w:rsidRPr="004A70D8">
        <w:rPr>
          <w:rStyle w:val="Emphasis"/>
          <w:rFonts w:ascii="Times New Roman" w:hAnsi="Times New Roman" w:cs="Times New Roman"/>
          <w:color w:val="000000"/>
          <w:sz w:val="20"/>
          <w:szCs w:val="20"/>
          <w:shd w:val="clear" w:color="auto" w:fill="FFFFFF"/>
        </w:rPr>
        <w:t xml:space="preserve">Candida </w:t>
      </w:r>
      <w:proofErr w:type="spellStart"/>
      <w:r w:rsidRPr="004A70D8">
        <w:rPr>
          <w:rStyle w:val="Emphasis"/>
          <w:rFonts w:ascii="Times New Roman" w:hAnsi="Times New Roman" w:cs="Times New Roman"/>
          <w:color w:val="000000"/>
          <w:sz w:val="20"/>
          <w:szCs w:val="20"/>
          <w:shd w:val="clear" w:color="auto" w:fill="FFFFFF"/>
        </w:rPr>
        <w:t>albicans</w:t>
      </w:r>
      <w:proofErr w:type="spellEnd"/>
      <w:r w:rsidRPr="004A70D8">
        <w:rPr>
          <w:rFonts w:ascii="Times New Roman" w:hAnsi="Times New Roman" w:cs="Times New Roman"/>
          <w:color w:val="000000"/>
          <w:sz w:val="20"/>
          <w:szCs w:val="20"/>
          <w:shd w:val="clear" w:color="auto" w:fill="FFFFFF"/>
        </w:rPr>
        <w:t xml:space="preserve"> to interconvert between budded and </w:t>
      </w:r>
      <w:proofErr w:type="spellStart"/>
      <w:r w:rsidRPr="004A70D8">
        <w:rPr>
          <w:rFonts w:ascii="Times New Roman" w:hAnsi="Times New Roman" w:cs="Times New Roman"/>
          <w:color w:val="000000"/>
          <w:sz w:val="20"/>
          <w:szCs w:val="20"/>
          <w:shd w:val="clear" w:color="auto" w:fill="FFFFFF"/>
        </w:rPr>
        <w:t>hyphal</w:t>
      </w:r>
      <w:proofErr w:type="spellEnd"/>
      <w:r w:rsidR="00BA028B" w:rsidRPr="004A70D8">
        <w:rPr>
          <w:rFonts w:ascii="Times New Roman" w:hAnsi="Times New Roman" w:cs="Times New Roman"/>
          <w:color w:val="000000"/>
          <w:sz w:val="20"/>
          <w:szCs w:val="20"/>
          <w:shd w:val="clear" w:color="auto" w:fill="FFFFFF"/>
        </w:rPr>
        <w:t xml:space="preserve"> growth states is </w:t>
      </w:r>
      <w:r w:rsidRPr="004A70D8">
        <w:rPr>
          <w:rFonts w:ascii="Times New Roman" w:hAnsi="Times New Roman" w:cs="Times New Roman"/>
          <w:color w:val="000000"/>
          <w:sz w:val="20"/>
          <w:szCs w:val="20"/>
          <w:shd w:val="clear" w:color="auto" w:fill="FFFFFF"/>
        </w:rPr>
        <w:t xml:space="preserve">termed </w:t>
      </w:r>
      <w:r w:rsidR="00BA028B" w:rsidRPr="004A70D8">
        <w:rPr>
          <w:rFonts w:ascii="Times New Roman" w:hAnsi="Times New Roman" w:cs="Times New Roman"/>
          <w:color w:val="000000"/>
          <w:sz w:val="20"/>
          <w:szCs w:val="20"/>
          <w:shd w:val="clear" w:color="auto" w:fill="FFFFFF"/>
        </w:rPr>
        <w:t xml:space="preserve">as </w:t>
      </w:r>
      <w:r w:rsidRPr="004A70D8">
        <w:rPr>
          <w:rFonts w:ascii="Times New Roman" w:hAnsi="Times New Roman" w:cs="Times New Roman"/>
          <w:b/>
          <w:color w:val="000000"/>
          <w:sz w:val="20"/>
          <w:szCs w:val="20"/>
          <w:shd w:val="clear" w:color="auto" w:fill="FFFFFF"/>
        </w:rPr>
        <w:t>budded-to-</w:t>
      </w:r>
      <w:proofErr w:type="spellStart"/>
      <w:r w:rsidRPr="004A70D8">
        <w:rPr>
          <w:rFonts w:ascii="Times New Roman" w:hAnsi="Times New Roman" w:cs="Times New Roman"/>
          <w:b/>
          <w:color w:val="000000"/>
          <w:sz w:val="20"/>
          <w:szCs w:val="20"/>
          <w:shd w:val="clear" w:color="auto" w:fill="FFFFFF"/>
        </w:rPr>
        <w:t>hyphal</w:t>
      </w:r>
      <w:proofErr w:type="spellEnd"/>
      <w:r w:rsidRPr="004A70D8">
        <w:rPr>
          <w:rFonts w:ascii="Times New Roman" w:hAnsi="Times New Roman" w:cs="Times New Roman"/>
          <w:b/>
          <w:color w:val="000000"/>
          <w:sz w:val="20"/>
          <w:szCs w:val="20"/>
          <w:shd w:val="clear" w:color="auto" w:fill="FFFFFF"/>
        </w:rPr>
        <w:t xml:space="preserve"> transition (BHT)</w:t>
      </w:r>
      <w:r w:rsidR="00BA028B" w:rsidRPr="004A70D8">
        <w:rPr>
          <w:rFonts w:ascii="Times New Roman" w:hAnsi="Times New Roman" w:cs="Times New Roman"/>
          <w:color w:val="000000"/>
          <w:sz w:val="20"/>
          <w:szCs w:val="20"/>
          <w:shd w:val="clear" w:color="auto" w:fill="FFFFFF"/>
        </w:rPr>
        <w:t>.It</w:t>
      </w:r>
      <w:r w:rsidRPr="004A70D8">
        <w:rPr>
          <w:rFonts w:ascii="Times New Roman" w:hAnsi="Times New Roman" w:cs="Times New Roman"/>
          <w:color w:val="000000"/>
          <w:sz w:val="20"/>
          <w:szCs w:val="20"/>
          <w:shd w:val="clear" w:color="auto" w:fill="FFFFFF"/>
        </w:rPr>
        <w:t xml:space="preserve"> is important for </w:t>
      </w:r>
      <w:r w:rsidRPr="004A70D8">
        <w:rPr>
          <w:rStyle w:val="Emphasis"/>
          <w:rFonts w:ascii="Times New Roman" w:hAnsi="Times New Roman" w:cs="Times New Roman"/>
          <w:color w:val="000000"/>
          <w:sz w:val="20"/>
          <w:szCs w:val="20"/>
          <w:shd w:val="clear" w:color="auto" w:fill="FFFFFF"/>
        </w:rPr>
        <w:t xml:space="preserve">C. </w:t>
      </w:r>
      <w:proofErr w:type="spellStart"/>
      <w:r w:rsidRPr="004A70D8">
        <w:rPr>
          <w:rStyle w:val="Emphasis"/>
          <w:rFonts w:ascii="Times New Roman" w:hAnsi="Times New Roman" w:cs="Times New Roman"/>
          <w:color w:val="000000"/>
          <w:sz w:val="20"/>
          <w:szCs w:val="20"/>
          <w:shd w:val="clear" w:color="auto" w:fill="FFFFFF"/>
        </w:rPr>
        <w:t>albicans</w:t>
      </w:r>
      <w:proofErr w:type="spellEnd"/>
      <w:r w:rsidRPr="004A70D8">
        <w:rPr>
          <w:rFonts w:ascii="Times New Roman" w:hAnsi="Times New Roman" w:cs="Times New Roman"/>
          <w:color w:val="000000"/>
          <w:sz w:val="20"/>
          <w:szCs w:val="20"/>
          <w:shd w:val="clear" w:color="auto" w:fill="FFFFFF"/>
        </w:rPr>
        <w:t xml:space="preserve"> development and virulence. Chemical epistasis analyses suggest that most, but not all, of the </w:t>
      </w:r>
      <w:r w:rsidRPr="004A70D8">
        <w:rPr>
          <w:rFonts w:ascii="Times New Roman" w:hAnsi="Times New Roman" w:cs="Times New Roman"/>
          <w:b/>
          <w:color w:val="000000"/>
          <w:sz w:val="20"/>
          <w:szCs w:val="20"/>
          <w:shd w:val="clear" w:color="auto" w:fill="FFFFFF"/>
        </w:rPr>
        <w:t xml:space="preserve">BHT inhibitors were acting through either the Efg1 </w:t>
      </w:r>
      <w:r w:rsidRPr="004A70D8">
        <w:rPr>
          <w:rFonts w:ascii="Times New Roman" w:hAnsi="Times New Roman" w:cs="Times New Roman"/>
          <w:color w:val="000000"/>
          <w:sz w:val="20"/>
          <w:szCs w:val="20"/>
          <w:shd w:val="clear" w:color="auto" w:fill="FFFFFF"/>
        </w:rPr>
        <w:t xml:space="preserve">or Cph1 signaling pathways. </w:t>
      </w:r>
      <w:r w:rsidR="00CE72F0" w:rsidRPr="004A70D8">
        <w:rPr>
          <w:rFonts w:ascii="Times New Roman" w:hAnsi="Times New Roman" w:cs="Times New Roman"/>
          <w:color w:val="000000"/>
          <w:sz w:val="20"/>
          <w:szCs w:val="20"/>
          <w:shd w:val="clear" w:color="auto" w:fill="FFFFFF"/>
        </w:rPr>
        <w:t>BHT inhibitors primarily affect the Efg1 pathway but some have</w:t>
      </w:r>
      <w:r w:rsidR="007A51E0" w:rsidRPr="004A70D8">
        <w:rPr>
          <w:rFonts w:ascii="Times New Roman" w:hAnsi="Times New Roman" w:cs="Times New Roman"/>
          <w:color w:val="000000"/>
          <w:sz w:val="20"/>
          <w:szCs w:val="20"/>
          <w:shd w:val="clear" w:color="auto" w:fill="FFFFFF"/>
        </w:rPr>
        <w:t xml:space="preserve"> effects on </w:t>
      </w:r>
      <w:r w:rsidR="00BA028B" w:rsidRPr="004A70D8">
        <w:rPr>
          <w:rFonts w:ascii="Times New Roman" w:hAnsi="Times New Roman" w:cs="Times New Roman"/>
          <w:color w:val="000000"/>
          <w:sz w:val="20"/>
          <w:szCs w:val="20"/>
          <w:shd w:val="clear" w:color="auto" w:fill="FFFFFF"/>
        </w:rPr>
        <w:t>other</w:t>
      </w:r>
      <w:r w:rsidR="007A51E0" w:rsidRPr="004A70D8">
        <w:rPr>
          <w:rFonts w:ascii="Times New Roman" w:hAnsi="Times New Roman" w:cs="Times New Roman"/>
          <w:color w:val="000000"/>
          <w:sz w:val="20"/>
          <w:szCs w:val="20"/>
          <w:shd w:val="clear" w:color="auto" w:fill="FFFFFF"/>
        </w:rPr>
        <w:t xml:space="preserve"> or multiple </w:t>
      </w:r>
      <w:r w:rsidR="00CE72F0" w:rsidRPr="004A70D8">
        <w:rPr>
          <w:rFonts w:ascii="Times New Roman" w:hAnsi="Times New Roman" w:cs="Times New Roman"/>
          <w:color w:val="000000"/>
          <w:sz w:val="20"/>
          <w:szCs w:val="20"/>
          <w:shd w:val="clear" w:color="auto" w:fill="FFFFFF"/>
        </w:rPr>
        <w:t xml:space="preserve">pathways. </w:t>
      </w:r>
      <w:r w:rsidR="007A51E0" w:rsidRPr="004A70D8">
        <w:rPr>
          <w:rFonts w:ascii="Times New Roman" w:hAnsi="Times New Roman" w:cs="Times New Roman"/>
          <w:b/>
          <w:color w:val="000000"/>
          <w:sz w:val="20"/>
          <w:szCs w:val="20"/>
          <w:highlight w:val="yellow"/>
          <w:shd w:val="clear" w:color="auto" w:fill="FFFFFF"/>
        </w:rPr>
        <w:t>Clozapine</w:t>
      </w:r>
      <w:r w:rsidR="007A51E0" w:rsidRPr="004A70D8">
        <w:rPr>
          <w:rFonts w:ascii="Times New Roman" w:hAnsi="Times New Roman" w:cs="Times New Roman"/>
          <w:color w:val="000000"/>
          <w:sz w:val="20"/>
          <w:szCs w:val="20"/>
          <w:shd w:val="clear" w:color="auto" w:fill="FFFFFF"/>
        </w:rPr>
        <w:t xml:space="preserve"> is a</w:t>
      </w:r>
      <w:r w:rsidR="00CE72F0" w:rsidRPr="004A70D8">
        <w:rPr>
          <w:rFonts w:ascii="Times New Roman" w:hAnsi="Times New Roman" w:cs="Times New Roman"/>
          <w:color w:val="000000"/>
          <w:sz w:val="20"/>
          <w:szCs w:val="20"/>
          <w:shd w:val="clear" w:color="auto" w:fill="FFFFFF"/>
        </w:rPr>
        <w:t xml:space="preserve"> FDA-approved anti-psychotic drug that inhibits dopamine receptors in the </w:t>
      </w:r>
      <w:r w:rsidR="007A51E0" w:rsidRPr="004A70D8">
        <w:rPr>
          <w:rFonts w:ascii="Times New Roman" w:hAnsi="Times New Roman" w:cs="Times New Roman"/>
          <w:color w:val="000000"/>
          <w:sz w:val="20"/>
          <w:szCs w:val="20"/>
          <w:shd w:val="clear" w:color="auto" w:fill="FFFFFF"/>
        </w:rPr>
        <w:t xml:space="preserve">brain. </w:t>
      </w:r>
      <w:r w:rsidR="00CE72F0" w:rsidRPr="004A70D8">
        <w:rPr>
          <w:rFonts w:ascii="Times New Roman" w:hAnsi="Times New Roman" w:cs="Times New Roman"/>
          <w:color w:val="000000"/>
          <w:sz w:val="20"/>
          <w:szCs w:val="20"/>
          <w:shd w:val="clear" w:color="auto" w:fill="FFFFFF"/>
        </w:rPr>
        <w:t xml:space="preserve">Dopamine receptors belong to the family of G-protein-coupled receptors that regulate </w:t>
      </w:r>
      <w:proofErr w:type="spellStart"/>
      <w:r w:rsidR="00CE72F0" w:rsidRPr="004A70D8">
        <w:rPr>
          <w:rFonts w:ascii="Times New Roman" w:hAnsi="Times New Roman" w:cs="Times New Roman"/>
          <w:color w:val="000000"/>
          <w:sz w:val="20"/>
          <w:szCs w:val="20"/>
          <w:shd w:val="clear" w:color="auto" w:fill="FFFFFF"/>
        </w:rPr>
        <w:t>cAMP</w:t>
      </w:r>
      <w:proofErr w:type="spellEnd"/>
      <w:r w:rsidR="00CE72F0" w:rsidRPr="004A70D8">
        <w:rPr>
          <w:rFonts w:ascii="Times New Roman" w:hAnsi="Times New Roman" w:cs="Times New Roman"/>
          <w:color w:val="000000"/>
          <w:sz w:val="20"/>
          <w:szCs w:val="20"/>
          <w:shd w:val="clear" w:color="auto" w:fill="FFFFFF"/>
        </w:rPr>
        <w:t xml:space="preserve"> levels in mammalian </w:t>
      </w:r>
      <w:r w:rsidR="007A51E0" w:rsidRPr="004A70D8">
        <w:rPr>
          <w:rFonts w:ascii="Times New Roman" w:hAnsi="Times New Roman" w:cs="Times New Roman"/>
          <w:color w:val="000000"/>
          <w:sz w:val="20"/>
          <w:szCs w:val="20"/>
          <w:shd w:val="clear" w:color="auto" w:fill="FFFFFF"/>
        </w:rPr>
        <w:t xml:space="preserve">cells. </w:t>
      </w:r>
      <w:r w:rsidR="00CE72F0" w:rsidRPr="004A70D8">
        <w:rPr>
          <w:rFonts w:ascii="Times New Roman" w:hAnsi="Times New Roman" w:cs="Times New Roman"/>
          <w:color w:val="000000"/>
          <w:sz w:val="20"/>
          <w:szCs w:val="20"/>
          <w:shd w:val="clear" w:color="auto" w:fill="FFFFFF"/>
        </w:rPr>
        <w:t xml:space="preserve">Various clozapine metabolites and functional derivatives are also able to inhibit the BHT, with the likely </w:t>
      </w:r>
      <w:r w:rsidR="00CE72F0" w:rsidRPr="004A70D8">
        <w:rPr>
          <w:rFonts w:ascii="Times New Roman" w:hAnsi="Times New Roman" w:cs="Times New Roman"/>
          <w:b/>
          <w:color w:val="000000"/>
          <w:sz w:val="20"/>
          <w:szCs w:val="20"/>
          <w:shd w:val="clear" w:color="auto" w:fill="FFFFFF"/>
        </w:rPr>
        <w:t xml:space="preserve">site of action being the G-protein-coupled receptor Gpr1, which mediates a nutrient response through the </w:t>
      </w:r>
      <w:proofErr w:type="spellStart"/>
      <w:r w:rsidR="00CE72F0" w:rsidRPr="004A70D8">
        <w:rPr>
          <w:rFonts w:ascii="Times New Roman" w:hAnsi="Times New Roman" w:cs="Times New Roman"/>
          <w:b/>
          <w:color w:val="000000"/>
          <w:sz w:val="20"/>
          <w:szCs w:val="20"/>
          <w:shd w:val="clear" w:color="auto" w:fill="FFFFFF"/>
        </w:rPr>
        <w:t>cAMP</w:t>
      </w:r>
      <w:proofErr w:type="spellEnd"/>
      <w:r w:rsidR="00CE72F0" w:rsidRPr="004A70D8">
        <w:rPr>
          <w:rFonts w:ascii="Times New Roman" w:hAnsi="Times New Roman" w:cs="Times New Roman"/>
          <w:b/>
          <w:color w:val="000000"/>
          <w:sz w:val="20"/>
          <w:szCs w:val="20"/>
          <w:shd w:val="clear" w:color="auto" w:fill="FFFFFF"/>
        </w:rPr>
        <w:t xml:space="preserve">-dependent Efg1 signaling </w:t>
      </w:r>
      <w:r w:rsidR="007A51E0" w:rsidRPr="004A70D8">
        <w:rPr>
          <w:rFonts w:ascii="Times New Roman" w:hAnsi="Times New Roman" w:cs="Times New Roman"/>
          <w:b/>
          <w:color w:val="000000"/>
          <w:sz w:val="20"/>
          <w:szCs w:val="20"/>
          <w:shd w:val="clear" w:color="auto" w:fill="FFFFFF"/>
        </w:rPr>
        <w:t xml:space="preserve">pathway. </w:t>
      </w:r>
      <w:r w:rsidR="007A51E0" w:rsidRPr="004A70D8">
        <w:rPr>
          <w:rFonts w:ascii="Times New Roman" w:hAnsi="Times New Roman" w:cs="Times New Roman"/>
          <w:color w:val="000000"/>
          <w:sz w:val="20"/>
          <w:szCs w:val="20"/>
          <w:shd w:val="clear" w:color="auto" w:fill="FFFFFF"/>
        </w:rPr>
        <w:t>Other</w:t>
      </w:r>
      <w:r w:rsidR="00CE72F0" w:rsidRPr="004A70D8">
        <w:rPr>
          <w:rFonts w:ascii="Times New Roman" w:hAnsi="Times New Roman" w:cs="Times New Roman"/>
          <w:color w:val="000000"/>
          <w:sz w:val="20"/>
          <w:szCs w:val="20"/>
          <w:shd w:val="clear" w:color="auto" w:fill="FFFFFF"/>
        </w:rPr>
        <w:t xml:space="preserve"> bioactive structural derivatives of clozapine like </w:t>
      </w:r>
      <w:proofErr w:type="spellStart"/>
      <w:r w:rsidR="00CE72F0" w:rsidRPr="004A70D8">
        <w:rPr>
          <w:rFonts w:ascii="Times New Roman" w:hAnsi="Times New Roman" w:cs="Times New Roman"/>
          <w:b/>
          <w:color w:val="000000"/>
          <w:sz w:val="20"/>
          <w:szCs w:val="20"/>
          <w:highlight w:val="cyan"/>
          <w:shd w:val="clear" w:color="auto" w:fill="FFFFFF"/>
        </w:rPr>
        <w:t>Fluperlapine</w:t>
      </w:r>
      <w:proofErr w:type="spellEnd"/>
      <w:r w:rsidR="00CE72F0" w:rsidRPr="004A70D8">
        <w:rPr>
          <w:rFonts w:ascii="Times New Roman" w:hAnsi="Times New Roman" w:cs="Times New Roman"/>
          <w:b/>
          <w:color w:val="000000"/>
          <w:sz w:val="20"/>
          <w:szCs w:val="20"/>
          <w:highlight w:val="cyan"/>
          <w:shd w:val="clear" w:color="auto" w:fill="FFFFFF"/>
        </w:rPr>
        <w:t xml:space="preserve">, </w:t>
      </w:r>
      <w:proofErr w:type="spellStart"/>
      <w:r w:rsidR="00CE72F0" w:rsidRPr="004A70D8">
        <w:rPr>
          <w:rFonts w:ascii="Times New Roman" w:hAnsi="Times New Roman" w:cs="Times New Roman"/>
          <w:b/>
          <w:color w:val="000000"/>
          <w:sz w:val="20"/>
          <w:szCs w:val="20"/>
          <w:highlight w:val="cyan"/>
          <w:shd w:val="clear" w:color="auto" w:fill="FFFFFF"/>
        </w:rPr>
        <w:t>clothiapine</w:t>
      </w:r>
      <w:proofErr w:type="spellEnd"/>
      <w:r w:rsidR="00CE72F0" w:rsidRPr="004A70D8">
        <w:rPr>
          <w:rFonts w:ascii="Times New Roman" w:hAnsi="Times New Roman" w:cs="Times New Roman"/>
          <w:b/>
          <w:color w:val="000000"/>
          <w:sz w:val="20"/>
          <w:szCs w:val="20"/>
          <w:highlight w:val="cyan"/>
          <w:shd w:val="clear" w:color="auto" w:fill="FFFFFF"/>
        </w:rPr>
        <w:t xml:space="preserve">, </w:t>
      </w:r>
      <w:proofErr w:type="spellStart"/>
      <w:r w:rsidR="00CE72F0" w:rsidRPr="004A70D8">
        <w:rPr>
          <w:rFonts w:ascii="Times New Roman" w:hAnsi="Times New Roman" w:cs="Times New Roman"/>
          <w:b/>
          <w:color w:val="000000"/>
          <w:sz w:val="20"/>
          <w:szCs w:val="20"/>
          <w:highlight w:val="cyan"/>
          <w:shd w:val="clear" w:color="auto" w:fill="FFFFFF"/>
        </w:rPr>
        <w:t>loxapine</w:t>
      </w:r>
      <w:proofErr w:type="spellEnd"/>
      <w:r w:rsidR="00CE72F0" w:rsidRPr="004A70D8">
        <w:rPr>
          <w:rFonts w:ascii="Times New Roman" w:hAnsi="Times New Roman" w:cs="Times New Roman"/>
          <w:b/>
          <w:color w:val="000000"/>
          <w:sz w:val="20"/>
          <w:szCs w:val="20"/>
          <w:highlight w:val="cyan"/>
          <w:shd w:val="clear" w:color="auto" w:fill="FFFFFF"/>
        </w:rPr>
        <w:t xml:space="preserve">, </w:t>
      </w:r>
      <w:proofErr w:type="spellStart"/>
      <w:r w:rsidR="00CE72F0" w:rsidRPr="004A70D8">
        <w:rPr>
          <w:rFonts w:ascii="Times New Roman" w:hAnsi="Times New Roman" w:cs="Times New Roman"/>
          <w:b/>
          <w:color w:val="000000"/>
          <w:sz w:val="20"/>
          <w:szCs w:val="20"/>
          <w:highlight w:val="cyan"/>
          <w:shd w:val="clear" w:color="auto" w:fill="FFFFFF"/>
        </w:rPr>
        <w:t>amoxapine</w:t>
      </w:r>
      <w:proofErr w:type="spellEnd"/>
      <w:r w:rsidR="00CE72F0" w:rsidRPr="004A70D8">
        <w:rPr>
          <w:rFonts w:ascii="Times New Roman" w:hAnsi="Times New Roman" w:cs="Times New Roman"/>
          <w:b/>
          <w:color w:val="000000"/>
          <w:sz w:val="20"/>
          <w:szCs w:val="20"/>
          <w:highlight w:val="cyan"/>
          <w:shd w:val="clear" w:color="auto" w:fill="FFFFFF"/>
        </w:rPr>
        <w:t>, and chlorpromazine</w:t>
      </w:r>
      <w:r w:rsidR="00CE72F0" w:rsidRPr="004A70D8">
        <w:rPr>
          <w:rFonts w:ascii="Times New Roman" w:hAnsi="Times New Roman" w:cs="Times New Roman"/>
          <w:color w:val="000000"/>
          <w:sz w:val="20"/>
          <w:szCs w:val="20"/>
          <w:shd w:val="clear" w:color="auto" w:fill="FFFFFF"/>
        </w:rPr>
        <w:t xml:space="preserve"> which have either anti-psychotic or anti-depressant clinical utility, also inhibited the BHT, with the </w:t>
      </w:r>
      <w:r w:rsidR="00CE72F0" w:rsidRPr="004A70D8">
        <w:rPr>
          <w:rFonts w:ascii="Times New Roman" w:hAnsi="Times New Roman" w:cs="Times New Roman"/>
          <w:b/>
          <w:color w:val="000000"/>
          <w:sz w:val="20"/>
          <w:szCs w:val="20"/>
          <w:shd w:val="clear" w:color="auto" w:fill="FFFFFF"/>
        </w:rPr>
        <w:t xml:space="preserve">most effective being </w:t>
      </w:r>
      <w:r w:rsidR="00BA028B" w:rsidRPr="004A70D8">
        <w:rPr>
          <w:rFonts w:ascii="Times New Roman" w:hAnsi="Times New Roman" w:cs="Times New Roman"/>
          <w:b/>
          <w:color w:val="000000"/>
          <w:sz w:val="20"/>
          <w:szCs w:val="20"/>
          <w:shd w:val="clear" w:color="auto" w:fill="FFFFFF"/>
        </w:rPr>
        <w:t>chlorpromazine.</w:t>
      </w:r>
      <w:r w:rsidR="00BA028B" w:rsidRPr="004A70D8">
        <w:rPr>
          <w:rFonts w:ascii="Times New Roman" w:hAnsi="Times New Roman" w:cs="Times New Roman"/>
          <w:color w:val="000000"/>
          <w:sz w:val="20"/>
          <w:szCs w:val="20"/>
          <w:shd w:val="clear" w:color="auto" w:fill="FFFFFF"/>
        </w:rPr>
        <w:t xml:space="preserve"> The</w:t>
      </w:r>
      <w:r w:rsidR="000D1F81" w:rsidRPr="004A70D8">
        <w:rPr>
          <w:rFonts w:ascii="Times New Roman" w:hAnsi="Times New Roman" w:cs="Times New Roman"/>
          <w:color w:val="000000"/>
          <w:sz w:val="20"/>
          <w:szCs w:val="20"/>
          <w:shd w:val="clear" w:color="auto" w:fill="FFFFFF"/>
        </w:rPr>
        <w:t xml:space="preserve"> BHT inhibitors were </w:t>
      </w:r>
      <w:r w:rsidR="000D1F81" w:rsidRPr="004A70D8">
        <w:rPr>
          <w:rFonts w:ascii="Times New Roman" w:hAnsi="Times New Roman" w:cs="Times New Roman"/>
          <w:color w:val="000000"/>
          <w:sz w:val="20"/>
          <w:szCs w:val="20"/>
          <w:shd w:val="clear" w:color="auto" w:fill="FFFFFF"/>
        </w:rPr>
        <w:lastRenderedPageBreak/>
        <w:t xml:space="preserve">identified in assays utilizing carbon-limiting Spider media as a </w:t>
      </w:r>
      <w:proofErr w:type="spellStart"/>
      <w:r w:rsidR="000D1F81" w:rsidRPr="004A70D8">
        <w:rPr>
          <w:rFonts w:ascii="Times New Roman" w:hAnsi="Times New Roman" w:cs="Times New Roman"/>
          <w:color w:val="000000"/>
          <w:sz w:val="20"/>
          <w:szCs w:val="20"/>
          <w:shd w:val="clear" w:color="auto" w:fill="FFFFFF"/>
        </w:rPr>
        <w:t>hyphal</w:t>
      </w:r>
      <w:proofErr w:type="spellEnd"/>
      <w:r w:rsidR="000D1F81" w:rsidRPr="004A70D8">
        <w:rPr>
          <w:rFonts w:ascii="Times New Roman" w:hAnsi="Times New Roman" w:cs="Times New Roman"/>
          <w:color w:val="000000"/>
          <w:sz w:val="20"/>
          <w:szCs w:val="20"/>
          <w:shd w:val="clear" w:color="auto" w:fill="FFFFFF"/>
        </w:rPr>
        <w:t>-inducing signal, which impinges on the Efg1 signaling pathway, suggesting that the BHT inhibitors were affecting this signaling pathway. </w:t>
      </w:r>
      <w:r w:rsidR="000D1F81" w:rsidRPr="004A70D8">
        <w:rPr>
          <w:rFonts w:ascii="Times New Roman" w:hAnsi="Times New Roman" w:cs="Times New Roman"/>
          <w:b/>
          <w:color w:val="000000"/>
          <w:sz w:val="20"/>
          <w:szCs w:val="20"/>
          <w:highlight w:val="yellow"/>
          <w:shd w:val="clear" w:color="auto" w:fill="FFFFFF"/>
        </w:rPr>
        <w:t>TMB-8</w:t>
      </w:r>
      <w:r w:rsidR="007A51E0" w:rsidRPr="008A6D23">
        <w:rPr>
          <w:rFonts w:ascii="Times New Roman" w:hAnsi="Times New Roman" w:cs="Times New Roman"/>
          <w:b/>
          <w:color w:val="000000"/>
          <w:sz w:val="20"/>
          <w:szCs w:val="20"/>
          <w:highlight w:val="cyan"/>
          <w:shd w:val="clear" w:color="auto" w:fill="FFFFFF"/>
        </w:rPr>
        <w:t>(intracellular Ca</w:t>
      </w:r>
      <w:r w:rsidR="007A51E0" w:rsidRPr="008A6D23">
        <w:rPr>
          <w:rFonts w:ascii="Times New Roman" w:hAnsi="Times New Roman" w:cs="Times New Roman"/>
          <w:b/>
          <w:color w:val="000000"/>
          <w:sz w:val="20"/>
          <w:szCs w:val="20"/>
          <w:highlight w:val="cyan"/>
          <w:shd w:val="clear" w:color="auto" w:fill="FFFFFF"/>
          <w:vertAlign w:val="superscript"/>
        </w:rPr>
        <w:t>2+</w:t>
      </w:r>
      <w:r w:rsidR="007A51E0" w:rsidRPr="008A6D23">
        <w:rPr>
          <w:rFonts w:ascii="Times New Roman" w:hAnsi="Times New Roman" w:cs="Times New Roman"/>
          <w:b/>
          <w:color w:val="000000"/>
          <w:sz w:val="20"/>
          <w:szCs w:val="20"/>
          <w:highlight w:val="cyan"/>
          <w:shd w:val="clear" w:color="auto" w:fill="FFFFFF"/>
        </w:rPr>
        <w:t xml:space="preserve"> </w:t>
      </w:r>
      <w:proofErr w:type="spellStart"/>
      <w:r w:rsidR="007A51E0" w:rsidRPr="008A6D23">
        <w:rPr>
          <w:rFonts w:ascii="Times New Roman" w:hAnsi="Times New Roman" w:cs="Times New Roman"/>
          <w:b/>
          <w:color w:val="000000"/>
          <w:sz w:val="20"/>
          <w:szCs w:val="20"/>
          <w:highlight w:val="cyan"/>
          <w:shd w:val="clear" w:color="auto" w:fill="FFFFFF"/>
        </w:rPr>
        <w:t>antagonist,inhibits</w:t>
      </w:r>
      <w:proofErr w:type="spellEnd"/>
      <w:r w:rsidR="007A51E0" w:rsidRPr="008A6D23">
        <w:rPr>
          <w:rFonts w:ascii="Times New Roman" w:hAnsi="Times New Roman" w:cs="Times New Roman"/>
          <w:b/>
          <w:color w:val="000000"/>
          <w:sz w:val="20"/>
          <w:szCs w:val="20"/>
          <w:highlight w:val="cyan"/>
          <w:shd w:val="clear" w:color="auto" w:fill="FFFFFF"/>
        </w:rPr>
        <w:t xml:space="preserve"> Ca</w:t>
      </w:r>
      <w:r w:rsidR="007A51E0" w:rsidRPr="008A6D23">
        <w:rPr>
          <w:rFonts w:ascii="Times New Roman" w:hAnsi="Times New Roman" w:cs="Times New Roman"/>
          <w:b/>
          <w:color w:val="000000"/>
          <w:sz w:val="20"/>
          <w:szCs w:val="20"/>
          <w:highlight w:val="cyan"/>
          <w:shd w:val="clear" w:color="auto" w:fill="FFFFFF"/>
          <w:vertAlign w:val="superscript"/>
        </w:rPr>
        <w:t xml:space="preserve">2+ </w:t>
      </w:r>
      <w:r w:rsidR="007A51E0" w:rsidRPr="008A6D23">
        <w:rPr>
          <w:rFonts w:ascii="Times New Roman" w:hAnsi="Times New Roman" w:cs="Times New Roman"/>
          <w:b/>
          <w:color w:val="000000"/>
          <w:sz w:val="20"/>
          <w:szCs w:val="20"/>
          <w:highlight w:val="cyan"/>
          <w:shd w:val="clear" w:color="auto" w:fill="FFFFFF"/>
        </w:rPr>
        <w:t>release from ER)</w:t>
      </w:r>
      <w:r w:rsidR="000D1F81" w:rsidRPr="004A70D8">
        <w:rPr>
          <w:rFonts w:ascii="Times New Roman" w:hAnsi="Times New Roman" w:cs="Times New Roman"/>
          <w:b/>
          <w:color w:val="000000"/>
          <w:sz w:val="20"/>
          <w:szCs w:val="20"/>
          <w:shd w:val="clear" w:color="auto" w:fill="FFFFFF"/>
        </w:rPr>
        <w:t xml:space="preserve">, </w:t>
      </w:r>
      <w:r w:rsidR="000D1F81" w:rsidRPr="004A70D8">
        <w:rPr>
          <w:rFonts w:ascii="Times New Roman" w:hAnsi="Times New Roman" w:cs="Times New Roman"/>
          <w:b/>
          <w:color w:val="000000"/>
          <w:sz w:val="20"/>
          <w:szCs w:val="20"/>
          <w:highlight w:val="yellow"/>
          <w:shd w:val="clear" w:color="auto" w:fill="FFFFFF"/>
        </w:rPr>
        <w:t>W-7</w:t>
      </w:r>
      <w:r w:rsidR="007A51E0" w:rsidRPr="004A70D8">
        <w:rPr>
          <w:rFonts w:ascii="Times New Roman" w:hAnsi="Times New Roman" w:cs="Times New Roman"/>
          <w:b/>
          <w:color w:val="000000"/>
          <w:sz w:val="20"/>
          <w:szCs w:val="20"/>
          <w:highlight w:val="yellow"/>
          <w:shd w:val="clear" w:color="auto" w:fill="FFFFFF"/>
        </w:rPr>
        <w:t>(</w:t>
      </w:r>
      <w:r w:rsidR="002445C4" w:rsidRPr="008A6D23">
        <w:rPr>
          <w:rFonts w:ascii="Times New Roman" w:hAnsi="Times New Roman" w:cs="Times New Roman"/>
          <w:b/>
          <w:color w:val="000000"/>
          <w:sz w:val="20"/>
          <w:szCs w:val="20"/>
          <w:highlight w:val="cyan"/>
          <w:shd w:val="clear" w:color="auto" w:fill="FFFFFF"/>
        </w:rPr>
        <w:t xml:space="preserve">Protein Kinase C </w:t>
      </w:r>
      <w:proofErr w:type="spellStart"/>
      <w:r w:rsidR="002445C4" w:rsidRPr="008A6D23">
        <w:rPr>
          <w:rFonts w:ascii="Times New Roman" w:hAnsi="Times New Roman" w:cs="Times New Roman"/>
          <w:b/>
          <w:color w:val="000000"/>
          <w:sz w:val="20"/>
          <w:szCs w:val="20"/>
          <w:highlight w:val="cyan"/>
          <w:shd w:val="clear" w:color="auto" w:fill="FFFFFF"/>
        </w:rPr>
        <w:t>inhibitor,Calmodulin</w:t>
      </w:r>
      <w:proofErr w:type="spellEnd"/>
      <w:r w:rsidR="002445C4" w:rsidRPr="008A6D23">
        <w:rPr>
          <w:rFonts w:ascii="Times New Roman" w:hAnsi="Times New Roman" w:cs="Times New Roman"/>
          <w:b/>
          <w:color w:val="000000"/>
          <w:sz w:val="20"/>
          <w:szCs w:val="20"/>
          <w:highlight w:val="cyan"/>
          <w:shd w:val="clear" w:color="auto" w:fill="FFFFFF"/>
        </w:rPr>
        <w:t xml:space="preserve"> antagonist</w:t>
      </w:r>
      <w:r w:rsidR="007A51E0" w:rsidRPr="004A70D8">
        <w:rPr>
          <w:rFonts w:ascii="Times New Roman" w:hAnsi="Times New Roman" w:cs="Times New Roman"/>
          <w:b/>
          <w:color w:val="000000"/>
          <w:sz w:val="20"/>
          <w:szCs w:val="20"/>
          <w:highlight w:val="yellow"/>
          <w:shd w:val="clear" w:color="auto" w:fill="FFFFFF"/>
        </w:rPr>
        <w:t>)</w:t>
      </w:r>
      <w:r w:rsidR="000D1F81" w:rsidRPr="004A70D8">
        <w:rPr>
          <w:rFonts w:ascii="Times New Roman" w:hAnsi="Times New Roman" w:cs="Times New Roman"/>
          <w:b/>
          <w:color w:val="000000"/>
          <w:sz w:val="20"/>
          <w:szCs w:val="20"/>
          <w:shd w:val="clear" w:color="auto" w:fill="FFFFFF"/>
        </w:rPr>
        <w:t>,</w:t>
      </w:r>
      <w:r w:rsidR="000D1F81" w:rsidRPr="004A70D8">
        <w:rPr>
          <w:rFonts w:ascii="Times New Roman" w:hAnsi="Times New Roman" w:cs="Times New Roman"/>
          <w:b/>
          <w:color w:val="000000"/>
          <w:sz w:val="20"/>
          <w:szCs w:val="20"/>
          <w:highlight w:val="yellow"/>
          <w:shd w:val="clear" w:color="auto" w:fill="FFFFFF"/>
        </w:rPr>
        <w:t xml:space="preserve"> FK-506</w:t>
      </w:r>
      <w:r w:rsidR="002445C4" w:rsidRPr="004A70D8">
        <w:rPr>
          <w:rFonts w:ascii="Times New Roman" w:hAnsi="Times New Roman" w:cs="Times New Roman"/>
          <w:b/>
          <w:color w:val="000000"/>
          <w:sz w:val="20"/>
          <w:szCs w:val="20"/>
          <w:highlight w:val="yellow"/>
          <w:shd w:val="clear" w:color="auto" w:fill="FFFFFF"/>
        </w:rPr>
        <w:t>(</w:t>
      </w:r>
      <w:proofErr w:type="spellStart"/>
      <w:r w:rsidR="002445C4" w:rsidRPr="008A6D23">
        <w:rPr>
          <w:rFonts w:ascii="Times New Roman" w:hAnsi="Times New Roman" w:cs="Times New Roman"/>
          <w:b/>
          <w:color w:val="000000"/>
          <w:sz w:val="20"/>
          <w:szCs w:val="20"/>
          <w:highlight w:val="cyan"/>
          <w:shd w:val="clear" w:color="auto" w:fill="FFFFFF"/>
        </w:rPr>
        <w:t>Calcineurin</w:t>
      </w:r>
      <w:proofErr w:type="spellEnd"/>
      <w:r w:rsidR="002445C4" w:rsidRPr="008A6D23">
        <w:rPr>
          <w:rFonts w:ascii="Times New Roman" w:hAnsi="Times New Roman" w:cs="Times New Roman"/>
          <w:b/>
          <w:color w:val="000000"/>
          <w:sz w:val="20"/>
          <w:szCs w:val="20"/>
          <w:highlight w:val="cyan"/>
          <w:shd w:val="clear" w:color="auto" w:fill="FFFFFF"/>
        </w:rPr>
        <w:t xml:space="preserve"> phosphatase inhibitor</w:t>
      </w:r>
      <w:r w:rsidR="002445C4" w:rsidRPr="004A70D8">
        <w:rPr>
          <w:rFonts w:ascii="Times New Roman" w:hAnsi="Times New Roman" w:cs="Times New Roman"/>
          <w:b/>
          <w:color w:val="000000"/>
          <w:sz w:val="20"/>
          <w:szCs w:val="20"/>
          <w:highlight w:val="yellow"/>
          <w:shd w:val="clear" w:color="auto" w:fill="FFFFFF"/>
        </w:rPr>
        <w:t>)</w:t>
      </w:r>
      <w:r w:rsidR="000D1F81" w:rsidRPr="004A70D8">
        <w:rPr>
          <w:rFonts w:ascii="Times New Roman" w:hAnsi="Times New Roman" w:cs="Times New Roman"/>
          <w:b/>
          <w:color w:val="000000"/>
          <w:sz w:val="20"/>
          <w:szCs w:val="20"/>
          <w:shd w:val="clear" w:color="auto" w:fill="FFFFFF"/>
        </w:rPr>
        <w:t xml:space="preserve">, and </w:t>
      </w:r>
      <w:proofErr w:type="spellStart"/>
      <w:r w:rsidR="000D1F81" w:rsidRPr="004A70D8">
        <w:rPr>
          <w:rFonts w:ascii="Times New Roman" w:hAnsi="Times New Roman" w:cs="Times New Roman"/>
          <w:b/>
          <w:color w:val="000000"/>
          <w:sz w:val="20"/>
          <w:szCs w:val="20"/>
          <w:highlight w:val="yellow"/>
          <w:shd w:val="clear" w:color="auto" w:fill="FFFFFF"/>
        </w:rPr>
        <w:t>nigericin</w:t>
      </w:r>
      <w:proofErr w:type="spellEnd"/>
      <w:r w:rsidR="000D1F81" w:rsidRPr="004A70D8">
        <w:rPr>
          <w:rFonts w:ascii="Times New Roman" w:hAnsi="Times New Roman" w:cs="Times New Roman"/>
          <w:b/>
          <w:color w:val="000000"/>
          <w:sz w:val="20"/>
          <w:szCs w:val="20"/>
          <w:highlight w:val="yellow"/>
          <w:shd w:val="clear" w:color="auto" w:fill="FFFFFF"/>
        </w:rPr>
        <w:t xml:space="preserve"> </w:t>
      </w:r>
      <w:r w:rsidR="002445C4" w:rsidRPr="004A70D8">
        <w:rPr>
          <w:rFonts w:ascii="Times New Roman" w:hAnsi="Times New Roman" w:cs="Times New Roman"/>
          <w:b/>
          <w:color w:val="000000"/>
          <w:sz w:val="20"/>
          <w:szCs w:val="20"/>
          <w:highlight w:val="yellow"/>
          <w:shd w:val="clear" w:color="auto" w:fill="FFFFFF"/>
        </w:rPr>
        <w:t>(</w:t>
      </w:r>
      <w:r w:rsidR="002445C4" w:rsidRPr="008A6D23">
        <w:rPr>
          <w:rFonts w:ascii="Times New Roman" w:hAnsi="Times New Roman" w:cs="Times New Roman"/>
          <w:b/>
          <w:color w:val="000000"/>
          <w:sz w:val="20"/>
          <w:szCs w:val="20"/>
          <w:highlight w:val="cyan"/>
          <w:shd w:val="clear" w:color="auto" w:fill="FFFFFF"/>
        </w:rPr>
        <w:t xml:space="preserve">K+/H+ </w:t>
      </w:r>
      <w:proofErr w:type="spellStart"/>
      <w:r w:rsidR="002445C4" w:rsidRPr="008A6D23">
        <w:rPr>
          <w:rFonts w:ascii="Times New Roman" w:hAnsi="Times New Roman" w:cs="Times New Roman"/>
          <w:b/>
          <w:color w:val="000000"/>
          <w:sz w:val="20"/>
          <w:szCs w:val="20"/>
          <w:highlight w:val="cyan"/>
          <w:shd w:val="clear" w:color="auto" w:fill="FFFFFF"/>
        </w:rPr>
        <w:t>Ionophore</w:t>
      </w:r>
      <w:proofErr w:type="spellEnd"/>
      <w:r w:rsidR="002445C4" w:rsidRPr="004A70D8">
        <w:rPr>
          <w:rFonts w:ascii="Times New Roman" w:hAnsi="Times New Roman" w:cs="Times New Roman"/>
          <w:b/>
          <w:color w:val="000000"/>
          <w:sz w:val="20"/>
          <w:szCs w:val="20"/>
          <w:highlight w:val="yellow"/>
          <w:shd w:val="clear" w:color="auto" w:fill="FFFFFF"/>
        </w:rPr>
        <w:t>)</w:t>
      </w:r>
      <w:r w:rsidR="008A6D23">
        <w:rPr>
          <w:rFonts w:ascii="Times New Roman" w:hAnsi="Times New Roman" w:cs="Times New Roman"/>
          <w:b/>
          <w:color w:val="000000"/>
          <w:sz w:val="20"/>
          <w:szCs w:val="20"/>
          <w:shd w:val="clear" w:color="auto" w:fill="FFFFFF"/>
        </w:rPr>
        <w:t xml:space="preserve"> </w:t>
      </w:r>
      <w:bookmarkStart w:id="0" w:name="_GoBack"/>
      <w:bookmarkEnd w:id="0"/>
      <w:r w:rsidR="000D1F81" w:rsidRPr="004A70D8">
        <w:rPr>
          <w:rFonts w:ascii="Times New Roman" w:hAnsi="Times New Roman" w:cs="Times New Roman"/>
          <w:b/>
          <w:color w:val="000000"/>
          <w:sz w:val="20"/>
          <w:szCs w:val="20"/>
          <w:shd w:val="clear" w:color="auto" w:fill="FFFFFF"/>
        </w:rPr>
        <w:t>affect multiple signaling pathways, including the Efg1</w:t>
      </w:r>
      <w:r w:rsidR="000D1F81" w:rsidRPr="004A70D8">
        <w:rPr>
          <w:rFonts w:ascii="Times New Roman" w:hAnsi="Times New Roman" w:cs="Times New Roman"/>
          <w:color w:val="000000"/>
          <w:sz w:val="20"/>
          <w:szCs w:val="20"/>
          <w:shd w:val="clear" w:color="auto" w:fill="FFFFFF"/>
        </w:rPr>
        <w:t xml:space="preserve"> and Cph1 pathways, presumably by </w:t>
      </w:r>
      <w:r w:rsidR="000D1F81" w:rsidRPr="004A70D8">
        <w:rPr>
          <w:rFonts w:ascii="Times New Roman" w:hAnsi="Times New Roman" w:cs="Times New Roman"/>
          <w:b/>
          <w:color w:val="000000"/>
          <w:sz w:val="20"/>
          <w:szCs w:val="20"/>
          <w:shd w:val="clear" w:color="auto" w:fill="FFFFFF"/>
        </w:rPr>
        <w:t>affecting calcium homeostasis</w:t>
      </w:r>
      <w:r w:rsidR="000D1F81" w:rsidRPr="004A70D8">
        <w:rPr>
          <w:rFonts w:ascii="Times New Roman" w:hAnsi="Times New Roman" w:cs="Times New Roman"/>
          <w:color w:val="000000"/>
          <w:sz w:val="20"/>
          <w:szCs w:val="20"/>
          <w:shd w:val="clear" w:color="auto" w:fill="FFFFFF"/>
        </w:rPr>
        <w:t>.</w:t>
      </w:r>
      <w:r w:rsidR="000D1F81" w:rsidRPr="004A70D8">
        <w:rPr>
          <w:rFonts w:ascii="Times New Roman" w:hAnsi="Times New Roman" w:cs="Times New Roman"/>
          <w:i/>
          <w:color w:val="000000"/>
          <w:sz w:val="20"/>
          <w:szCs w:val="20"/>
          <w:shd w:val="clear" w:color="auto" w:fill="FFFFFF"/>
        </w:rPr>
        <w:fldChar w:fldCharType="begin"/>
      </w:r>
      <w:r w:rsidR="000D1F81" w:rsidRPr="004A70D8">
        <w:rPr>
          <w:rFonts w:ascii="Times New Roman" w:hAnsi="Times New Roman" w:cs="Times New Roman"/>
          <w:i/>
          <w:color w:val="000000"/>
          <w:sz w:val="20"/>
          <w:szCs w:val="20"/>
          <w:shd w:val="clear" w:color="auto" w:fill="FFFFFF"/>
        </w:rPr>
        <w:instrText xml:space="preserve"> ADDIN ZOTERO_ITEM CSL_CITATION {"citationID":"5SLitCW4","properties":{"formattedCitation":"(Midkiff et al., 2011)","plainCitation":"(Midkiff et al., 2011)","noteIndex":0},"citationItems":[{"id":17,"uris":["http://zotero.org/users/6634688/items/E8RPHAL8"],"uri":["http://zotero.org/users/6634688/items/E8RPHAL8"],"itemData":{"id":17,"type":"article-journal","abstract":"The ability of the pathogenic yeast Candida albicans to interconvert between budded and hyphal growth states, herein termed the budded-to-hyphal transition (BHT), is important for C. albicans development and virulence. The BHT is under the control of multiple cell signaling pathways that respond to external stimuli, including nutrient availability, high temperature, and pH. Previous studies identified 21 small molecules that could inhibit the C. albicans BHT in response to carbon limitation in Spider media. However, the studies herein show that the BHT inhibitors had varying efficacies in other hyphal-inducing media, reflecting their varying abilities to block signaling pathways associated with the different media. Chemical epistasis analyses suggest that most, but not all, of the BHT inhibitors were acting through either the Efg1 or Cph1 signaling pathways. Notably, the BHT inhibitor clozapine, a FDA-approved drug used to treat atypical schizophrenia by inhibiting G-protein-coupled dopamine receptors in the brain, and several of its functional analogs were shown to act at the level of the Gpr1 G-protein-coupled receptor. These studies are the first step in determining the target and mechanism of action of these BHT inhibitors, which may have therapeutic anti-fungal utility in the future.","container-title":"PLoS ONE","DOI":"10.1371/journal.pone.0025395","ISSN":"1932-6203","issue":"9","journalAbbreviation":"PLoS One","note":"PMID: 21966518\nPMCID: PMC3180447","source":"PubMed Central","title":"Small Molecule Inhibitors of the Candida albicans Budded-to-Hyphal Transition Act through Multiple Signaling Pathways","URL":"https://www.ncbi.nlm.nih.gov/pmc/articles/PMC3180447/","volume":"6","author":[{"family":"Midkiff","given":"John"},{"family":"Borochoff-Porte","given":"Nathan"},{"family":"White","given":"Dylan"},{"family":"Johnson","given":"Douglas I."}],"accessed":{"date-parts":[["2020",6,17]]},"issued":{"date-parts":[["2011",9,26]]}}}],"schema":"https://github.com/citation-style-language/schema/raw/master/csl-citation.json"} </w:instrText>
      </w:r>
      <w:r w:rsidR="000D1F81" w:rsidRPr="004A70D8">
        <w:rPr>
          <w:rFonts w:ascii="Times New Roman" w:hAnsi="Times New Roman" w:cs="Times New Roman"/>
          <w:i/>
          <w:color w:val="000000"/>
          <w:sz w:val="20"/>
          <w:szCs w:val="20"/>
          <w:shd w:val="clear" w:color="auto" w:fill="FFFFFF"/>
        </w:rPr>
        <w:fldChar w:fldCharType="separate"/>
      </w:r>
      <w:r w:rsidR="000D1F81" w:rsidRPr="004A70D8">
        <w:rPr>
          <w:rFonts w:ascii="Times New Roman" w:hAnsi="Times New Roman" w:cs="Times New Roman"/>
          <w:i/>
          <w:sz w:val="20"/>
          <w:szCs w:val="20"/>
        </w:rPr>
        <w:t>(Midkiff et al., 2011)</w:t>
      </w:r>
      <w:r w:rsidR="000D1F81" w:rsidRPr="004A70D8">
        <w:rPr>
          <w:rFonts w:ascii="Times New Roman" w:hAnsi="Times New Roman" w:cs="Times New Roman"/>
          <w:i/>
          <w:color w:val="000000"/>
          <w:sz w:val="20"/>
          <w:szCs w:val="20"/>
          <w:shd w:val="clear" w:color="auto" w:fill="FFFFFF"/>
        </w:rPr>
        <w:fldChar w:fldCharType="end"/>
      </w:r>
    </w:p>
    <w:p w:rsidR="002445C4" w:rsidRPr="00BA028B" w:rsidRDefault="00BA028B" w:rsidP="0013062B">
      <w:pPr>
        <w:jc w:val="both"/>
        <w:rPr>
          <w:rFonts w:ascii="Times New Roman" w:hAnsi="Times New Roman" w:cs="Times New Roman"/>
          <w:i/>
          <w:color w:val="000000"/>
          <w:sz w:val="18"/>
          <w:szCs w:val="18"/>
          <w:shd w:val="clear" w:color="auto" w:fill="FFFFFF"/>
        </w:rPr>
      </w:pPr>
      <w:r w:rsidRPr="00BA028B">
        <w:rPr>
          <w:rFonts w:ascii="Times New Roman" w:hAnsi="Times New Roman" w:cs="Times New Roman"/>
          <w:i/>
          <w:noProof/>
          <w:color w:val="000000"/>
          <w:sz w:val="18"/>
          <w:szCs w:val="18"/>
          <w:shd w:val="clear" w:color="auto" w:fill="FFFFFF"/>
        </w:rPr>
        <w:drawing>
          <wp:inline distT="0" distB="0" distL="0" distR="0" wp14:anchorId="30AFED8F" wp14:editId="6839576C">
            <wp:extent cx="3156668" cy="2180672"/>
            <wp:effectExtent l="0" t="0" r="5715" b="0"/>
            <wp:docPr id="3" name="Picture 3" descr="C:\Users\Admin\Desktop\inhibitors\Annotation 2020-06-17 1320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inhibitors\Annotation 2020-06-17 132053.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55335" cy="2179751"/>
                    </a:xfrm>
                    <a:prstGeom prst="rect">
                      <a:avLst/>
                    </a:prstGeom>
                    <a:noFill/>
                    <a:ln>
                      <a:noFill/>
                    </a:ln>
                  </pic:spPr>
                </pic:pic>
              </a:graphicData>
            </a:graphic>
          </wp:inline>
        </w:drawing>
      </w:r>
      <w:r w:rsidRPr="00BA028B">
        <w:rPr>
          <w:rFonts w:ascii="Times New Roman" w:hAnsi="Times New Roman" w:cs="Times New Roman"/>
          <w:i/>
          <w:color w:val="000000"/>
          <w:sz w:val="18"/>
          <w:szCs w:val="18"/>
          <w:shd w:val="clear" w:color="auto" w:fill="FFFFFF"/>
        </w:rPr>
        <w:t>(Summary of BHT inhibitors)</w:t>
      </w:r>
    </w:p>
    <w:p w:rsidR="007A51E0" w:rsidRPr="00BA028B" w:rsidRDefault="004A70D8" w:rsidP="0013062B">
      <w:pPr>
        <w:jc w:val="both"/>
        <w:rPr>
          <w:rFonts w:ascii="Times New Roman" w:hAnsi="Times New Roman" w:cs="Times New Roman"/>
          <w:b/>
          <w:color w:val="000000"/>
          <w:sz w:val="20"/>
          <w:szCs w:val="20"/>
          <w:u w:val="double"/>
          <w:shd w:val="clear" w:color="auto" w:fill="FFFFFF"/>
        </w:rPr>
      </w:pPr>
      <w:r w:rsidRPr="00BA028B">
        <w:rPr>
          <w:rFonts w:ascii="Times New Roman" w:hAnsi="Times New Roman" w:cs="Times New Roman"/>
          <w:b/>
          <w:color w:val="000000"/>
          <w:sz w:val="20"/>
          <w:szCs w:val="20"/>
          <w:u w:val="double"/>
          <w:shd w:val="clear" w:color="auto" w:fill="FFFFFF"/>
        </w:rPr>
        <w:t>Inhibition</w:t>
      </w:r>
      <w:r w:rsidR="005425D4" w:rsidRPr="00BA028B">
        <w:rPr>
          <w:rFonts w:ascii="Times New Roman" w:hAnsi="Times New Roman" w:cs="Times New Roman"/>
          <w:b/>
          <w:color w:val="000000"/>
          <w:sz w:val="20"/>
          <w:szCs w:val="20"/>
          <w:u w:val="double"/>
          <w:shd w:val="clear" w:color="auto" w:fill="FFFFFF"/>
        </w:rPr>
        <w:t xml:space="preserve"> by </w:t>
      </w:r>
      <w:r w:rsidR="00A5073C" w:rsidRPr="00BA028B">
        <w:rPr>
          <w:rFonts w:ascii="Times New Roman" w:hAnsi="Times New Roman" w:cs="Times New Roman"/>
          <w:b/>
          <w:color w:val="000000"/>
          <w:sz w:val="20"/>
          <w:szCs w:val="20"/>
          <w:u w:val="double"/>
          <w:shd w:val="clear" w:color="auto" w:fill="FFFFFF"/>
        </w:rPr>
        <w:t>Phenolic compound</w:t>
      </w:r>
    </w:p>
    <w:p w:rsidR="002445C4" w:rsidRPr="004A70D8" w:rsidRDefault="00BA028B" w:rsidP="0013062B">
      <w:pPr>
        <w:jc w:val="both"/>
        <w:rPr>
          <w:rFonts w:ascii="Times New Roman" w:hAnsi="Times New Roman" w:cs="Times New Roman"/>
          <w:color w:val="212121"/>
          <w:sz w:val="20"/>
          <w:szCs w:val="20"/>
          <w:shd w:val="clear" w:color="auto" w:fill="FFFFFF"/>
        </w:rPr>
      </w:pPr>
      <w:r w:rsidRPr="004A70D8">
        <w:rPr>
          <w:rFonts w:ascii="Times New Roman" w:hAnsi="Times New Roman" w:cs="Times New Roman"/>
          <w:color w:val="212121"/>
          <w:sz w:val="20"/>
          <w:szCs w:val="20"/>
          <w:shd w:val="clear" w:color="auto" w:fill="FFFFFF"/>
        </w:rPr>
        <w:t>A</w:t>
      </w:r>
      <w:r w:rsidR="00EB7C95" w:rsidRPr="004A70D8">
        <w:rPr>
          <w:rFonts w:ascii="Times New Roman" w:hAnsi="Times New Roman" w:cs="Times New Roman"/>
          <w:color w:val="212121"/>
          <w:sz w:val="20"/>
          <w:szCs w:val="20"/>
          <w:shd w:val="clear" w:color="auto" w:fill="FFFFFF"/>
        </w:rPr>
        <w:t xml:space="preserve"> small phenolic compound, </w:t>
      </w:r>
      <w:proofErr w:type="spellStart"/>
      <w:r w:rsidR="00EB7C95" w:rsidRPr="004A70D8">
        <w:rPr>
          <w:rFonts w:ascii="Times New Roman" w:hAnsi="Times New Roman" w:cs="Times New Roman"/>
          <w:b/>
          <w:color w:val="212121"/>
          <w:sz w:val="20"/>
          <w:szCs w:val="20"/>
          <w:highlight w:val="yellow"/>
          <w:shd w:val="clear" w:color="auto" w:fill="FFFFFF"/>
        </w:rPr>
        <w:t>Biatriosporin</w:t>
      </w:r>
      <w:proofErr w:type="spellEnd"/>
      <w:r w:rsidR="00EB7C95" w:rsidRPr="004A70D8">
        <w:rPr>
          <w:rFonts w:ascii="Times New Roman" w:hAnsi="Times New Roman" w:cs="Times New Roman"/>
          <w:b/>
          <w:color w:val="212121"/>
          <w:sz w:val="20"/>
          <w:szCs w:val="20"/>
          <w:highlight w:val="yellow"/>
          <w:shd w:val="clear" w:color="auto" w:fill="FFFFFF"/>
        </w:rPr>
        <w:t xml:space="preserve"> D (BD)</w:t>
      </w:r>
      <w:r w:rsidR="00EB7C95" w:rsidRPr="004A70D8">
        <w:rPr>
          <w:rFonts w:ascii="Times New Roman" w:hAnsi="Times New Roman" w:cs="Times New Roman"/>
          <w:color w:val="212121"/>
          <w:sz w:val="20"/>
          <w:szCs w:val="20"/>
          <w:shd w:val="clear" w:color="auto" w:fill="FFFFFF"/>
        </w:rPr>
        <w:t xml:space="preserve">, isolated from </w:t>
      </w:r>
      <w:r w:rsidR="00EB7C95" w:rsidRPr="004A70D8">
        <w:rPr>
          <w:rFonts w:ascii="Times New Roman" w:hAnsi="Times New Roman" w:cs="Times New Roman"/>
          <w:b/>
          <w:color w:val="212121"/>
          <w:sz w:val="20"/>
          <w:szCs w:val="20"/>
          <w:shd w:val="clear" w:color="auto" w:fill="FFFFFF"/>
        </w:rPr>
        <w:t xml:space="preserve">an </w:t>
      </w:r>
      <w:proofErr w:type="spellStart"/>
      <w:r w:rsidR="00EB7C95" w:rsidRPr="004A70D8">
        <w:rPr>
          <w:rFonts w:ascii="Times New Roman" w:hAnsi="Times New Roman" w:cs="Times New Roman"/>
          <w:b/>
          <w:color w:val="212121"/>
          <w:sz w:val="20"/>
          <w:szCs w:val="20"/>
          <w:shd w:val="clear" w:color="auto" w:fill="FFFFFF"/>
        </w:rPr>
        <w:t>endolichenic</w:t>
      </w:r>
      <w:proofErr w:type="spellEnd"/>
      <w:r w:rsidR="00EB7C95" w:rsidRPr="004A70D8">
        <w:rPr>
          <w:rFonts w:ascii="Times New Roman" w:hAnsi="Times New Roman" w:cs="Times New Roman"/>
          <w:b/>
          <w:color w:val="212121"/>
          <w:sz w:val="20"/>
          <w:szCs w:val="20"/>
          <w:shd w:val="clear" w:color="auto" w:fill="FFFFFF"/>
        </w:rPr>
        <w:t xml:space="preserve"> fungus, </w:t>
      </w:r>
      <w:proofErr w:type="spellStart"/>
      <w:r w:rsidR="00EB7C95" w:rsidRPr="004A70D8">
        <w:rPr>
          <w:rFonts w:ascii="Times New Roman" w:hAnsi="Times New Roman" w:cs="Times New Roman"/>
          <w:b/>
          <w:i/>
          <w:color w:val="212121"/>
          <w:sz w:val="20"/>
          <w:szCs w:val="20"/>
          <w:shd w:val="clear" w:color="auto" w:fill="FFFFFF"/>
        </w:rPr>
        <w:t>Biatriospora</w:t>
      </w:r>
      <w:proofErr w:type="spellEnd"/>
      <w:r w:rsidR="00EB7C95" w:rsidRPr="004A70D8">
        <w:rPr>
          <w:rFonts w:ascii="Times New Roman" w:hAnsi="Times New Roman" w:cs="Times New Roman"/>
          <w:b/>
          <w:i/>
          <w:color w:val="212121"/>
          <w:sz w:val="20"/>
          <w:szCs w:val="20"/>
          <w:shd w:val="clear" w:color="auto" w:fill="FFFFFF"/>
        </w:rPr>
        <w:t xml:space="preserve"> sp.</w:t>
      </w:r>
      <w:r w:rsidR="00EB7C95" w:rsidRPr="004A70D8">
        <w:rPr>
          <w:rFonts w:ascii="Times New Roman" w:hAnsi="Times New Roman" w:cs="Times New Roman"/>
          <w:i/>
          <w:color w:val="212121"/>
          <w:sz w:val="20"/>
          <w:szCs w:val="20"/>
          <w:shd w:val="clear" w:color="auto" w:fill="FFFFFF"/>
        </w:rPr>
        <w:t>,</w:t>
      </w:r>
      <w:r w:rsidR="00EB7C95" w:rsidRPr="004A70D8">
        <w:rPr>
          <w:rFonts w:ascii="Times New Roman" w:hAnsi="Times New Roman" w:cs="Times New Roman"/>
          <w:color w:val="212121"/>
          <w:sz w:val="20"/>
          <w:szCs w:val="20"/>
          <w:shd w:val="clear" w:color="auto" w:fill="FFFFFF"/>
        </w:rPr>
        <w:t xml:space="preserve"> displayed anti-virulence activity by inhibiting adhesion, </w:t>
      </w:r>
      <w:proofErr w:type="spellStart"/>
      <w:r w:rsidR="00EB7C95" w:rsidRPr="004A70D8">
        <w:rPr>
          <w:rFonts w:ascii="Times New Roman" w:hAnsi="Times New Roman" w:cs="Times New Roman"/>
          <w:color w:val="212121"/>
          <w:sz w:val="20"/>
          <w:szCs w:val="20"/>
          <w:shd w:val="clear" w:color="auto" w:fill="FFFFFF"/>
        </w:rPr>
        <w:t>hyphal</w:t>
      </w:r>
      <w:proofErr w:type="spellEnd"/>
      <w:r w:rsidR="00EB7C95" w:rsidRPr="004A70D8">
        <w:rPr>
          <w:rFonts w:ascii="Times New Roman" w:hAnsi="Times New Roman" w:cs="Times New Roman"/>
          <w:color w:val="212121"/>
          <w:sz w:val="20"/>
          <w:szCs w:val="20"/>
          <w:shd w:val="clear" w:color="auto" w:fill="FFFFFF"/>
        </w:rPr>
        <w:t xml:space="preserve"> morphogenesis and biofilm formation of </w:t>
      </w:r>
      <w:r w:rsidR="00EB7C95" w:rsidRPr="004A70D8">
        <w:rPr>
          <w:rFonts w:ascii="Times New Roman" w:hAnsi="Times New Roman" w:cs="Times New Roman"/>
          <w:i/>
          <w:color w:val="212121"/>
          <w:sz w:val="20"/>
          <w:szCs w:val="20"/>
          <w:shd w:val="clear" w:color="auto" w:fill="FFFFFF"/>
        </w:rPr>
        <w:t xml:space="preserve">C. </w:t>
      </w:r>
      <w:proofErr w:type="spellStart"/>
      <w:r w:rsidR="00EB7C95" w:rsidRPr="004A70D8">
        <w:rPr>
          <w:rFonts w:ascii="Times New Roman" w:hAnsi="Times New Roman" w:cs="Times New Roman"/>
          <w:i/>
          <w:color w:val="212121"/>
          <w:sz w:val="20"/>
          <w:szCs w:val="20"/>
          <w:shd w:val="clear" w:color="auto" w:fill="FFFFFF"/>
        </w:rPr>
        <w:t>albicans</w:t>
      </w:r>
      <w:proofErr w:type="spellEnd"/>
      <w:r w:rsidR="00EB7C95" w:rsidRPr="004A70D8">
        <w:rPr>
          <w:rFonts w:ascii="Times New Roman" w:hAnsi="Times New Roman" w:cs="Times New Roman"/>
          <w:color w:val="212121"/>
          <w:sz w:val="20"/>
          <w:szCs w:val="20"/>
          <w:shd w:val="clear" w:color="auto" w:fill="FFFFFF"/>
        </w:rPr>
        <w:t xml:space="preserve">. BD prolonged the survival of worms infected by </w:t>
      </w:r>
      <w:r w:rsidR="00EB7C95" w:rsidRPr="004A70D8">
        <w:rPr>
          <w:rFonts w:ascii="Times New Roman" w:hAnsi="Times New Roman" w:cs="Times New Roman"/>
          <w:i/>
          <w:color w:val="212121"/>
          <w:sz w:val="20"/>
          <w:szCs w:val="20"/>
          <w:shd w:val="clear" w:color="auto" w:fill="FFFFFF"/>
        </w:rPr>
        <w:t xml:space="preserve">C. </w:t>
      </w:r>
      <w:proofErr w:type="spellStart"/>
      <w:r w:rsidR="00EB7C95" w:rsidRPr="004A70D8">
        <w:rPr>
          <w:rFonts w:ascii="Times New Roman" w:hAnsi="Times New Roman" w:cs="Times New Roman"/>
          <w:i/>
          <w:color w:val="212121"/>
          <w:sz w:val="20"/>
          <w:szCs w:val="20"/>
          <w:shd w:val="clear" w:color="auto" w:fill="FFFFFF"/>
        </w:rPr>
        <w:t>albicans</w:t>
      </w:r>
      <w:proofErr w:type="spellEnd"/>
      <w:r w:rsidR="00EB7C95" w:rsidRPr="004A70D8">
        <w:rPr>
          <w:rFonts w:ascii="Times New Roman" w:hAnsi="Times New Roman" w:cs="Times New Roman"/>
          <w:color w:val="212121"/>
          <w:sz w:val="20"/>
          <w:szCs w:val="20"/>
          <w:shd w:val="clear" w:color="auto" w:fill="FFFFFF"/>
        </w:rPr>
        <w:t xml:space="preserve"> in vivo. Quantitative real-time PCR analysis, exogenous </w:t>
      </w:r>
      <w:proofErr w:type="spellStart"/>
      <w:r w:rsidR="00EB7C95" w:rsidRPr="004A70D8">
        <w:rPr>
          <w:rFonts w:ascii="Times New Roman" w:hAnsi="Times New Roman" w:cs="Times New Roman"/>
          <w:color w:val="212121"/>
          <w:sz w:val="20"/>
          <w:szCs w:val="20"/>
          <w:shd w:val="clear" w:color="auto" w:fill="FFFFFF"/>
        </w:rPr>
        <w:t>cAMP</w:t>
      </w:r>
      <w:proofErr w:type="spellEnd"/>
      <w:r w:rsidR="00EB7C95" w:rsidRPr="004A70D8">
        <w:rPr>
          <w:rFonts w:ascii="Times New Roman" w:hAnsi="Times New Roman" w:cs="Times New Roman"/>
          <w:color w:val="212121"/>
          <w:sz w:val="20"/>
          <w:szCs w:val="20"/>
          <w:shd w:val="clear" w:color="auto" w:fill="FFFFFF"/>
        </w:rPr>
        <w:t xml:space="preserve"> rescue experiments and intracellular </w:t>
      </w:r>
      <w:proofErr w:type="spellStart"/>
      <w:r w:rsidR="00EB7C95" w:rsidRPr="004A70D8">
        <w:rPr>
          <w:rFonts w:ascii="Times New Roman" w:hAnsi="Times New Roman" w:cs="Times New Roman"/>
          <w:color w:val="212121"/>
          <w:sz w:val="20"/>
          <w:szCs w:val="20"/>
          <w:shd w:val="clear" w:color="auto" w:fill="FFFFFF"/>
        </w:rPr>
        <w:t>cAMP</w:t>
      </w:r>
      <w:proofErr w:type="spellEnd"/>
      <w:r w:rsidR="00EB7C95" w:rsidRPr="004A70D8">
        <w:rPr>
          <w:rFonts w:ascii="Times New Roman" w:hAnsi="Times New Roman" w:cs="Times New Roman"/>
          <w:color w:val="212121"/>
          <w:sz w:val="20"/>
          <w:szCs w:val="20"/>
          <w:shd w:val="clear" w:color="auto" w:fill="FFFFFF"/>
        </w:rPr>
        <w:t xml:space="preserve"> measurements revealed that </w:t>
      </w:r>
      <w:r w:rsidR="00EB7C95" w:rsidRPr="004A70D8">
        <w:rPr>
          <w:rFonts w:ascii="Times New Roman" w:hAnsi="Times New Roman" w:cs="Times New Roman"/>
          <w:b/>
          <w:color w:val="212121"/>
          <w:sz w:val="20"/>
          <w:szCs w:val="20"/>
          <w:shd w:val="clear" w:color="auto" w:fill="FFFFFF"/>
        </w:rPr>
        <w:t xml:space="preserve">BD regulates the Ras1-cAMP-Efg1 pathway by reducing </w:t>
      </w:r>
      <w:proofErr w:type="spellStart"/>
      <w:r w:rsidR="00EB7C95" w:rsidRPr="004A70D8">
        <w:rPr>
          <w:rFonts w:ascii="Times New Roman" w:hAnsi="Times New Roman" w:cs="Times New Roman"/>
          <w:b/>
          <w:color w:val="212121"/>
          <w:sz w:val="20"/>
          <w:szCs w:val="20"/>
          <w:shd w:val="clear" w:color="auto" w:fill="FFFFFF"/>
        </w:rPr>
        <w:t>cAMP</w:t>
      </w:r>
      <w:proofErr w:type="spellEnd"/>
      <w:r w:rsidR="00EB7C95" w:rsidRPr="004A70D8">
        <w:rPr>
          <w:rFonts w:ascii="Times New Roman" w:hAnsi="Times New Roman" w:cs="Times New Roman"/>
          <w:b/>
          <w:color w:val="212121"/>
          <w:sz w:val="20"/>
          <w:szCs w:val="20"/>
          <w:shd w:val="clear" w:color="auto" w:fill="FFFFFF"/>
        </w:rPr>
        <w:t xml:space="preserve"> levels to inhibit the </w:t>
      </w:r>
      <w:proofErr w:type="spellStart"/>
      <w:r w:rsidR="00EB7C95" w:rsidRPr="004A70D8">
        <w:rPr>
          <w:rFonts w:ascii="Times New Roman" w:hAnsi="Times New Roman" w:cs="Times New Roman"/>
          <w:b/>
          <w:color w:val="212121"/>
          <w:sz w:val="20"/>
          <w:szCs w:val="20"/>
          <w:shd w:val="clear" w:color="auto" w:fill="FFFFFF"/>
        </w:rPr>
        <w:t>hyphal</w:t>
      </w:r>
      <w:proofErr w:type="spellEnd"/>
      <w:r w:rsidR="00EB7C95" w:rsidRPr="004A70D8">
        <w:rPr>
          <w:rFonts w:ascii="Times New Roman" w:hAnsi="Times New Roman" w:cs="Times New Roman"/>
          <w:b/>
          <w:color w:val="212121"/>
          <w:sz w:val="20"/>
          <w:szCs w:val="20"/>
          <w:shd w:val="clear" w:color="auto" w:fill="FFFFFF"/>
        </w:rPr>
        <w:t xml:space="preserve"> formation</w:t>
      </w:r>
      <w:r w:rsidR="00EB7C95" w:rsidRPr="004A70D8">
        <w:rPr>
          <w:rFonts w:ascii="Times New Roman" w:hAnsi="Times New Roman" w:cs="Times New Roman"/>
          <w:color w:val="212121"/>
          <w:sz w:val="20"/>
          <w:szCs w:val="20"/>
          <w:shd w:val="clear" w:color="auto" w:fill="FFFFFF"/>
        </w:rPr>
        <w:t xml:space="preserve">. Further investigation showed that BD could </w:t>
      </w:r>
      <w:proofErr w:type="spellStart"/>
      <w:r w:rsidR="00EB7C95" w:rsidRPr="004A70D8">
        <w:rPr>
          <w:rFonts w:ascii="Times New Roman" w:hAnsi="Times New Roman" w:cs="Times New Roman"/>
          <w:color w:val="212121"/>
          <w:sz w:val="20"/>
          <w:szCs w:val="20"/>
          <w:shd w:val="clear" w:color="auto" w:fill="FFFFFF"/>
        </w:rPr>
        <w:t>upregulate</w:t>
      </w:r>
      <w:proofErr w:type="spellEnd"/>
      <w:r w:rsidR="00EB7C95" w:rsidRPr="004A70D8">
        <w:rPr>
          <w:rFonts w:ascii="Times New Roman" w:hAnsi="Times New Roman" w:cs="Times New Roman"/>
          <w:color w:val="212121"/>
          <w:sz w:val="20"/>
          <w:szCs w:val="20"/>
          <w:shd w:val="clear" w:color="auto" w:fill="FFFFFF"/>
        </w:rPr>
        <w:t xml:space="preserve"> Dpp3 to synthesize much more </w:t>
      </w:r>
      <w:proofErr w:type="spellStart"/>
      <w:r w:rsidR="00EB7C95" w:rsidRPr="004A70D8">
        <w:rPr>
          <w:rFonts w:ascii="Times New Roman" w:hAnsi="Times New Roman" w:cs="Times New Roman"/>
          <w:color w:val="212121"/>
          <w:sz w:val="20"/>
          <w:szCs w:val="20"/>
          <w:highlight w:val="yellow"/>
          <w:shd w:val="clear" w:color="auto" w:fill="FFFFFF"/>
        </w:rPr>
        <w:t>farnesol</w:t>
      </w:r>
      <w:proofErr w:type="spellEnd"/>
      <w:r w:rsidR="00EB7C95" w:rsidRPr="004A70D8">
        <w:rPr>
          <w:rFonts w:ascii="Times New Roman" w:hAnsi="Times New Roman" w:cs="Times New Roman"/>
          <w:color w:val="212121"/>
          <w:sz w:val="20"/>
          <w:szCs w:val="20"/>
          <w:shd w:val="clear" w:color="auto" w:fill="FFFFFF"/>
        </w:rPr>
        <w:t xml:space="preserve">, which could inhibit the activity of Cdc35 and reduce the generation of </w:t>
      </w:r>
      <w:proofErr w:type="spellStart"/>
      <w:r w:rsidR="00EB7C95" w:rsidRPr="004A70D8">
        <w:rPr>
          <w:rFonts w:ascii="Times New Roman" w:hAnsi="Times New Roman" w:cs="Times New Roman"/>
          <w:color w:val="212121"/>
          <w:sz w:val="20"/>
          <w:szCs w:val="20"/>
          <w:shd w:val="clear" w:color="auto" w:fill="FFFFFF"/>
        </w:rPr>
        <w:t>cAMP</w:t>
      </w:r>
      <w:proofErr w:type="spellEnd"/>
      <w:r w:rsidR="00EB7C95" w:rsidRPr="004A70D8">
        <w:rPr>
          <w:rFonts w:ascii="Times New Roman" w:hAnsi="Times New Roman" w:cs="Times New Roman"/>
          <w:color w:val="212121"/>
          <w:sz w:val="20"/>
          <w:szCs w:val="20"/>
          <w:shd w:val="clear" w:color="auto" w:fill="FFFFFF"/>
        </w:rPr>
        <w:t xml:space="preserve">. Taken together, these findings indicate that BD stimulates the expression of Dpp3 to synthesize more </w:t>
      </w:r>
      <w:proofErr w:type="spellStart"/>
      <w:r w:rsidR="00EB7C95" w:rsidRPr="004A70D8">
        <w:rPr>
          <w:rFonts w:ascii="Times New Roman" w:hAnsi="Times New Roman" w:cs="Times New Roman"/>
          <w:color w:val="212121"/>
          <w:sz w:val="20"/>
          <w:szCs w:val="20"/>
          <w:shd w:val="clear" w:color="auto" w:fill="FFFFFF"/>
        </w:rPr>
        <w:t>farnesol</w:t>
      </w:r>
      <w:proofErr w:type="spellEnd"/>
      <w:r w:rsidR="00EB7C95" w:rsidRPr="004A70D8">
        <w:rPr>
          <w:rFonts w:ascii="Times New Roman" w:hAnsi="Times New Roman" w:cs="Times New Roman"/>
          <w:color w:val="212121"/>
          <w:sz w:val="20"/>
          <w:szCs w:val="20"/>
          <w:shd w:val="clear" w:color="auto" w:fill="FFFFFF"/>
        </w:rPr>
        <w:t xml:space="preserve"> that directly inhibits the Cdc35 activity, reducing intracellular </w:t>
      </w:r>
      <w:proofErr w:type="spellStart"/>
      <w:r w:rsidR="00EB7C95" w:rsidRPr="004A70D8">
        <w:rPr>
          <w:rFonts w:ascii="Times New Roman" w:hAnsi="Times New Roman" w:cs="Times New Roman"/>
          <w:color w:val="212121"/>
          <w:sz w:val="20"/>
          <w:szCs w:val="20"/>
          <w:shd w:val="clear" w:color="auto" w:fill="FFFFFF"/>
        </w:rPr>
        <w:t>cAMP</w:t>
      </w:r>
      <w:proofErr w:type="spellEnd"/>
      <w:r w:rsidR="00EB7C95" w:rsidRPr="004A70D8">
        <w:rPr>
          <w:rFonts w:ascii="Times New Roman" w:hAnsi="Times New Roman" w:cs="Times New Roman"/>
          <w:color w:val="212121"/>
          <w:sz w:val="20"/>
          <w:szCs w:val="20"/>
          <w:shd w:val="clear" w:color="auto" w:fill="FFFFFF"/>
        </w:rPr>
        <w:t xml:space="preserve"> and thereby disrupting the morphologic transition and attenuating the virulence of </w:t>
      </w:r>
      <w:r w:rsidR="00EB7C95" w:rsidRPr="004A70D8">
        <w:rPr>
          <w:rFonts w:ascii="Times New Roman" w:hAnsi="Times New Roman" w:cs="Times New Roman"/>
          <w:i/>
          <w:color w:val="212121"/>
          <w:sz w:val="20"/>
          <w:szCs w:val="20"/>
          <w:shd w:val="clear" w:color="auto" w:fill="FFFFFF"/>
        </w:rPr>
        <w:t xml:space="preserve">C. </w:t>
      </w:r>
      <w:proofErr w:type="spellStart"/>
      <w:r w:rsidR="00EB7C95" w:rsidRPr="004A70D8">
        <w:rPr>
          <w:rFonts w:ascii="Times New Roman" w:hAnsi="Times New Roman" w:cs="Times New Roman"/>
          <w:i/>
          <w:color w:val="212121"/>
          <w:sz w:val="20"/>
          <w:szCs w:val="20"/>
          <w:shd w:val="clear" w:color="auto" w:fill="FFFFFF"/>
        </w:rPr>
        <w:t>albicans</w:t>
      </w:r>
      <w:proofErr w:type="spellEnd"/>
      <w:r w:rsidR="00EB7C95" w:rsidRPr="004A70D8">
        <w:rPr>
          <w:rFonts w:ascii="Times New Roman" w:hAnsi="Times New Roman" w:cs="Times New Roman"/>
          <w:color w:val="212121"/>
          <w:sz w:val="20"/>
          <w:szCs w:val="20"/>
          <w:shd w:val="clear" w:color="auto" w:fill="FFFFFF"/>
        </w:rPr>
        <w:t>.</w:t>
      </w:r>
      <w:r w:rsidR="00A5073C" w:rsidRPr="004A70D8">
        <w:rPr>
          <w:rFonts w:ascii="Times New Roman" w:hAnsi="Times New Roman" w:cs="Times New Roman"/>
          <w:i/>
          <w:color w:val="212121"/>
          <w:sz w:val="20"/>
          <w:szCs w:val="20"/>
          <w:shd w:val="clear" w:color="auto" w:fill="FFFFFF"/>
        </w:rPr>
        <w:fldChar w:fldCharType="begin"/>
      </w:r>
      <w:r w:rsidR="00A5073C" w:rsidRPr="004A70D8">
        <w:rPr>
          <w:rFonts w:ascii="Times New Roman" w:hAnsi="Times New Roman" w:cs="Times New Roman"/>
          <w:i/>
          <w:color w:val="212121"/>
          <w:sz w:val="20"/>
          <w:szCs w:val="20"/>
          <w:shd w:val="clear" w:color="auto" w:fill="FFFFFF"/>
        </w:rPr>
        <w:instrText xml:space="preserve"> ADDIN ZOTERO_ITEM CSL_CITATION {"citationID":"yVafdaaA","properties":{"formattedCitation":"(Zhang et al., 2017)","plainCitation":"(Zhang et al., 2017)","noteIndex":0},"citationItems":[{"id":22,"uris":["http://zotero.org/users/6634688/items/YEGYY4L5"],"uri":["http://zotero.org/users/6634688/items/YEGYY4L5"],"itemData":{"id":22,"type":"article-journal","abstract":"Candidiasis has long been a serious human health problem, and novel antifungal approaches are greatly needed. During both superficial and systemic infection, C. albicans relies on a battery of virulence factors, such as adherence, filamentation, and biofilm formation. In this study, we found that a small phenolic compound, Biatriosporin D (BD), isolated from an endolichenic fungus, Biatriospora sp., displayed anti-virulence activity by inhibiting adhesion, hyphal morphogenesis and biofilm formation of C. albicans. Of note is the high efficacy of BD in preventing filamentation with a much lower dose than its MIC value. Furthermore, BD prolonged the survival of worms infected by C. albicans in vivo. Quantitative real-time PCR analysis, exogenous cAMP rescue experiments and intracellular cAMP measurements revealed that BD regulates the Ras1-cAMP-Efg1 pathway by reducing cAMP levels to inhibit the hyphal formation. Further investigation showed that BD could upregulate Dpp3 to synthesize much more farnesol, which could inhibit the activity of Cdc35 and reduce the generation of cAMP. Taken together, these findings indicate that BD stimulates the expression of Dpp3 to synthesize more farnesol that directly inhibits the Cdc35 activity, reducing intracellular cAMP and thereby disrupting the morphologic transition and attenuating the virulence of C. albicans. Our study uncovers the underlying mechanism of BD as a prodrug in fighting against pathogenic C. albicans and provides a potential application of BD in fighting clinically relevant fungal infections by targeting fungal virulence.","container-title":"Toxicology and Applied Pharmacology","DOI":"10.1016/j.taap.2017.03.004","ISSN":"0041-008X","journalAbbreviation":"Toxicology and Applied Pharmacology","language":"en","page":"104-112","source":"ScienceDirect","title":"Biatriosporin D displays anti-virulence activity through decreasing the intracellular cAMP levels","volume":"322","author":[{"family":"Zhang","given":"Ming"},{"family":"Chang","given":"Wenqiang"},{"family":"Shi","given":"Hongzhuo"},{"family":"Zhou","given":"Yanhui"},{"family":"Zheng","given":"Sha"},{"family":"Li","given":"Ying"},{"family":"Li","given":"Lin"},{"family":"Lou","given":"Hongxiang"}],"issued":{"date-parts":[["2017",5,1]]}}}],"schema":"https://github.com/citation-style-language/schema/raw/master/csl-citation.json"} </w:instrText>
      </w:r>
      <w:r w:rsidR="00A5073C" w:rsidRPr="004A70D8">
        <w:rPr>
          <w:rFonts w:ascii="Times New Roman" w:hAnsi="Times New Roman" w:cs="Times New Roman"/>
          <w:i/>
          <w:color w:val="212121"/>
          <w:sz w:val="20"/>
          <w:szCs w:val="20"/>
          <w:shd w:val="clear" w:color="auto" w:fill="FFFFFF"/>
        </w:rPr>
        <w:fldChar w:fldCharType="separate"/>
      </w:r>
      <w:r w:rsidR="00A5073C" w:rsidRPr="004A70D8">
        <w:rPr>
          <w:rFonts w:ascii="Times New Roman" w:hAnsi="Times New Roman" w:cs="Times New Roman"/>
          <w:i/>
          <w:sz w:val="20"/>
          <w:szCs w:val="20"/>
        </w:rPr>
        <w:t>(Zhang et al., 2017)</w:t>
      </w:r>
      <w:r w:rsidR="00A5073C" w:rsidRPr="004A70D8">
        <w:rPr>
          <w:rFonts w:ascii="Times New Roman" w:hAnsi="Times New Roman" w:cs="Times New Roman"/>
          <w:i/>
          <w:color w:val="212121"/>
          <w:sz w:val="20"/>
          <w:szCs w:val="20"/>
          <w:shd w:val="clear" w:color="auto" w:fill="FFFFFF"/>
        </w:rPr>
        <w:fldChar w:fldCharType="end"/>
      </w:r>
    </w:p>
    <w:p w:rsidR="00A5073C" w:rsidRPr="00BA028B" w:rsidRDefault="004D3EC4" w:rsidP="0013062B">
      <w:pPr>
        <w:jc w:val="both"/>
        <w:rPr>
          <w:rFonts w:ascii="Times New Roman" w:hAnsi="Times New Roman" w:cs="Times New Roman"/>
          <w:b/>
          <w:color w:val="212121"/>
          <w:sz w:val="20"/>
          <w:szCs w:val="20"/>
          <w:u w:val="double"/>
          <w:shd w:val="clear" w:color="auto" w:fill="FFFFFF"/>
        </w:rPr>
      </w:pPr>
      <w:r w:rsidRPr="00BA028B">
        <w:rPr>
          <w:rFonts w:ascii="Times New Roman" w:hAnsi="Times New Roman" w:cs="Times New Roman"/>
          <w:b/>
          <w:color w:val="212121"/>
          <w:sz w:val="20"/>
          <w:szCs w:val="20"/>
          <w:u w:val="double"/>
          <w:shd w:val="clear" w:color="auto" w:fill="FFFFFF"/>
        </w:rPr>
        <w:t>Inhibition by lichen-derived small molecule</w:t>
      </w:r>
    </w:p>
    <w:p w:rsidR="004D3EC4" w:rsidRPr="004A70D8" w:rsidRDefault="00BA028B" w:rsidP="0013062B">
      <w:pPr>
        <w:jc w:val="both"/>
        <w:rPr>
          <w:rFonts w:ascii="Times New Roman" w:hAnsi="Times New Roman" w:cs="Times New Roman"/>
          <w:color w:val="000000"/>
          <w:sz w:val="20"/>
          <w:szCs w:val="20"/>
          <w:shd w:val="clear" w:color="auto" w:fill="FFFFFF"/>
        </w:rPr>
      </w:pPr>
      <w:r w:rsidRPr="004A70D8">
        <w:rPr>
          <w:rFonts w:ascii="Times New Roman" w:hAnsi="Times New Roman" w:cs="Times New Roman"/>
          <w:color w:val="000000"/>
          <w:sz w:val="20"/>
          <w:szCs w:val="20"/>
          <w:shd w:val="clear" w:color="auto" w:fill="FFFFFF"/>
        </w:rPr>
        <w:t xml:space="preserve">Lichen-derived small molecule </w:t>
      </w:r>
      <w:proofErr w:type="spellStart"/>
      <w:r w:rsidRPr="004A70D8">
        <w:rPr>
          <w:rFonts w:ascii="Times New Roman" w:hAnsi="Times New Roman" w:cs="Times New Roman"/>
          <w:color w:val="000000"/>
          <w:sz w:val="20"/>
          <w:szCs w:val="20"/>
          <w:highlight w:val="yellow"/>
          <w:shd w:val="clear" w:color="auto" w:fill="FFFFFF"/>
        </w:rPr>
        <w:t>R</w:t>
      </w:r>
      <w:r w:rsidR="004D3EC4" w:rsidRPr="004A70D8">
        <w:rPr>
          <w:rFonts w:ascii="Times New Roman" w:hAnsi="Times New Roman" w:cs="Times New Roman"/>
          <w:color w:val="000000"/>
          <w:sz w:val="20"/>
          <w:szCs w:val="20"/>
          <w:highlight w:val="yellow"/>
          <w:shd w:val="clear" w:color="auto" w:fill="FFFFFF"/>
        </w:rPr>
        <w:t>etigeric</w:t>
      </w:r>
      <w:proofErr w:type="spellEnd"/>
      <w:r w:rsidR="004D3EC4" w:rsidRPr="004A70D8">
        <w:rPr>
          <w:rFonts w:ascii="Times New Roman" w:hAnsi="Times New Roman" w:cs="Times New Roman"/>
          <w:color w:val="000000"/>
          <w:sz w:val="20"/>
          <w:szCs w:val="20"/>
          <w:highlight w:val="yellow"/>
          <w:shd w:val="clear" w:color="auto" w:fill="FFFFFF"/>
        </w:rPr>
        <w:t xml:space="preserve"> acid B (RAB)</w:t>
      </w:r>
      <w:r w:rsidR="004D3EC4" w:rsidRPr="004A70D8">
        <w:rPr>
          <w:rFonts w:ascii="Times New Roman" w:hAnsi="Times New Roman" w:cs="Times New Roman"/>
          <w:color w:val="000000"/>
          <w:sz w:val="20"/>
          <w:szCs w:val="20"/>
          <w:shd w:val="clear" w:color="auto" w:fill="FFFFFF"/>
        </w:rPr>
        <w:t xml:space="preserve"> acted as an inhibitor that significantly inhibited the </w:t>
      </w:r>
      <w:proofErr w:type="spellStart"/>
      <w:r w:rsidR="004D3EC4" w:rsidRPr="004A70D8">
        <w:rPr>
          <w:rFonts w:ascii="Times New Roman" w:hAnsi="Times New Roman" w:cs="Times New Roman"/>
          <w:color w:val="000000"/>
          <w:sz w:val="20"/>
          <w:szCs w:val="20"/>
          <w:shd w:val="clear" w:color="auto" w:fill="FFFFFF"/>
        </w:rPr>
        <w:t>filamentation</w:t>
      </w:r>
      <w:proofErr w:type="spellEnd"/>
      <w:r w:rsidR="004D3EC4" w:rsidRPr="004A70D8">
        <w:rPr>
          <w:rFonts w:ascii="Times New Roman" w:hAnsi="Times New Roman" w:cs="Times New Roman"/>
          <w:color w:val="000000"/>
          <w:sz w:val="20"/>
          <w:szCs w:val="20"/>
          <w:shd w:val="clear" w:color="auto" w:fill="FFFFFF"/>
        </w:rPr>
        <w:t xml:space="preserve"> of </w:t>
      </w:r>
      <w:r w:rsidR="004D3EC4" w:rsidRPr="004A70D8">
        <w:rPr>
          <w:rStyle w:val="Emphasis"/>
          <w:rFonts w:ascii="Times New Roman" w:hAnsi="Times New Roman" w:cs="Times New Roman"/>
          <w:color w:val="000000"/>
          <w:sz w:val="20"/>
          <w:szCs w:val="20"/>
          <w:shd w:val="clear" w:color="auto" w:fill="FFFFFF"/>
        </w:rPr>
        <w:t xml:space="preserve">C. </w:t>
      </w:r>
      <w:proofErr w:type="spellStart"/>
      <w:r w:rsidR="004D3EC4" w:rsidRPr="004A70D8">
        <w:rPr>
          <w:rStyle w:val="Emphasis"/>
          <w:rFonts w:ascii="Times New Roman" w:hAnsi="Times New Roman" w:cs="Times New Roman"/>
          <w:color w:val="000000"/>
          <w:sz w:val="20"/>
          <w:szCs w:val="20"/>
          <w:shd w:val="clear" w:color="auto" w:fill="FFFFFF"/>
        </w:rPr>
        <w:t>albicans</w:t>
      </w:r>
      <w:proofErr w:type="spellEnd"/>
      <w:r w:rsidR="004D3EC4" w:rsidRPr="004A70D8">
        <w:rPr>
          <w:rStyle w:val="Emphasis"/>
          <w:rFonts w:ascii="Times New Roman" w:hAnsi="Times New Roman" w:cs="Times New Roman"/>
          <w:color w:val="000000"/>
          <w:sz w:val="20"/>
          <w:szCs w:val="20"/>
          <w:shd w:val="clear" w:color="auto" w:fill="FFFFFF"/>
        </w:rPr>
        <w:t>,</w:t>
      </w:r>
      <w:r w:rsidR="004D3EC4" w:rsidRPr="004A70D8">
        <w:rPr>
          <w:rFonts w:ascii="Times New Roman" w:hAnsi="Times New Roman" w:cs="Times New Roman"/>
          <w:color w:val="000000"/>
          <w:sz w:val="20"/>
          <w:szCs w:val="20"/>
          <w:shd w:val="clear" w:color="auto" w:fill="FFFFFF"/>
        </w:rPr>
        <w:t> leading to the prolonged survival of nematodes infected by </w:t>
      </w:r>
      <w:r w:rsidR="004D3EC4" w:rsidRPr="004A70D8">
        <w:rPr>
          <w:rStyle w:val="Emphasis"/>
          <w:rFonts w:ascii="Times New Roman" w:hAnsi="Times New Roman" w:cs="Times New Roman"/>
          <w:color w:val="000000"/>
          <w:sz w:val="20"/>
          <w:szCs w:val="20"/>
          <w:shd w:val="clear" w:color="auto" w:fill="FFFFFF"/>
        </w:rPr>
        <w:t xml:space="preserve">C. </w:t>
      </w:r>
      <w:proofErr w:type="spellStart"/>
      <w:r w:rsidR="004D3EC4" w:rsidRPr="004A70D8">
        <w:rPr>
          <w:rStyle w:val="Emphasis"/>
          <w:rFonts w:ascii="Times New Roman" w:hAnsi="Times New Roman" w:cs="Times New Roman"/>
          <w:color w:val="000000"/>
          <w:sz w:val="20"/>
          <w:szCs w:val="20"/>
          <w:shd w:val="clear" w:color="auto" w:fill="FFFFFF"/>
        </w:rPr>
        <w:t>albicans</w:t>
      </w:r>
      <w:proofErr w:type="spellEnd"/>
      <w:r w:rsidR="004D3EC4" w:rsidRPr="004A70D8">
        <w:rPr>
          <w:rFonts w:ascii="Times New Roman" w:hAnsi="Times New Roman" w:cs="Times New Roman"/>
          <w:color w:val="000000"/>
          <w:sz w:val="20"/>
          <w:szCs w:val="20"/>
          <w:shd w:val="clear" w:color="auto" w:fill="FFFFFF"/>
        </w:rPr>
        <w:t xml:space="preserve">. Quantitative real-time PCR analysis and intracellular </w:t>
      </w:r>
      <w:proofErr w:type="spellStart"/>
      <w:r w:rsidR="004D3EC4" w:rsidRPr="004A70D8">
        <w:rPr>
          <w:rFonts w:ascii="Times New Roman" w:hAnsi="Times New Roman" w:cs="Times New Roman"/>
          <w:color w:val="000000"/>
          <w:sz w:val="20"/>
          <w:szCs w:val="20"/>
          <w:shd w:val="clear" w:color="auto" w:fill="FFFFFF"/>
        </w:rPr>
        <w:t>cAMP</w:t>
      </w:r>
      <w:proofErr w:type="spellEnd"/>
      <w:r w:rsidR="004D3EC4" w:rsidRPr="004A70D8">
        <w:rPr>
          <w:rFonts w:ascii="Times New Roman" w:hAnsi="Times New Roman" w:cs="Times New Roman"/>
          <w:color w:val="000000"/>
          <w:sz w:val="20"/>
          <w:szCs w:val="20"/>
          <w:shd w:val="clear" w:color="auto" w:fill="FFFFFF"/>
        </w:rPr>
        <w:t xml:space="preserve"> measurement revealed </w:t>
      </w:r>
      <w:r w:rsidR="004D3EC4" w:rsidRPr="004A70D8">
        <w:rPr>
          <w:rFonts w:ascii="Times New Roman" w:hAnsi="Times New Roman" w:cs="Times New Roman"/>
          <w:b/>
          <w:color w:val="000000"/>
          <w:sz w:val="20"/>
          <w:szCs w:val="20"/>
          <w:shd w:val="clear" w:color="auto" w:fill="FFFFFF"/>
        </w:rPr>
        <w:t xml:space="preserve">RAB regulated the Ras1-cAMP-Efg1 pathway by reducing </w:t>
      </w:r>
      <w:proofErr w:type="spellStart"/>
      <w:r w:rsidR="004D3EC4" w:rsidRPr="004A70D8">
        <w:rPr>
          <w:rFonts w:ascii="Times New Roman" w:hAnsi="Times New Roman" w:cs="Times New Roman"/>
          <w:b/>
          <w:color w:val="000000"/>
          <w:sz w:val="20"/>
          <w:szCs w:val="20"/>
          <w:shd w:val="clear" w:color="auto" w:fill="FFFFFF"/>
        </w:rPr>
        <w:t>cAMP</w:t>
      </w:r>
      <w:proofErr w:type="spellEnd"/>
      <w:r w:rsidR="004D3EC4" w:rsidRPr="004A70D8">
        <w:rPr>
          <w:rFonts w:ascii="Times New Roman" w:hAnsi="Times New Roman" w:cs="Times New Roman"/>
          <w:b/>
          <w:color w:val="000000"/>
          <w:sz w:val="20"/>
          <w:szCs w:val="20"/>
          <w:shd w:val="clear" w:color="auto" w:fill="FFFFFF"/>
        </w:rPr>
        <w:t xml:space="preserve"> level to inhibit the hyphae formation</w:t>
      </w:r>
      <w:r w:rsidR="004D3EC4" w:rsidRPr="004A70D8">
        <w:rPr>
          <w:rFonts w:ascii="Times New Roman" w:hAnsi="Times New Roman" w:cs="Times New Roman"/>
          <w:color w:val="000000"/>
          <w:sz w:val="20"/>
          <w:szCs w:val="20"/>
          <w:shd w:val="clear" w:color="auto" w:fill="FFFFFF"/>
        </w:rPr>
        <w:t>. </w:t>
      </w:r>
      <w:r w:rsidR="00251556" w:rsidRPr="004A70D8">
        <w:rPr>
          <w:rFonts w:ascii="Times New Roman" w:hAnsi="Times New Roman" w:cs="Times New Roman"/>
          <w:i/>
          <w:color w:val="000000"/>
          <w:sz w:val="20"/>
          <w:szCs w:val="20"/>
          <w:shd w:val="clear" w:color="auto" w:fill="FFFFFF"/>
        </w:rPr>
        <w:fldChar w:fldCharType="begin"/>
      </w:r>
      <w:r w:rsidR="00251556" w:rsidRPr="004A70D8">
        <w:rPr>
          <w:rFonts w:ascii="Times New Roman" w:hAnsi="Times New Roman" w:cs="Times New Roman"/>
          <w:i/>
          <w:color w:val="000000"/>
          <w:sz w:val="20"/>
          <w:szCs w:val="20"/>
          <w:shd w:val="clear" w:color="auto" w:fill="FFFFFF"/>
        </w:rPr>
        <w:instrText xml:space="preserve"> ADDIN ZOTERO_ITEM CSL_CITATION {"citationID":"OAYOC0ZZ","properties":{"formattedCitation":"(Chang et al., 2012)","plainCitation":"(Chang et al., 2012)","noteIndex":0},"citationItems":[{"id":24,"uris":["http://zotero.org/users/6634688/items/W6ACGPWI"],"uri":["http://zotero.org/users/6634688/items/W6ACGPWI"],"itemData":{"id":24,"type":"article-journal","abstract":"Candida albicans, the most prevalent fungal pathogen, undergoes yeast-to-hyphal switch which has long been identified as a key fungal virulence factor. We showed here that the lichen-derived small molecule retigeric acid B (RAB) acted as an inhibitor that significantly inhibited the filamentation of C. albicans, leading to the prolonged survival of nematodes infected by C. albicans. Quantitative real-time PCR analysis and intracellular cAMP measurement revealed RAB regulated the Ras1-cAMP-Efg1 pathway by reducing cAMP level to inhibit the hyphae formation. Confocal microscopic observation showed RAB induced the expression of Dpp3, synthesizing more farnesol, which was confirmed by gas chromatography-mass spectroscopy detection. An adenylyl cyclase activity assay demonstrated RAB could repress the activity of Cdc35 through stimulating farnesol synthesis, thus causing a decrease in cAMP synthesis, leading to retarded yeast-to-hyphal transition. Moreover, reduced levels of intracellular cAMP resulted in the inhibition of downstream adhesins. Together, these findings indicate that RAB stimulates farnesol production that directly inhibits the Cdc35 activity, reducing the synthesis of cAMP and thereby causing the disruption of the morphologic transition and attenuating the virulence of C. albicans. Our work illustrates the underlying mechanism of RAB-dependent inhibition of the yeast-to-hyphal switch and provides a potential application in treating the infection of C. albicans.","container-title":"PLoS ONE","DOI":"10.1371/journal.pone.0041624","ISSN":"1932-6203","issue":"7","journalAbbreviation":"PLoS One","note":"PMID: 22848547\nPMCID: PMC3406657","source":"PubMed Central","title":"Retigeric Acid B Attenuates the Virulence of Candida albicans via Inhibiting Adenylyl Cyclase Activity Targeted by Enhanced Farnesol Production","URL":"https://www.ncbi.nlm.nih.gov/pmc/articles/PMC3406657/","volume":"7","author":[{"family":"Chang","given":"Wenqiang"},{"family":"Li","given":"Ying"},{"family":"Zhang","given":"Li"},{"family":"Cheng","given":"Aixia"},{"family":"Lou","given":"Hongxiang"}],"accessed":{"date-parts":[["2020",6,17]]},"issued":{"date-parts":[["2012",7,23]]}}}],"schema":"https://github.com/citation-style-language/schema/raw/master/csl-citation.json"} </w:instrText>
      </w:r>
      <w:r w:rsidR="00251556" w:rsidRPr="004A70D8">
        <w:rPr>
          <w:rFonts w:ascii="Times New Roman" w:hAnsi="Times New Roman" w:cs="Times New Roman"/>
          <w:i/>
          <w:color w:val="000000"/>
          <w:sz w:val="20"/>
          <w:szCs w:val="20"/>
          <w:shd w:val="clear" w:color="auto" w:fill="FFFFFF"/>
        </w:rPr>
        <w:fldChar w:fldCharType="separate"/>
      </w:r>
      <w:r w:rsidR="00251556" w:rsidRPr="004A70D8">
        <w:rPr>
          <w:rFonts w:ascii="Times New Roman" w:hAnsi="Times New Roman" w:cs="Times New Roman"/>
          <w:i/>
          <w:sz w:val="20"/>
          <w:szCs w:val="20"/>
        </w:rPr>
        <w:t>(Chang et al., 2012)</w:t>
      </w:r>
      <w:r w:rsidR="00251556" w:rsidRPr="004A70D8">
        <w:rPr>
          <w:rFonts w:ascii="Times New Roman" w:hAnsi="Times New Roman" w:cs="Times New Roman"/>
          <w:i/>
          <w:color w:val="000000"/>
          <w:sz w:val="20"/>
          <w:szCs w:val="20"/>
          <w:shd w:val="clear" w:color="auto" w:fill="FFFFFF"/>
        </w:rPr>
        <w:fldChar w:fldCharType="end"/>
      </w:r>
    </w:p>
    <w:p w:rsidR="005A001D" w:rsidRPr="004A70D8" w:rsidRDefault="0013062B" w:rsidP="005A001D">
      <w:pPr>
        <w:jc w:val="both"/>
        <w:rPr>
          <w:rFonts w:ascii="Times New Roman" w:hAnsi="Times New Roman" w:cs="Times New Roman"/>
          <w:b/>
          <w:color w:val="000000"/>
          <w:sz w:val="20"/>
          <w:szCs w:val="20"/>
          <w:u w:val="single"/>
          <w:shd w:val="clear" w:color="auto" w:fill="FFFFFF"/>
        </w:rPr>
      </w:pPr>
      <w:r w:rsidRPr="004A70D8">
        <w:rPr>
          <w:rFonts w:ascii="Times New Roman" w:hAnsi="Times New Roman" w:cs="Times New Roman"/>
          <w:b/>
          <w:color w:val="000000"/>
          <w:sz w:val="20"/>
          <w:szCs w:val="20"/>
          <w:u w:val="single"/>
          <w:shd w:val="clear" w:color="auto" w:fill="FFFFFF"/>
        </w:rPr>
        <w:t>References</w:t>
      </w:r>
    </w:p>
    <w:p w:rsidR="0013062B" w:rsidRPr="004A70D8" w:rsidRDefault="0013062B" w:rsidP="005A001D">
      <w:pPr>
        <w:jc w:val="both"/>
        <w:rPr>
          <w:rFonts w:ascii="Times New Roman" w:hAnsi="Times New Roman" w:cs="Times New Roman"/>
          <w:b/>
          <w:color w:val="000000"/>
          <w:sz w:val="20"/>
          <w:szCs w:val="20"/>
          <w:u w:val="single"/>
          <w:shd w:val="clear" w:color="auto" w:fill="FFFFFF"/>
        </w:rPr>
      </w:pPr>
      <w:proofErr w:type="spellStart"/>
      <w:r w:rsidRPr="004A70D8">
        <w:rPr>
          <w:rFonts w:ascii="Times New Roman" w:hAnsi="Times New Roman" w:cs="Times New Roman"/>
          <w:sz w:val="20"/>
          <w:szCs w:val="20"/>
        </w:rPr>
        <w:t>Hernday</w:t>
      </w:r>
      <w:proofErr w:type="spellEnd"/>
      <w:r w:rsidRPr="004A70D8">
        <w:rPr>
          <w:rFonts w:ascii="Times New Roman" w:hAnsi="Times New Roman" w:cs="Times New Roman"/>
          <w:sz w:val="20"/>
          <w:szCs w:val="20"/>
        </w:rPr>
        <w:t xml:space="preserve">, A. D., </w:t>
      </w:r>
      <w:proofErr w:type="spellStart"/>
      <w:r w:rsidRPr="004A70D8">
        <w:rPr>
          <w:rFonts w:ascii="Times New Roman" w:hAnsi="Times New Roman" w:cs="Times New Roman"/>
          <w:sz w:val="20"/>
          <w:szCs w:val="20"/>
        </w:rPr>
        <w:t>Lohse</w:t>
      </w:r>
      <w:proofErr w:type="spellEnd"/>
      <w:r w:rsidRPr="004A70D8">
        <w:rPr>
          <w:rFonts w:ascii="Times New Roman" w:hAnsi="Times New Roman" w:cs="Times New Roman"/>
          <w:sz w:val="20"/>
          <w:szCs w:val="20"/>
        </w:rPr>
        <w:t xml:space="preserve">, M. B., Fordyce, P. M., Nobile, C. J., </w:t>
      </w:r>
      <w:proofErr w:type="spellStart"/>
      <w:r w:rsidRPr="004A70D8">
        <w:rPr>
          <w:rFonts w:ascii="Times New Roman" w:hAnsi="Times New Roman" w:cs="Times New Roman"/>
          <w:sz w:val="20"/>
          <w:szCs w:val="20"/>
        </w:rPr>
        <w:t>DeRisi</w:t>
      </w:r>
      <w:proofErr w:type="spellEnd"/>
      <w:r w:rsidRPr="004A70D8">
        <w:rPr>
          <w:rFonts w:ascii="Times New Roman" w:hAnsi="Times New Roman" w:cs="Times New Roman"/>
          <w:sz w:val="20"/>
          <w:szCs w:val="20"/>
        </w:rPr>
        <w:t xml:space="preserve">, J. L., &amp; Johnson, A. D. (2013). </w:t>
      </w:r>
      <w:proofErr w:type="gramStart"/>
      <w:r w:rsidRPr="004A70D8">
        <w:rPr>
          <w:rFonts w:ascii="Times New Roman" w:hAnsi="Times New Roman" w:cs="Times New Roman"/>
          <w:sz w:val="20"/>
          <w:szCs w:val="20"/>
        </w:rPr>
        <w:t xml:space="preserve">Structure of the Transcriptional Network Controlling White-Opaque Switching in Candida </w:t>
      </w:r>
      <w:proofErr w:type="spellStart"/>
      <w:r w:rsidRPr="004A70D8">
        <w:rPr>
          <w:rFonts w:ascii="Times New Roman" w:hAnsi="Times New Roman" w:cs="Times New Roman"/>
          <w:sz w:val="20"/>
          <w:szCs w:val="20"/>
        </w:rPr>
        <w:t>albicans</w:t>
      </w:r>
      <w:proofErr w:type="spellEnd"/>
      <w:r w:rsidRPr="004A70D8">
        <w:rPr>
          <w:rFonts w:ascii="Times New Roman" w:hAnsi="Times New Roman" w:cs="Times New Roman"/>
          <w:sz w:val="20"/>
          <w:szCs w:val="20"/>
        </w:rPr>
        <w:t>.</w:t>
      </w:r>
      <w:proofErr w:type="gramEnd"/>
      <w:r w:rsidRPr="004A70D8">
        <w:rPr>
          <w:rFonts w:ascii="Times New Roman" w:hAnsi="Times New Roman" w:cs="Times New Roman"/>
          <w:sz w:val="20"/>
          <w:szCs w:val="20"/>
        </w:rPr>
        <w:t xml:space="preserve"> </w:t>
      </w:r>
      <w:r w:rsidRPr="004A70D8">
        <w:rPr>
          <w:rFonts w:ascii="Times New Roman" w:hAnsi="Times New Roman" w:cs="Times New Roman"/>
          <w:i/>
          <w:iCs/>
          <w:sz w:val="20"/>
          <w:szCs w:val="20"/>
        </w:rPr>
        <w:t>Molecular Microbiology</w:t>
      </w:r>
      <w:r w:rsidRPr="004A70D8">
        <w:rPr>
          <w:rFonts w:ascii="Times New Roman" w:hAnsi="Times New Roman" w:cs="Times New Roman"/>
          <w:sz w:val="20"/>
          <w:szCs w:val="20"/>
        </w:rPr>
        <w:t xml:space="preserve">, </w:t>
      </w:r>
      <w:r w:rsidRPr="004A70D8">
        <w:rPr>
          <w:rFonts w:ascii="Times New Roman" w:hAnsi="Times New Roman" w:cs="Times New Roman"/>
          <w:i/>
          <w:iCs/>
          <w:sz w:val="20"/>
          <w:szCs w:val="20"/>
        </w:rPr>
        <w:t>90</w:t>
      </w:r>
      <w:r w:rsidRPr="004A70D8">
        <w:rPr>
          <w:rFonts w:ascii="Times New Roman" w:hAnsi="Times New Roman" w:cs="Times New Roman"/>
          <w:sz w:val="20"/>
          <w:szCs w:val="20"/>
        </w:rPr>
        <w:t xml:space="preserve">(1), 22–35. </w:t>
      </w:r>
      <w:hyperlink r:id="rId9" w:history="1">
        <w:r w:rsidRPr="004A70D8">
          <w:rPr>
            <w:rStyle w:val="Hyperlink"/>
            <w:rFonts w:ascii="Times New Roman" w:hAnsi="Times New Roman" w:cs="Times New Roman"/>
            <w:sz w:val="20"/>
            <w:szCs w:val="20"/>
          </w:rPr>
          <w:t>https://doi.org/10.1111/mmi.12329</w:t>
        </w:r>
      </w:hyperlink>
    </w:p>
    <w:p w:rsidR="0013062B" w:rsidRPr="004A70D8" w:rsidRDefault="0013062B" w:rsidP="005A001D">
      <w:pPr>
        <w:pStyle w:val="Bibliography"/>
        <w:spacing w:line="240" w:lineRule="auto"/>
        <w:ind w:left="0" w:firstLine="0"/>
        <w:jc w:val="both"/>
        <w:rPr>
          <w:rFonts w:ascii="Times New Roman" w:hAnsi="Times New Roman" w:cs="Times New Roman"/>
          <w:sz w:val="20"/>
          <w:szCs w:val="20"/>
        </w:rPr>
      </w:pPr>
      <w:proofErr w:type="spellStart"/>
      <w:r w:rsidRPr="004A70D8">
        <w:rPr>
          <w:rFonts w:ascii="Times New Roman" w:hAnsi="Times New Roman" w:cs="Times New Roman"/>
          <w:sz w:val="20"/>
          <w:szCs w:val="20"/>
        </w:rPr>
        <w:t>Zordan</w:t>
      </w:r>
      <w:proofErr w:type="spellEnd"/>
      <w:r w:rsidRPr="004A70D8">
        <w:rPr>
          <w:rFonts w:ascii="Times New Roman" w:hAnsi="Times New Roman" w:cs="Times New Roman"/>
          <w:sz w:val="20"/>
          <w:szCs w:val="20"/>
        </w:rPr>
        <w:t xml:space="preserve">, R. E., Miller, M. G., </w:t>
      </w:r>
      <w:proofErr w:type="spellStart"/>
      <w:r w:rsidRPr="004A70D8">
        <w:rPr>
          <w:rFonts w:ascii="Times New Roman" w:hAnsi="Times New Roman" w:cs="Times New Roman"/>
          <w:sz w:val="20"/>
          <w:szCs w:val="20"/>
        </w:rPr>
        <w:t>Galgoczy</w:t>
      </w:r>
      <w:proofErr w:type="spellEnd"/>
      <w:r w:rsidRPr="004A70D8">
        <w:rPr>
          <w:rFonts w:ascii="Times New Roman" w:hAnsi="Times New Roman" w:cs="Times New Roman"/>
          <w:sz w:val="20"/>
          <w:szCs w:val="20"/>
        </w:rPr>
        <w:t xml:space="preserve">, D. J., </w:t>
      </w:r>
      <w:proofErr w:type="spellStart"/>
      <w:r w:rsidRPr="004A70D8">
        <w:rPr>
          <w:rFonts w:ascii="Times New Roman" w:hAnsi="Times New Roman" w:cs="Times New Roman"/>
          <w:sz w:val="20"/>
          <w:szCs w:val="20"/>
        </w:rPr>
        <w:t>Tuch</w:t>
      </w:r>
      <w:proofErr w:type="spellEnd"/>
      <w:r w:rsidRPr="004A70D8">
        <w:rPr>
          <w:rFonts w:ascii="Times New Roman" w:hAnsi="Times New Roman" w:cs="Times New Roman"/>
          <w:sz w:val="20"/>
          <w:szCs w:val="20"/>
        </w:rPr>
        <w:t xml:space="preserve">, B. B., &amp; Johnson, A. D. (2007). Interlocking Transcriptional Feedback Loops Control White-Opaque Switching in Candida </w:t>
      </w:r>
      <w:proofErr w:type="spellStart"/>
      <w:r w:rsidRPr="004A70D8">
        <w:rPr>
          <w:rFonts w:ascii="Times New Roman" w:hAnsi="Times New Roman" w:cs="Times New Roman"/>
          <w:sz w:val="20"/>
          <w:szCs w:val="20"/>
        </w:rPr>
        <w:t>albicans</w:t>
      </w:r>
      <w:proofErr w:type="spellEnd"/>
      <w:r w:rsidRPr="004A70D8">
        <w:rPr>
          <w:rFonts w:ascii="Times New Roman" w:hAnsi="Times New Roman" w:cs="Times New Roman"/>
          <w:sz w:val="20"/>
          <w:szCs w:val="20"/>
        </w:rPr>
        <w:t xml:space="preserve">. </w:t>
      </w:r>
      <w:proofErr w:type="gramStart"/>
      <w:r w:rsidRPr="004A70D8">
        <w:rPr>
          <w:rFonts w:ascii="Times New Roman" w:hAnsi="Times New Roman" w:cs="Times New Roman"/>
          <w:i/>
          <w:iCs/>
          <w:sz w:val="20"/>
          <w:szCs w:val="20"/>
        </w:rPr>
        <w:t>PLOS Biology</w:t>
      </w:r>
      <w:r w:rsidRPr="004A70D8">
        <w:rPr>
          <w:rFonts w:ascii="Times New Roman" w:hAnsi="Times New Roman" w:cs="Times New Roman"/>
          <w:sz w:val="20"/>
          <w:szCs w:val="20"/>
        </w:rPr>
        <w:t xml:space="preserve">, </w:t>
      </w:r>
      <w:r w:rsidRPr="004A70D8">
        <w:rPr>
          <w:rFonts w:ascii="Times New Roman" w:hAnsi="Times New Roman" w:cs="Times New Roman"/>
          <w:i/>
          <w:iCs/>
          <w:sz w:val="20"/>
          <w:szCs w:val="20"/>
        </w:rPr>
        <w:t>5</w:t>
      </w:r>
      <w:r w:rsidRPr="004A70D8">
        <w:rPr>
          <w:rFonts w:ascii="Times New Roman" w:hAnsi="Times New Roman" w:cs="Times New Roman"/>
          <w:sz w:val="20"/>
          <w:szCs w:val="20"/>
        </w:rPr>
        <w:t>(10), e256.</w:t>
      </w:r>
      <w:proofErr w:type="gramEnd"/>
      <w:r w:rsidRPr="004A70D8">
        <w:rPr>
          <w:rFonts w:ascii="Times New Roman" w:hAnsi="Times New Roman" w:cs="Times New Roman"/>
          <w:sz w:val="20"/>
          <w:szCs w:val="20"/>
        </w:rPr>
        <w:t xml:space="preserve"> </w:t>
      </w:r>
      <w:hyperlink r:id="rId10" w:history="1">
        <w:r w:rsidRPr="004A70D8">
          <w:rPr>
            <w:rStyle w:val="Hyperlink"/>
            <w:rFonts w:ascii="Times New Roman" w:hAnsi="Times New Roman" w:cs="Times New Roman"/>
            <w:sz w:val="20"/>
            <w:szCs w:val="20"/>
          </w:rPr>
          <w:t>https://doi.org/10.1371/journal.pbio.0050256</w:t>
        </w:r>
      </w:hyperlink>
    </w:p>
    <w:p w:rsidR="005A001D" w:rsidRPr="004A70D8" w:rsidRDefault="005A001D" w:rsidP="005A001D">
      <w:pPr>
        <w:pStyle w:val="Bibliography"/>
        <w:spacing w:line="240" w:lineRule="auto"/>
        <w:ind w:left="0" w:firstLine="0"/>
        <w:jc w:val="both"/>
        <w:rPr>
          <w:rFonts w:ascii="Times New Roman" w:hAnsi="Times New Roman" w:cs="Times New Roman"/>
          <w:sz w:val="20"/>
          <w:szCs w:val="20"/>
        </w:rPr>
      </w:pPr>
    </w:p>
    <w:p w:rsidR="0013062B" w:rsidRPr="004A70D8" w:rsidRDefault="0013062B" w:rsidP="005A001D">
      <w:pPr>
        <w:pStyle w:val="Bibliography"/>
        <w:spacing w:line="240" w:lineRule="auto"/>
        <w:ind w:left="0" w:firstLine="0"/>
        <w:jc w:val="both"/>
        <w:rPr>
          <w:rFonts w:ascii="Times New Roman" w:hAnsi="Times New Roman" w:cs="Times New Roman"/>
          <w:sz w:val="20"/>
          <w:szCs w:val="20"/>
        </w:rPr>
      </w:pPr>
      <w:proofErr w:type="spellStart"/>
      <w:proofErr w:type="gramStart"/>
      <w:r w:rsidRPr="004A70D8">
        <w:rPr>
          <w:rFonts w:ascii="Times New Roman" w:hAnsi="Times New Roman" w:cs="Times New Roman"/>
          <w:sz w:val="20"/>
          <w:szCs w:val="20"/>
        </w:rPr>
        <w:lastRenderedPageBreak/>
        <w:t>Simonetti</w:t>
      </w:r>
      <w:proofErr w:type="spellEnd"/>
      <w:r w:rsidRPr="004A70D8">
        <w:rPr>
          <w:rFonts w:ascii="Times New Roman" w:hAnsi="Times New Roman" w:cs="Times New Roman"/>
          <w:sz w:val="20"/>
          <w:szCs w:val="20"/>
        </w:rPr>
        <w:t xml:space="preserve">, G., </w:t>
      </w:r>
      <w:proofErr w:type="spellStart"/>
      <w:r w:rsidRPr="004A70D8">
        <w:rPr>
          <w:rFonts w:ascii="Times New Roman" w:hAnsi="Times New Roman" w:cs="Times New Roman"/>
          <w:sz w:val="20"/>
          <w:szCs w:val="20"/>
        </w:rPr>
        <w:t>Passariello</w:t>
      </w:r>
      <w:proofErr w:type="spellEnd"/>
      <w:r w:rsidRPr="004A70D8">
        <w:rPr>
          <w:rFonts w:ascii="Times New Roman" w:hAnsi="Times New Roman" w:cs="Times New Roman"/>
          <w:sz w:val="20"/>
          <w:szCs w:val="20"/>
        </w:rPr>
        <w:t xml:space="preserve">, C., </w:t>
      </w:r>
      <w:proofErr w:type="spellStart"/>
      <w:r w:rsidRPr="004A70D8">
        <w:rPr>
          <w:rFonts w:ascii="Times New Roman" w:hAnsi="Times New Roman" w:cs="Times New Roman"/>
          <w:sz w:val="20"/>
          <w:szCs w:val="20"/>
        </w:rPr>
        <w:t>Rotili</w:t>
      </w:r>
      <w:proofErr w:type="spellEnd"/>
      <w:r w:rsidRPr="004A70D8">
        <w:rPr>
          <w:rFonts w:ascii="Times New Roman" w:hAnsi="Times New Roman" w:cs="Times New Roman"/>
          <w:sz w:val="20"/>
          <w:szCs w:val="20"/>
        </w:rPr>
        <w:t xml:space="preserve">, D., Mai, A., </w:t>
      </w:r>
      <w:proofErr w:type="spellStart"/>
      <w:r w:rsidRPr="004A70D8">
        <w:rPr>
          <w:rFonts w:ascii="Times New Roman" w:hAnsi="Times New Roman" w:cs="Times New Roman"/>
          <w:sz w:val="20"/>
          <w:szCs w:val="20"/>
        </w:rPr>
        <w:t>Garaci</w:t>
      </w:r>
      <w:proofErr w:type="spellEnd"/>
      <w:r w:rsidRPr="004A70D8">
        <w:rPr>
          <w:rFonts w:ascii="Times New Roman" w:hAnsi="Times New Roman" w:cs="Times New Roman"/>
          <w:sz w:val="20"/>
          <w:szCs w:val="20"/>
        </w:rPr>
        <w:t xml:space="preserve">, E., &amp; </w:t>
      </w:r>
      <w:proofErr w:type="spellStart"/>
      <w:r w:rsidRPr="004A70D8">
        <w:rPr>
          <w:rFonts w:ascii="Times New Roman" w:hAnsi="Times New Roman" w:cs="Times New Roman"/>
          <w:sz w:val="20"/>
          <w:szCs w:val="20"/>
        </w:rPr>
        <w:t>Palamara</w:t>
      </w:r>
      <w:proofErr w:type="spellEnd"/>
      <w:r w:rsidRPr="004A70D8">
        <w:rPr>
          <w:rFonts w:ascii="Times New Roman" w:hAnsi="Times New Roman" w:cs="Times New Roman"/>
          <w:sz w:val="20"/>
          <w:szCs w:val="20"/>
        </w:rPr>
        <w:t>, A. T. (2007).</w:t>
      </w:r>
      <w:proofErr w:type="gramEnd"/>
      <w:r w:rsidRPr="004A70D8">
        <w:rPr>
          <w:rFonts w:ascii="Times New Roman" w:hAnsi="Times New Roman" w:cs="Times New Roman"/>
          <w:sz w:val="20"/>
          <w:szCs w:val="20"/>
        </w:rPr>
        <w:t xml:space="preserve"> Histone </w:t>
      </w:r>
      <w:proofErr w:type="spellStart"/>
      <w:r w:rsidRPr="004A70D8">
        <w:rPr>
          <w:rFonts w:ascii="Times New Roman" w:hAnsi="Times New Roman" w:cs="Times New Roman"/>
          <w:sz w:val="20"/>
          <w:szCs w:val="20"/>
        </w:rPr>
        <w:t>deacetylase</w:t>
      </w:r>
      <w:proofErr w:type="spellEnd"/>
      <w:r w:rsidRPr="004A70D8">
        <w:rPr>
          <w:rFonts w:ascii="Times New Roman" w:hAnsi="Times New Roman" w:cs="Times New Roman"/>
          <w:sz w:val="20"/>
          <w:szCs w:val="20"/>
        </w:rPr>
        <w:t xml:space="preserve"> inhibitors may reduce pathogenicity and virulence in </w:t>
      </w:r>
      <w:r w:rsidRPr="004A70D8">
        <w:rPr>
          <w:rFonts w:ascii="Times New Roman" w:hAnsi="Times New Roman" w:cs="Times New Roman"/>
          <w:i/>
          <w:iCs/>
          <w:sz w:val="20"/>
          <w:szCs w:val="20"/>
        </w:rPr>
        <w:t xml:space="preserve">Candida </w:t>
      </w:r>
      <w:proofErr w:type="spellStart"/>
      <w:r w:rsidRPr="004A70D8">
        <w:rPr>
          <w:rFonts w:ascii="Times New Roman" w:hAnsi="Times New Roman" w:cs="Times New Roman"/>
          <w:i/>
          <w:iCs/>
          <w:sz w:val="20"/>
          <w:szCs w:val="20"/>
        </w:rPr>
        <w:t>albicans</w:t>
      </w:r>
      <w:proofErr w:type="spellEnd"/>
      <w:r w:rsidRPr="004A70D8">
        <w:rPr>
          <w:rFonts w:ascii="Times New Roman" w:hAnsi="Times New Roman" w:cs="Times New Roman"/>
          <w:sz w:val="20"/>
          <w:szCs w:val="20"/>
        </w:rPr>
        <w:t xml:space="preserve">. </w:t>
      </w:r>
      <w:r w:rsidRPr="004A70D8">
        <w:rPr>
          <w:rFonts w:ascii="Times New Roman" w:hAnsi="Times New Roman" w:cs="Times New Roman"/>
          <w:i/>
          <w:iCs/>
          <w:sz w:val="20"/>
          <w:szCs w:val="20"/>
        </w:rPr>
        <w:t>FEMS Yeast Research</w:t>
      </w:r>
      <w:r w:rsidRPr="004A70D8">
        <w:rPr>
          <w:rFonts w:ascii="Times New Roman" w:hAnsi="Times New Roman" w:cs="Times New Roman"/>
          <w:sz w:val="20"/>
          <w:szCs w:val="20"/>
        </w:rPr>
        <w:t xml:space="preserve">, </w:t>
      </w:r>
      <w:r w:rsidRPr="004A70D8">
        <w:rPr>
          <w:rFonts w:ascii="Times New Roman" w:hAnsi="Times New Roman" w:cs="Times New Roman"/>
          <w:i/>
          <w:iCs/>
          <w:sz w:val="20"/>
          <w:szCs w:val="20"/>
        </w:rPr>
        <w:t>7</w:t>
      </w:r>
      <w:r w:rsidRPr="004A70D8">
        <w:rPr>
          <w:rFonts w:ascii="Times New Roman" w:hAnsi="Times New Roman" w:cs="Times New Roman"/>
          <w:sz w:val="20"/>
          <w:szCs w:val="20"/>
        </w:rPr>
        <w:t xml:space="preserve">(8), 1371–1380. </w:t>
      </w:r>
      <w:hyperlink r:id="rId11" w:history="1">
        <w:r w:rsidRPr="004A70D8">
          <w:rPr>
            <w:rStyle w:val="Hyperlink"/>
            <w:rFonts w:ascii="Times New Roman" w:hAnsi="Times New Roman" w:cs="Times New Roman"/>
            <w:sz w:val="20"/>
            <w:szCs w:val="20"/>
          </w:rPr>
          <w:t>https://doi.org/10.1111/j.1567-1364.2007.00276.x</w:t>
        </w:r>
      </w:hyperlink>
    </w:p>
    <w:p w:rsidR="0013062B" w:rsidRPr="004A70D8" w:rsidRDefault="0013062B" w:rsidP="0013062B">
      <w:pPr>
        <w:pStyle w:val="Bibliography"/>
        <w:spacing w:line="240" w:lineRule="auto"/>
        <w:jc w:val="both"/>
        <w:rPr>
          <w:rFonts w:ascii="Times New Roman" w:hAnsi="Times New Roman" w:cs="Times New Roman"/>
          <w:sz w:val="20"/>
          <w:szCs w:val="20"/>
        </w:rPr>
      </w:pPr>
    </w:p>
    <w:p w:rsidR="0013062B" w:rsidRPr="004A70D8" w:rsidRDefault="0013062B" w:rsidP="005A001D">
      <w:pPr>
        <w:pStyle w:val="Bibliography"/>
        <w:spacing w:line="240" w:lineRule="auto"/>
        <w:ind w:left="0" w:firstLine="0"/>
        <w:jc w:val="both"/>
        <w:rPr>
          <w:rFonts w:ascii="Times New Roman" w:hAnsi="Times New Roman" w:cs="Times New Roman"/>
          <w:sz w:val="20"/>
          <w:szCs w:val="20"/>
        </w:rPr>
      </w:pPr>
      <w:proofErr w:type="spellStart"/>
      <w:proofErr w:type="gramStart"/>
      <w:r w:rsidRPr="004A70D8">
        <w:rPr>
          <w:rFonts w:ascii="Times New Roman" w:hAnsi="Times New Roman" w:cs="Times New Roman"/>
          <w:sz w:val="20"/>
          <w:szCs w:val="20"/>
        </w:rPr>
        <w:t>Midkiff</w:t>
      </w:r>
      <w:proofErr w:type="spellEnd"/>
      <w:r w:rsidRPr="004A70D8">
        <w:rPr>
          <w:rFonts w:ascii="Times New Roman" w:hAnsi="Times New Roman" w:cs="Times New Roman"/>
          <w:sz w:val="20"/>
          <w:szCs w:val="20"/>
        </w:rPr>
        <w:t xml:space="preserve">, J., </w:t>
      </w:r>
      <w:proofErr w:type="spellStart"/>
      <w:r w:rsidRPr="004A70D8">
        <w:rPr>
          <w:rFonts w:ascii="Times New Roman" w:hAnsi="Times New Roman" w:cs="Times New Roman"/>
          <w:sz w:val="20"/>
          <w:szCs w:val="20"/>
        </w:rPr>
        <w:t>Borochoff</w:t>
      </w:r>
      <w:proofErr w:type="spellEnd"/>
      <w:r w:rsidRPr="004A70D8">
        <w:rPr>
          <w:rFonts w:ascii="Times New Roman" w:hAnsi="Times New Roman" w:cs="Times New Roman"/>
          <w:sz w:val="20"/>
          <w:szCs w:val="20"/>
        </w:rPr>
        <w:t>-Porte, N., White, D., &amp; Johnson, D. I. (2011).</w:t>
      </w:r>
      <w:proofErr w:type="gramEnd"/>
      <w:r w:rsidRPr="004A70D8">
        <w:rPr>
          <w:rFonts w:ascii="Times New Roman" w:hAnsi="Times New Roman" w:cs="Times New Roman"/>
          <w:sz w:val="20"/>
          <w:szCs w:val="20"/>
        </w:rPr>
        <w:t xml:space="preserve"> Small Molecule Inhibitors of the Candida </w:t>
      </w:r>
      <w:proofErr w:type="spellStart"/>
      <w:r w:rsidRPr="004A70D8">
        <w:rPr>
          <w:rFonts w:ascii="Times New Roman" w:hAnsi="Times New Roman" w:cs="Times New Roman"/>
          <w:sz w:val="20"/>
          <w:szCs w:val="20"/>
        </w:rPr>
        <w:t>albicans</w:t>
      </w:r>
      <w:proofErr w:type="spellEnd"/>
      <w:r w:rsidRPr="004A70D8">
        <w:rPr>
          <w:rFonts w:ascii="Times New Roman" w:hAnsi="Times New Roman" w:cs="Times New Roman"/>
          <w:sz w:val="20"/>
          <w:szCs w:val="20"/>
        </w:rPr>
        <w:t xml:space="preserve"> Budded-to-</w:t>
      </w:r>
      <w:proofErr w:type="spellStart"/>
      <w:r w:rsidRPr="004A70D8">
        <w:rPr>
          <w:rFonts w:ascii="Times New Roman" w:hAnsi="Times New Roman" w:cs="Times New Roman"/>
          <w:sz w:val="20"/>
          <w:szCs w:val="20"/>
        </w:rPr>
        <w:t>Hyphal</w:t>
      </w:r>
      <w:proofErr w:type="spellEnd"/>
      <w:r w:rsidRPr="004A70D8">
        <w:rPr>
          <w:rFonts w:ascii="Times New Roman" w:hAnsi="Times New Roman" w:cs="Times New Roman"/>
          <w:sz w:val="20"/>
          <w:szCs w:val="20"/>
        </w:rPr>
        <w:t xml:space="preserve"> Transition Act through Multiple Signaling Pathways. </w:t>
      </w:r>
      <w:proofErr w:type="spellStart"/>
      <w:proofErr w:type="gramStart"/>
      <w:r w:rsidRPr="004A70D8">
        <w:rPr>
          <w:rFonts w:ascii="Times New Roman" w:hAnsi="Times New Roman" w:cs="Times New Roman"/>
          <w:i/>
          <w:iCs/>
          <w:sz w:val="20"/>
          <w:szCs w:val="20"/>
        </w:rPr>
        <w:t>PLoS</w:t>
      </w:r>
      <w:proofErr w:type="spellEnd"/>
      <w:r w:rsidRPr="004A70D8">
        <w:rPr>
          <w:rFonts w:ascii="Times New Roman" w:hAnsi="Times New Roman" w:cs="Times New Roman"/>
          <w:i/>
          <w:iCs/>
          <w:sz w:val="20"/>
          <w:szCs w:val="20"/>
        </w:rPr>
        <w:t xml:space="preserve"> ONE</w:t>
      </w:r>
      <w:r w:rsidRPr="004A70D8">
        <w:rPr>
          <w:rFonts w:ascii="Times New Roman" w:hAnsi="Times New Roman" w:cs="Times New Roman"/>
          <w:sz w:val="20"/>
          <w:szCs w:val="20"/>
        </w:rPr>
        <w:t xml:space="preserve">, </w:t>
      </w:r>
      <w:r w:rsidRPr="004A70D8">
        <w:rPr>
          <w:rFonts w:ascii="Times New Roman" w:hAnsi="Times New Roman" w:cs="Times New Roman"/>
          <w:i/>
          <w:iCs/>
          <w:sz w:val="20"/>
          <w:szCs w:val="20"/>
        </w:rPr>
        <w:t>6</w:t>
      </w:r>
      <w:r w:rsidRPr="004A70D8">
        <w:rPr>
          <w:rFonts w:ascii="Times New Roman" w:hAnsi="Times New Roman" w:cs="Times New Roman"/>
          <w:sz w:val="20"/>
          <w:szCs w:val="20"/>
        </w:rPr>
        <w:t>(9).</w:t>
      </w:r>
      <w:proofErr w:type="gramEnd"/>
      <w:r w:rsidRPr="004A70D8">
        <w:rPr>
          <w:rFonts w:ascii="Times New Roman" w:hAnsi="Times New Roman" w:cs="Times New Roman"/>
          <w:sz w:val="20"/>
          <w:szCs w:val="20"/>
        </w:rPr>
        <w:t xml:space="preserve"> </w:t>
      </w:r>
      <w:hyperlink r:id="rId12" w:history="1">
        <w:r w:rsidRPr="004A70D8">
          <w:rPr>
            <w:rStyle w:val="Hyperlink"/>
            <w:rFonts w:ascii="Times New Roman" w:hAnsi="Times New Roman" w:cs="Times New Roman"/>
            <w:sz w:val="20"/>
            <w:szCs w:val="20"/>
          </w:rPr>
          <w:t>https://doi.org/10.1371/journal.pone.0025395</w:t>
        </w:r>
      </w:hyperlink>
    </w:p>
    <w:p w:rsidR="005A001D" w:rsidRPr="004A70D8" w:rsidRDefault="005A001D" w:rsidP="005A001D">
      <w:pPr>
        <w:pStyle w:val="Bibliography"/>
        <w:spacing w:line="240" w:lineRule="auto"/>
        <w:ind w:left="0" w:firstLine="0"/>
        <w:jc w:val="both"/>
        <w:rPr>
          <w:rFonts w:ascii="Times New Roman" w:hAnsi="Times New Roman" w:cs="Times New Roman"/>
          <w:sz w:val="20"/>
          <w:szCs w:val="20"/>
        </w:rPr>
      </w:pPr>
    </w:p>
    <w:p w:rsidR="0013062B" w:rsidRPr="004A70D8" w:rsidRDefault="0013062B" w:rsidP="005A001D">
      <w:pPr>
        <w:pStyle w:val="Bibliography"/>
        <w:spacing w:line="240" w:lineRule="auto"/>
        <w:ind w:left="0" w:firstLine="0"/>
        <w:jc w:val="both"/>
        <w:rPr>
          <w:rFonts w:ascii="Times New Roman" w:hAnsi="Times New Roman" w:cs="Times New Roman"/>
          <w:sz w:val="20"/>
          <w:szCs w:val="20"/>
        </w:rPr>
      </w:pPr>
      <w:proofErr w:type="gramStart"/>
      <w:r w:rsidRPr="004A70D8">
        <w:rPr>
          <w:rFonts w:ascii="Times New Roman" w:hAnsi="Times New Roman" w:cs="Times New Roman"/>
          <w:sz w:val="20"/>
          <w:szCs w:val="20"/>
        </w:rPr>
        <w:t xml:space="preserve">Zhang, M., Chang, W., Shi, H., Zhou, Y., </w:t>
      </w:r>
      <w:proofErr w:type="spellStart"/>
      <w:r w:rsidRPr="004A70D8">
        <w:rPr>
          <w:rFonts w:ascii="Times New Roman" w:hAnsi="Times New Roman" w:cs="Times New Roman"/>
          <w:sz w:val="20"/>
          <w:szCs w:val="20"/>
        </w:rPr>
        <w:t>Zheng</w:t>
      </w:r>
      <w:proofErr w:type="spellEnd"/>
      <w:r w:rsidRPr="004A70D8">
        <w:rPr>
          <w:rFonts w:ascii="Times New Roman" w:hAnsi="Times New Roman" w:cs="Times New Roman"/>
          <w:sz w:val="20"/>
          <w:szCs w:val="20"/>
        </w:rPr>
        <w:t>, S., Li, Y., Li, L., &amp; Lou, H. (2017).</w:t>
      </w:r>
      <w:proofErr w:type="gramEnd"/>
      <w:r w:rsidRPr="004A70D8">
        <w:rPr>
          <w:rFonts w:ascii="Times New Roman" w:hAnsi="Times New Roman" w:cs="Times New Roman"/>
          <w:sz w:val="20"/>
          <w:szCs w:val="20"/>
        </w:rPr>
        <w:t xml:space="preserve"> </w:t>
      </w:r>
      <w:proofErr w:type="spellStart"/>
      <w:r w:rsidRPr="004A70D8">
        <w:rPr>
          <w:rFonts w:ascii="Times New Roman" w:hAnsi="Times New Roman" w:cs="Times New Roman"/>
          <w:sz w:val="20"/>
          <w:szCs w:val="20"/>
        </w:rPr>
        <w:t>Biatriosporin</w:t>
      </w:r>
      <w:proofErr w:type="spellEnd"/>
      <w:r w:rsidRPr="004A70D8">
        <w:rPr>
          <w:rFonts w:ascii="Times New Roman" w:hAnsi="Times New Roman" w:cs="Times New Roman"/>
          <w:sz w:val="20"/>
          <w:szCs w:val="20"/>
        </w:rPr>
        <w:t xml:space="preserve"> D displays anti-virulence activity through decreasing the intracellular </w:t>
      </w:r>
      <w:proofErr w:type="spellStart"/>
      <w:r w:rsidRPr="004A70D8">
        <w:rPr>
          <w:rFonts w:ascii="Times New Roman" w:hAnsi="Times New Roman" w:cs="Times New Roman"/>
          <w:sz w:val="20"/>
          <w:szCs w:val="20"/>
        </w:rPr>
        <w:t>cAMP</w:t>
      </w:r>
      <w:proofErr w:type="spellEnd"/>
      <w:r w:rsidRPr="004A70D8">
        <w:rPr>
          <w:rFonts w:ascii="Times New Roman" w:hAnsi="Times New Roman" w:cs="Times New Roman"/>
          <w:sz w:val="20"/>
          <w:szCs w:val="20"/>
        </w:rPr>
        <w:t xml:space="preserve"> levels. </w:t>
      </w:r>
      <w:r w:rsidRPr="004A70D8">
        <w:rPr>
          <w:rFonts w:ascii="Times New Roman" w:hAnsi="Times New Roman" w:cs="Times New Roman"/>
          <w:i/>
          <w:iCs/>
          <w:sz w:val="20"/>
          <w:szCs w:val="20"/>
        </w:rPr>
        <w:t>Toxicology and Applied Pharmacology</w:t>
      </w:r>
      <w:r w:rsidRPr="004A70D8">
        <w:rPr>
          <w:rFonts w:ascii="Times New Roman" w:hAnsi="Times New Roman" w:cs="Times New Roman"/>
          <w:sz w:val="20"/>
          <w:szCs w:val="20"/>
        </w:rPr>
        <w:t xml:space="preserve">, </w:t>
      </w:r>
      <w:r w:rsidRPr="004A70D8">
        <w:rPr>
          <w:rFonts w:ascii="Times New Roman" w:hAnsi="Times New Roman" w:cs="Times New Roman"/>
          <w:i/>
          <w:iCs/>
          <w:sz w:val="20"/>
          <w:szCs w:val="20"/>
        </w:rPr>
        <w:t>322</w:t>
      </w:r>
      <w:r w:rsidRPr="004A70D8">
        <w:rPr>
          <w:rFonts w:ascii="Times New Roman" w:hAnsi="Times New Roman" w:cs="Times New Roman"/>
          <w:sz w:val="20"/>
          <w:szCs w:val="20"/>
        </w:rPr>
        <w:t xml:space="preserve">, 104–112. </w:t>
      </w:r>
      <w:hyperlink r:id="rId13" w:history="1">
        <w:r w:rsidRPr="004A70D8">
          <w:rPr>
            <w:rStyle w:val="Hyperlink"/>
            <w:rFonts w:ascii="Times New Roman" w:hAnsi="Times New Roman" w:cs="Times New Roman"/>
            <w:sz w:val="20"/>
            <w:szCs w:val="20"/>
          </w:rPr>
          <w:t>https://doi.org/10.1016/j.taap.2017.03.004</w:t>
        </w:r>
      </w:hyperlink>
    </w:p>
    <w:p w:rsidR="005A001D" w:rsidRPr="004A70D8" w:rsidRDefault="005A001D" w:rsidP="005A001D">
      <w:pPr>
        <w:pStyle w:val="Bibliography"/>
        <w:spacing w:line="240" w:lineRule="auto"/>
        <w:ind w:left="0" w:firstLine="0"/>
        <w:jc w:val="both"/>
        <w:rPr>
          <w:rFonts w:ascii="Times New Roman" w:hAnsi="Times New Roman" w:cs="Times New Roman"/>
          <w:sz w:val="20"/>
          <w:szCs w:val="20"/>
        </w:rPr>
      </w:pPr>
    </w:p>
    <w:p w:rsidR="0013062B" w:rsidRPr="004A70D8" w:rsidRDefault="0013062B" w:rsidP="005A001D">
      <w:pPr>
        <w:pStyle w:val="Bibliography"/>
        <w:spacing w:line="240" w:lineRule="auto"/>
        <w:ind w:left="0" w:firstLine="0"/>
        <w:jc w:val="both"/>
        <w:rPr>
          <w:rFonts w:ascii="Times New Roman" w:hAnsi="Times New Roman" w:cs="Times New Roman"/>
          <w:sz w:val="20"/>
          <w:szCs w:val="20"/>
        </w:rPr>
      </w:pPr>
      <w:r w:rsidRPr="004A70D8">
        <w:rPr>
          <w:rFonts w:ascii="Times New Roman" w:hAnsi="Times New Roman" w:cs="Times New Roman"/>
          <w:sz w:val="20"/>
          <w:szCs w:val="20"/>
        </w:rPr>
        <w:fldChar w:fldCharType="begin"/>
      </w:r>
      <w:r w:rsidRPr="004A70D8">
        <w:rPr>
          <w:rFonts w:ascii="Times New Roman" w:hAnsi="Times New Roman" w:cs="Times New Roman"/>
          <w:sz w:val="20"/>
          <w:szCs w:val="20"/>
        </w:rPr>
        <w:instrText xml:space="preserve"> ADDIN ZOTERO_BIBL {"uncited":[],"omitted":[],"custom":[]} CSL_BIBLIOGRAPHY </w:instrText>
      </w:r>
      <w:r w:rsidRPr="004A70D8">
        <w:rPr>
          <w:rFonts w:ascii="Times New Roman" w:hAnsi="Times New Roman" w:cs="Times New Roman"/>
          <w:sz w:val="20"/>
          <w:szCs w:val="20"/>
        </w:rPr>
        <w:fldChar w:fldCharType="separate"/>
      </w:r>
      <w:r w:rsidRPr="004A70D8">
        <w:rPr>
          <w:rFonts w:ascii="Times New Roman" w:hAnsi="Times New Roman" w:cs="Times New Roman"/>
          <w:sz w:val="20"/>
          <w:szCs w:val="20"/>
        </w:rPr>
        <w:t xml:space="preserve">Chang, W., Li, Y., Zhang, L., Cheng, A., &amp; Lou, H. (2012). Retigeric Acid B Attenuates the Virulence of Candida albicans via Inhibiting Adenylyl Cyclase Activity Targeted by Enhanced Farnesol Production. </w:t>
      </w:r>
      <w:r w:rsidRPr="004A70D8">
        <w:rPr>
          <w:rFonts w:ascii="Times New Roman" w:hAnsi="Times New Roman" w:cs="Times New Roman"/>
          <w:i/>
          <w:iCs/>
          <w:sz w:val="20"/>
          <w:szCs w:val="20"/>
        </w:rPr>
        <w:t>PLoS ONE</w:t>
      </w:r>
      <w:r w:rsidRPr="004A70D8">
        <w:rPr>
          <w:rFonts w:ascii="Times New Roman" w:hAnsi="Times New Roman" w:cs="Times New Roman"/>
          <w:sz w:val="20"/>
          <w:szCs w:val="20"/>
        </w:rPr>
        <w:t xml:space="preserve">, </w:t>
      </w:r>
      <w:r w:rsidRPr="004A70D8">
        <w:rPr>
          <w:rFonts w:ascii="Times New Roman" w:hAnsi="Times New Roman" w:cs="Times New Roman"/>
          <w:i/>
          <w:iCs/>
          <w:sz w:val="20"/>
          <w:szCs w:val="20"/>
        </w:rPr>
        <w:t>7</w:t>
      </w:r>
      <w:r w:rsidRPr="004A70D8">
        <w:rPr>
          <w:rFonts w:ascii="Times New Roman" w:hAnsi="Times New Roman" w:cs="Times New Roman"/>
          <w:sz w:val="20"/>
          <w:szCs w:val="20"/>
        </w:rPr>
        <w:t>(7). https://doi.org/10.1371/journal.pone.0041624</w:t>
      </w:r>
    </w:p>
    <w:p w:rsidR="0013062B" w:rsidRPr="004A70D8" w:rsidRDefault="0013062B" w:rsidP="0013062B">
      <w:pPr>
        <w:jc w:val="both"/>
        <w:rPr>
          <w:rFonts w:ascii="Times New Roman" w:hAnsi="Times New Roman" w:cs="Times New Roman"/>
          <w:sz w:val="20"/>
          <w:szCs w:val="20"/>
        </w:rPr>
      </w:pPr>
    </w:p>
    <w:p w:rsidR="00A07674" w:rsidRPr="004A70D8" w:rsidRDefault="0013062B" w:rsidP="001F0CBB">
      <w:pPr>
        <w:jc w:val="both"/>
        <w:rPr>
          <w:rFonts w:ascii="Times New Roman" w:hAnsi="Times New Roman" w:cs="Times New Roman"/>
          <w:b/>
          <w:sz w:val="20"/>
          <w:szCs w:val="20"/>
          <w:u w:val="single"/>
        </w:rPr>
      </w:pPr>
      <w:r w:rsidRPr="004A70D8">
        <w:rPr>
          <w:rFonts w:ascii="Times New Roman" w:hAnsi="Times New Roman" w:cs="Times New Roman"/>
          <w:sz w:val="20"/>
          <w:szCs w:val="20"/>
        </w:rPr>
        <w:fldChar w:fldCharType="end"/>
      </w:r>
    </w:p>
    <w:p w:rsidR="001F0CBB" w:rsidRDefault="001F0CBB" w:rsidP="001F0CBB">
      <w:pPr>
        <w:jc w:val="both"/>
        <w:rPr>
          <w:rFonts w:ascii="Times New Roman" w:hAnsi="Times New Roman" w:cs="Times New Roman"/>
          <w:b/>
          <w:u w:val="single"/>
        </w:rPr>
      </w:pPr>
    </w:p>
    <w:p w:rsidR="001F0CBB" w:rsidRDefault="001F0CBB" w:rsidP="001F0CBB">
      <w:pPr>
        <w:jc w:val="both"/>
        <w:rPr>
          <w:rFonts w:ascii="Times New Roman" w:hAnsi="Times New Roman" w:cs="Times New Roman"/>
          <w:b/>
          <w:u w:val="single"/>
        </w:rPr>
      </w:pPr>
      <w:r>
        <w:rPr>
          <w:rFonts w:ascii="Times New Roman" w:hAnsi="Times New Roman" w:cs="Times New Roman"/>
          <w:b/>
          <w:u w:val="single"/>
        </w:rPr>
        <w:t xml:space="preserve">NRG1 </w:t>
      </w:r>
    </w:p>
    <w:p w:rsidR="001F0CBB" w:rsidRDefault="001F0CBB" w:rsidP="001F0CBB">
      <w:pPr>
        <w:jc w:val="both"/>
        <w:rPr>
          <w:rFonts w:ascii="Times New Roman" w:hAnsi="Times New Roman" w:cs="Times New Roman"/>
          <w:b/>
          <w:sz w:val="20"/>
          <w:szCs w:val="20"/>
          <w:u w:val="single"/>
        </w:rPr>
      </w:pPr>
      <w:r>
        <w:rPr>
          <w:rFonts w:ascii="Times New Roman" w:hAnsi="Times New Roman" w:cs="Times New Roman"/>
          <w:b/>
          <w:sz w:val="20"/>
          <w:szCs w:val="20"/>
          <w:u w:val="single"/>
        </w:rPr>
        <w:t>M</w:t>
      </w:r>
      <w:r w:rsidRPr="00C91801">
        <w:rPr>
          <w:rFonts w:ascii="Times New Roman" w:hAnsi="Times New Roman" w:cs="Times New Roman"/>
          <w:b/>
          <w:sz w:val="20"/>
          <w:szCs w:val="20"/>
          <w:u w:val="single"/>
        </w:rPr>
        <w:t>itochondrial fission inhibitor</w:t>
      </w:r>
    </w:p>
    <w:p w:rsidR="001F0CBB" w:rsidRPr="004A70D8" w:rsidRDefault="001F0CBB" w:rsidP="001F0CBB">
      <w:pPr>
        <w:jc w:val="both"/>
        <w:rPr>
          <w:rFonts w:ascii="Times New Roman" w:hAnsi="Times New Roman" w:cs="Times New Roman"/>
          <w:sz w:val="20"/>
          <w:szCs w:val="20"/>
        </w:rPr>
      </w:pPr>
      <w:proofErr w:type="gramStart"/>
      <w:r w:rsidRPr="004A70D8">
        <w:rPr>
          <w:rFonts w:ascii="Times New Roman" w:hAnsi="Times New Roman" w:cs="Times New Roman"/>
          <w:sz w:val="20"/>
          <w:szCs w:val="20"/>
        </w:rPr>
        <w:t xml:space="preserve">Putative mitochondrial fission inhibitor </w:t>
      </w:r>
      <w:r w:rsidRPr="004A70D8">
        <w:rPr>
          <w:rFonts w:ascii="Times New Roman" w:hAnsi="Times New Roman" w:cs="Times New Roman"/>
          <w:sz w:val="20"/>
          <w:szCs w:val="20"/>
          <w:highlight w:val="yellow"/>
        </w:rPr>
        <w:t>Mdivi-1</w:t>
      </w:r>
      <w:r w:rsidRPr="004A70D8">
        <w:rPr>
          <w:rFonts w:ascii="Times New Roman" w:hAnsi="Times New Roman" w:cs="Times New Roman"/>
          <w:sz w:val="20"/>
          <w:szCs w:val="20"/>
        </w:rPr>
        <w:t xml:space="preserve"> to probe the crosstalk between </w:t>
      </w:r>
      <w:proofErr w:type="spellStart"/>
      <w:r w:rsidRPr="004A70D8">
        <w:rPr>
          <w:rFonts w:ascii="Times New Roman" w:hAnsi="Times New Roman" w:cs="Times New Roman"/>
          <w:sz w:val="20"/>
          <w:szCs w:val="20"/>
        </w:rPr>
        <w:t>hyphal</w:t>
      </w:r>
      <w:proofErr w:type="spellEnd"/>
      <w:r w:rsidRPr="004A70D8">
        <w:rPr>
          <w:rFonts w:ascii="Times New Roman" w:hAnsi="Times New Roman" w:cs="Times New Roman"/>
          <w:sz w:val="20"/>
          <w:szCs w:val="20"/>
        </w:rPr>
        <w:t xml:space="preserve"> signaling and metabolism.</w:t>
      </w:r>
      <w:proofErr w:type="gramEnd"/>
      <w:r w:rsidRPr="004A70D8">
        <w:rPr>
          <w:rFonts w:ascii="Times New Roman" w:hAnsi="Times New Roman" w:cs="Times New Roman"/>
          <w:sz w:val="20"/>
          <w:szCs w:val="20"/>
        </w:rPr>
        <w:t xml:space="preserve"> Mdivi-1 repressed </w:t>
      </w:r>
      <w:r w:rsidRPr="004A70D8">
        <w:rPr>
          <w:rFonts w:ascii="Times New Roman" w:hAnsi="Times New Roman" w:cs="Times New Roman"/>
          <w:i/>
          <w:sz w:val="20"/>
          <w:szCs w:val="20"/>
        </w:rPr>
        <w:t xml:space="preserve">C. </w:t>
      </w:r>
      <w:proofErr w:type="spellStart"/>
      <w:r w:rsidRPr="004A70D8">
        <w:rPr>
          <w:rFonts w:ascii="Times New Roman" w:hAnsi="Times New Roman" w:cs="Times New Roman"/>
          <w:i/>
          <w:sz w:val="20"/>
          <w:szCs w:val="20"/>
        </w:rPr>
        <w:t>albicans</w:t>
      </w:r>
      <w:proofErr w:type="spellEnd"/>
      <w:r w:rsidRPr="004A70D8">
        <w:rPr>
          <w:rFonts w:ascii="Times New Roman" w:hAnsi="Times New Roman" w:cs="Times New Roman"/>
          <w:sz w:val="20"/>
          <w:szCs w:val="20"/>
        </w:rPr>
        <w:t xml:space="preserve"> </w:t>
      </w:r>
      <w:proofErr w:type="spellStart"/>
      <w:r w:rsidRPr="004A70D8">
        <w:rPr>
          <w:rFonts w:ascii="Times New Roman" w:hAnsi="Times New Roman" w:cs="Times New Roman"/>
          <w:sz w:val="20"/>
          <w:szCs w:val="20"/>
        </w:rPr>
        <w:t>hyphal</w:t>
      </w:r>
      <w:proofErr w:type="spellEnd"/>
      <w:r w:rsidRPr="004A70D8">
        <w:rPr>
          <w:rFonts w:ascii="Times New Roman" w:hAnsi="Times New Roman" w:cs="Times New Roman"/>
          <w:sz w:val="20"/>
          <w:szCs w:val="20"/>
        </w:rPr>
        <w:t xml:space="preserve"> morphogenesis, but the mechanism was independent of its presumed target, the mitochondrial fission </w:t>
      </w:r>
      <w:proofErr w:type="spellStart"/>
      <w:r w:rsidRPr="004A70D8">
        <w:rPr>
          <w:rFonts w:ascii="Times New Roman" w:hAnsi="Times New Roman" w:cs="Times New Roman"/>
          <w:sz w:val="20"/>
          <w:szCs w:val="20"/>
        </w:rPr>
        <w:t>GTPase</w:t>
      </w:r>
      <w:proofErr w:type="spellEnd"/>
      <w:r w:rsidRPr="004A70D8">
        <w:rPr>
          <w:rFonts w:ascii="Times New Roman" w:hAnsi="Times New Roman" w:cs="Times New Roman"/>
          <w:sz w:val="20"/>
          <w:szCs w:val="20"/>
        </w:rPr>
        <w:t xml:space="preserve"> Dnm1. Instead, mdivi-1 triggered extensive metabolic reprogramming, consistent with metabolic stress, and </w:t>
      </w:r>
      <w:r w:rsidRPr="004A70D8">
        <w:rPr>
          <w:rFonts w:ascii="Times New Roman" w:hAnsi="Times New Roman" w:cs="Times New Roman"/>
          <w:b/>
          <w:sz w:val="20"/>
          <w:szCs w:val="20"/>
        </w:rPr>
        <w:t>reduced endogenous nitric oxide (NO) levels</w:t>
      </w:r>
      <w:r w:rsidRPr="004A70D8">
        <w:rPr>
          <w:rFonts w:ascii="Times New Roman" w:hAnsi="Times New Roman" w:cs="Times New Roman"/>
          <w:sz w:val="20"/>
          <w:szCs w:val="20"/>
        </w:rPr>
        <w:t xml:space="preserve">. </w:t>
      </w:r>
      <w:r w:rsidRPr="004A70D8">
        <w:rPr>
          <w:rFonts w:ascii="Times New Roman" w:hAnsi="Times New Roman" w:cs="Times New Roman"/>
          <w:b/>
          <w:sz w:val="20"/>
          <w:szCs w:val="20"/>
        </w:rPr>
        <w:t>Limiting endogenous NO stabilized the transcriptional repressor Nrg1 and inhibited the yeast-to-hyphae transition</w:t>
      </w:r>
      <w:r w:rsidRPr="004A70D8">
        <w:rPr>
          <w:rFonts w:ascii="Times New Roman" w:hAnsi="Times New Roman" w:cs="Times New Roman"/>
          <w:sz w:val="20"/>
          <w:szCs w:val="20"/>
        </w:rPr>
        <w:t>.</w:t>
      </w:r>
    </w:p>
    <w:p w:rsidR="001F0CBB" w:rsidRPr="00B97C48" w:rsidRDefault="001F0CBB" w:rsidP="001F0CBB">
      <w:pPr>
        <w:jc w:val="both"/>
        <w:rPr>
          <w:rFonts w:ascii="Times New Roman" w:hAnsi="Times New Roman" w:cs="Times New Roman"/>
          <w:b/>
          <w:sz w:val="18"/>
          <w:szCs w:val="18"/>
          <w:u w:val="single"/>
        </w:rPr>
      </w:pPr>
      <w:r>
        <w:rPr>
          <w:rFonts w:ascii="Times New Roman" w:hAnsi="Times New Roman" w:cs="Times New Roman"/>
          <w:b/>
          <w:noProof/>
          <w:sz w:val="18"/>
          <w:szCs w:val="18"/>
          <w:u w:val="single"/>
        </w:rPr>
        <w:drawing>
          <wp:inline distT="0" distB="0" distL="0" distR="0" wp14:anchorId="4ECC884D" wp14:editId="1795D3C2">
            <wp:extent cx="2814762" cy="2368520"/>
            <wp:effectExtent l="0" t="0" r="5080" b="0"/>
            <wp:docPr id="4" name="Picture 4" descr="C:\Users\Admin\Desktop\inhibitors\Annotation 2020-06-17 1603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Desktop\inhibitors\Annotation 2020-06-17 160343.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12181" cy="2366349"/>
                    </a:xfrm>
                    <a:prstGeom prst="rect">
                      <a:avLst/>
                    </a:prstGeom>
                    <a:noFill/>
                    <a:ln>
                      <a:noFill/>
                    </a:ln>
                  </pic:spPr>
                </pic:pic>
              </a:graphicData>
            </a:graphic>
          </wp:inline>
        </w:drawing>
      </w:r>
      <w:r>
        <w:rPr>
          <w:rFonts w:ascii="Times New Roman" w:hAnsi="Times New Roman" w:cs="Times New Roman"/>
          <w:b/>
          <w:sz w:val="18"/>
          <w:szCs w:val="18"/>
          <w:u w:val="single"/>
        </w:rPr>
        <w:t xml:space="preserve">     </w:t>
      </w:r>
      <w:r>
        <w:rPr>
          <w:rFonts w:ascii="Times New Roman" w:hAnsi="Times New Roman" w:cs="Times New Roman"/>
          <w:sz w:val="16"/>
          <w:szCs w:val="16"/>
        </w:rPr>
        <w:t>Fig:</w:t>
      </w:r>
      <w:r w:rsidRPr="00A07674">
        <w:rPr>
          <w:rFonts w:ascii="Times New Roman" w:hAnsi="Times New Roman" w:cs="Times New Roman"/>
          <w:sz w:val="16"/>
          <w:szCs w:val="16"/>
        </w:rPr>
        <w:t xml:space="preserve"> In yeast cells, the repressor Nrg1 inhibits the </w:t>
      </w:r>
      <w:proofErr w:type="spellStart"/>
      <w:r w:rsidRPr="00A07674">
        <w:rPr>
          <w:rFonts w:ascii="Times New Roman" w:hAnsi="Times New Roman" w:cs="Times New Roman"/>
          <w:sz w:val="16"/>
          <w:szCs w:val="16"/>
        </w:rPr>
        <w:t>hyphal</w:t>
      </w:r>
      <w:proofErr w:type="spellEnd"/>
      <w:r w:rsidRPr="00A07674">
        <w:rPr>
          <w:rFonts w:ascii="Times New Roman" w:hAnsi="Times New Roman" w:cs="Times New Roman"/>
          <w:sz w:val="16"/>
          <w:szCs w:val="16"/>
        </w:rPr>
        <w:t xml:space="preserve"> transcriptional program, thereby maintaining yeast morphology. Upon receipt of </w:t>
      </w:r>
      <w:proofErr w:type="spellStart"/>
      <w:r w:rsidRPr="00A07674">
        <w:rPr>
          <w:rFonts w:ascii="Times New Roman" w:hAnsi="Times New Roman" w:cs="Times New Roman"/>
          <w:sz w:val="16"/>
          <w:szCs w:val="16"/>
        </w:rPr>
        <w:t>hyphal</w:t>
      </w:r>
      <w:proofErr w:type="spellEnd"/>
      <w:r w:rsidRPr="00A07674">
        <w:rPr>
          <w:rFonts w:ascii="Times New Roman" w:hAnsi="Times New Roman" w:cs="Times New Roman"/>
          <w:sz w:val="16"/>
          <w:szCs w:val="16"/>
        </w:rPr>
        <w:t xml:space="preserve">-induction signals, endogenous NO contributes to the </w:t>
      </w:r>
      <w:proofErr w:type="spellStart"/>
      <w:r w:rsidRPr="00A07674">
        <w:rPr>
          <w:rFonts w:ascii="Times New Roman" w:hAnsi="Times New Roman" w:cs="Times New Roman"/>
          <w:sz w:val="16"/>
          <w:szCs w:val="16"/>
        </w:rPr>
        <w:t>downregulation</w:t>
      </w:r>
      <w:proofErr w:type="spellEnd"/>
      <w:r w:rsidRPr="00A07674">
        <w:rPr>
          <w:rFonts w:ascii="Times New Roman" w:hAnsi="Times New Roman" w:cs="Times New Roman"/>
          <w:sz w:val="16"/>
          <w:szCs w:val="16"/>
        </w:rPr>
        <w:t xml:space="preserve"> of Nrg1 proteins levels, an event that is required for triggering </w:t>
      </w:r>
      <w:proofErr w:type="spellStart"/>
      <w:r w:rsidRPr="00A07674">
        <w:rPr>
          <w:rFonts w:ascii="Times New Roman" w:hAnsi="Times New Roman" w:cs="Times New Roman"/>
          <w:sz w:val="16"/>
          <w:szCs w:val="16"/>
        </w:rPr>
        <w:t>hyphal</w:t>
      </w:r>
      <w:proofErr w:type="spellEnd"/>
      <w:r w:rsidRPr="00A07674">
        <w:rPr>
          <w:rFonts w:ascii="Times New Roman" w:hAnsi="Times New Roman" w:cs="Times New Roman"/>
          <w:sz w:val="16"/>
          <w:szCs w:val="16"/>
        </w:rPr>
        <w:t xml:space="preserve"> gene expression and initiating the yeast-to-hyphae transition. (Bottom) </w:t>
      </w:r>
      <w:r w:rsidRPr="00A07674">
        <w:rPr>
          <w:rFonts w:ascii="Times New Roman" w:hAnsi="Times New Roman" w:cs="Times New Roman"/>
          <w:b/>
          <w:sz w:val="16"/>
          <w:szCs w:val="16"/>
        </w:rPr>
        <w:t>reduction of endogenous NO levels by mdivi-1, PTIO, or metabolic dysfunction stabilizes the Nrg1 repressor under hyphae-inducing conditions.</w:t>
      </w:r>
      <w:r w:rsidRPr="00A07674">
        <w:rPr>
          <w:rFonts w:ascii="Times New Roman" w:hAnsi="Times New Roman" w:cs="Times New Roman"/>
          <w:sz w:val="16"/>
          <w:szCs w:val="16"/>
        </w:rPr>
        <w:t xml:space="preserve"> Hyphae-specific gene repression is maintained, and cells do not transition from yeast to </w:t>
      </w:r>
      <w:proofErr w:type="spellStart"/>
      <w:r w:rsidRPr="00A07674">
        <w:rPr>
          <w:rFonts w:ascii="Times New Roman" w:hAnsi="Times New Roman" w:cs="Times New Roman"/>
          <w:sz w:val="16"/>
          <w:szCs w:val="16"/>
        </w:rPr>
        <w:t>hyphal</w:t>
      </w:r>
      <w:proofErr w:type="spellEnd"/>
      <w:r w:rsidRPr="00A07674">
        <w:rPr>
          <w:rFonts w:ascii="Times New Roman" w:hAnsi="Times New Roman" w:cs="Times New Roman"/>
          <w:sz w:val="16"/>
          <w:szCs w:val="16"/>
        </w:rPr>
        <w:t xml:space="preserve"> morphology</w:t>
      </w:r>
      <w:r w:rsidRPr="004E5A9B">
        <w:rPr>
          <w:rFonts w:ascii="Times New Roman" w:hAnsi="Times New Roman" w:cs="Times New Roman"/>
          <w:i/>
          <w:sz w:val="16"/>
          <w:szCs w:val="16"/>
        </w:rPr>
        <w:t>.</w:t>
      </w:r>
      <w:r w:rsidRPr="004E5A9B">
        <w:rPr>
          <w:rFonts w:ascii="Times New Roman" w:hAnsi="Times New Roman" w:cs="Times New Roman"/>
          <w:i/>
          <w:sz w:val="16"/>
          <w:szCs w:val="16"/>
        </w:rPr>
        <w:fldChar w:fldCharType="begin"/>
      </w:r>
      <w:r w:rsidRPr="004E5A9B">
        <w:rPr>
          <w:rFonts w:ascii="Times New Roman" w:hAnsi="Times New Roman" w:cs="Times New Roman"/>
          <w:i/>
          <w:sz w:val="16"/>
          <w:szCs w:val="16"/>
        </w:rPr>
        <w:instrText xml:space="preserve"> ADDIN ZOTERO_ITEM CSL_CITATION {"citationID":"iXLKfeI8","properties":{"formattedCitation":"(Koch et al., 2018)","plainCitation":"(Koch et al., 2018)","noteIndex":0},"citationItems":[{"id":31,"uris":["http://zotero.org/users/6634688/items/SPEPIBYQ"],"uri":["http://zotero.org/users/6634688/items/SPEPIBYQ"],"itemData":{"id":31,"type":"article-journal","abstract":"The yeast Candida albicans colonizes several sites in the human body and responds to metabolic signals in commensal and pathogenic states. The yeast-tohyphae transition correlates with virulence, but how metabolic status is integrated with this transition is incompletely understood. We used the putative mitochondrial ﬁssion inhibitor mdivi-1 to probe the crosstalk between hyphal signaling and metabolism. Mdivi-1 repressed C. albicans hyphal morphogenesis, but the mechanism was independent of its presumed target, the mitochondrial ﬁssion GTPase Dnm1. Instead, mdivi-1 triggered extensive metabolic reprogramming, consistent with metabolic stress, and reduced endogenous nitric oxide (NO) levels. Limiting endogenous NO stabilized the transcriptional repressor Nrg1 and inhibited the yeast-to-hyphae transition. We establish a role for endogenous NO signaling in C. albicans hyphal morphogenesis and suggest that NO regulates a metabolic checkpoint for hyphal growth. Furthermore, identifying NO signaling as an mdivi-1 target could inform its therapeutic applications in human diseases.","container-title":"Cell Reports","DOI":"10.1016/j.celrep.2018.10.080","ISSN":"22111247","issue":"8","journalAbbreviation":"Cell Reports","language":"en","page":"2244-2258.e7","source":"DOI.org (Crossref)","title":"A Metabolic Checkpoint for the Yeast-to-Hyphae Developmental Switch Regulated by Endogenous Nitric Oxide Signaling","volume":"25","author":[{"family":"Koch","given":"Barbara"},{"family":"Barugahare","given":"Adele A."},{"family":"Lo","given":"Tricia L."},{"family":"Huang","given":"Cheng"},{"family":"Schittenhelm","given":"Ralf B."},{"family":"Powell","given":"David R."},{"family":"Beilharz","given":"Traude H."},{"family":"Traven","given":"Ana"}],"issued":{"date-parts":[["2018",11]]}}}],"schema":"https://github.com/citation-style-language/schema/raw/master/csl-citation.json"} </w:instrText>
      </w:r>
      <w:r w:rsidRPr="004E5A9B">
        <w:rPr>
          <w:rFonts w:ascii="Times New Roman" w:hAnsi="Times New Roman" w:cs="Times New Roman"/>
          <w:i/>
          <w:sz w:val="16"/>
          <w:szCs w:val="16"/>
        </w:rPr>
        <w:fldChar w:fldCharType="separate"/>
      </w:r>
      <w:r w:rsidRPr="004E5A9B">
        <w:rPr>
          <w:rFonts w:ascii="Times New Roman" w:hAnsi="Times New Roman" w:cs="Times New Roman"/>
          <w:i/>
          <w:sz w:val="16"/>
        </w:rPr>
        <w:t>(Koch et al., 2018)</w:t>
      </w:r>
      <w:r w:rsidRPr="004E5A9B">
        <w:rPr>
          <w:rFonts w:ascii="Times New Roman" w:hAnsi="Times New Roman" w:cs="Times New Roman"/>
          <w:i/>
          <w:sz w:val="16"/>
          <w:szCs w:val="16"/>
        </w:rPr>
        <w:fldChar w:fldCharType="end"/>
      </w:r>
    </w:p>
    <w:p w:rsidR="004A70D8" w:rsidRDefault="004A70D8" w:rsidP="001F0CBB">
      <w:pPr>
        <w:jc w:val="both"/>
        <w:rPr>
          <w:rFonts w:ascii="Times New Roman" w:hAnsi="Times New Roman" w:cs="Times New Roman"/>
          <w:b/>
          <w:sz w:val="20"/>
          <w:szCs w:val="20"/>
          <w:u w:val="single"/>
        </w:rPr>
      </w:pPr>
    </w:p>
    <w:p w:rsidR="004A70D8" w:rsidRDefault="004A70D8" w:rsidP="001F0CBB">
      <w:pPr>
        <w:jc w:val="both"/>
        <w:rPr>
          <w:rFonts w:ascii="Times New Roman" w:hAnsi="Times New Roman" w:cs="Times New Roman"/>
          <w:b/>
          <w:sz w:val="20"/>
          <w:szCs w:val="20"/>
          <w:u w:val="single"/>
        </w:rPr>
      </w:pPr>
    </w:p>
    <w:p w:rsidR="001F0CBB" w:rsidRDefault="001F0CBB" w:rsidP="001F0CBB">
      <w:pPr>
        <w:jc w:val="both"/>
        <w:rPr>
          <w:rFonts w:ascii="Times New Roman" w:hAnsi="Times New Roman" w:cs="Times New Roman"/>
          <w:b/>
          <w:sz w:val="20"/>
          <w:szCs w:val="20"/>
          <w:u w:val="single"/>
        </w:rPr>
      </w:pPr>
      <w:r>
        <w:rPr>
          <w:rFonts w:ascii="Times New Roman" w:hAnsi="Times New Roman" w:cs="Times New Roman"/>
          <w:b/>
          <w:sz w:val="20"/>
          <w:szCs w:val="20"/>
          <w:u w:val="single"/>
        </w:rPr>
        <w:lastRenderedPageBreak/>
        <w:t>Inhibition by TOR pathway</w:t>
      </w:r>
    </w:p>
    <w:p w:rsidR="001F0CBB" w:rsidRPr="004A70D8" w:rsidRDefault="001F0CBB" w:rsidP="001F0CBB">
      <w:pPr>
        <w:jc w:val="both"/>
        <w:rPr>
          <w:rFonts w:ascii="Times New Roman" w:hAnsi="Times New Roman" w:cs="Times New Roman"/>
          <w:b/>
          <w:sz w:val="20"/>
          <w:szCs w:val="20"/>
          <w:u w:val="single"/>
        </w:rPr>
      </w:pPr>
      <w:proofErr w:type="spellStart"/>
      <w:r w:rsidRPr="004A70D8">
        <w:rPr>
          <w:rFonts w:ascii="Times New Roman" w:hAnsi="Times New Roman" w:cs="Times New Roman"/>
          <w:color w:val="000000"/>
          <w:sz w:val="20"/>
          <w:szCs w:val="20"/>
          <w:shd w:val="clear" w:color="auto" w:fill="FFFFFF"/>
        </w:rPr>
        <w:t>Hyphal</w:t>
      </w:r>
      <w:proofErr w:type="spellEnd"/>
      <w:r w:rsidRPr="004A70D8">
        <w:rPr>
          <w:rFonts w:ascii="Times New Roman" w:hAnsi="Times New Roman" w:cs="Times New Roman"/>
          <w:color w:val="000000"/>
          <w:sz w:val="20"/>
          <w:szCs w:val="20"/>
          <w:shd w:val="clear" w:color="auto" w:fill="FFFFFF"/>
        </w:rPr>
        <w:t xml:space="preserve"> development requires two temporally linked changes in promoter chromatin, which is sequentially regulated by temporarily clearing the transcription inhibitor Nrg1 upon activation of </w:t>
      </w:r>
      <w:proofErr w:type="spellStart"/>
      <w:r w:rsidRPr="004A70D8">
        <w:rPr>
          <w:rFonts w:ascii="Times New Roman" w:hAnsi="Times New Roman" w:cs="Times New Roman"/>
          <w:color w:val="000000"/>
          <w:sz w:val="20"/>
          <w:szCs w:val="20"/>
          <w:highlight w:val="yellow"/>
          <w:shd w:val="clear" w:color="auto" w:fill="FFFFFF"/>
        </w:rPr>
        <w:t>cAMP</w:t>
      </w:r>
      <w:proofErr w:type="spellEnd"/>
      <w:r w:rsidRPr="004A70D8">
        <w:rPr>
          <w:rFonts w:ascii="Times New Roman" w:hAnsi="Times New Roman" w:cs="Times New Roman"/>
          <w:color w:val="000000"/>
          <w:sz w:val="20"/>
          <w:szCs w:val="20"/>
          <w:highlight w:val="yellow"/>
          <w:shd w:val="clear" w:color="auto" w:fill="FFFFFF"/>
        </w:rPr>
        <w:t>/protein kinase A</w:t>
      </w:r>
      <w:r w:rsidRPr="004A70D8">
        <w:rPr>
          <w:rFonts w:ascii="Times New Roman" w:hAnsi="Times New Roman" w:cs="Times New Roman"/>
          <w:color w:val="000000"/>
          <w:sz w:val="20"/>
          <w:szCs w:val="20"/>
          <w:shd w:val="clear" w:color="auto" w:fill="FFFFFF"/>
        </w:rPr>
        <w:t xml:space="preserve"> and promoter recruitment of the histone </w:t>
      </w:r>
      <w:proofErr w:type="spellStart"/>
      <w:r w:rsidRPr="004A70D8">
        <w:rPr>
          <w:rFonts w:ascii="Times New Roman" w:hAnsi="Times New Roman" w:cs="Times New Roman"/>
          <w:color w:val="000000"/>
          <w:sz w:val="20"/>
          <w:szCs w:val="20"/>
          <w:shd w:val="clear" w:color="auto" w:fill="FFFFFF"/>
        </w:rPr>
        <w:t>deacetylase</w:t>
      </w:r>
      <w:proofErr w:type="spellEnd"/>
      <w:r w:rsidRPr="004A70D8">
        <w:rPr>
          <w:rFonts w:ascii="Times New Roman" w:hAnsi="Times New Roman" w:cs="Times New Roman"/>
          <w:color w:val="000000"/>
          <w:sz w:val="20"/>
          <w:szCs w:val="20"/>
          <w:shd w:val="clear" w:color="auto" w:fill="FFFFFF"/>
        </w:rPr>
        <w:t xml:space="preserve"> Hda1 under reduced target</w:t>
      </w:r>
      <w:r w:rsidR="00F77B58">
        <w:rPr>
          <w:rFonts w:ascii="Times New Roman" w:hAnsi="Times New Roman" w:cs="Times New Roman"/>
          <w:color w:val="000000"/>
          <w:sz w:val="20"/>
          <w:szCs w:val="20"/>
          <w:shd w:val="clear" w:color="auto" w:fill="FFFFFF"/>
        </w:rPr>
        <w:t xml:space="preserve"> of </w:t>
      </w:r>
      <w:proofErr w:type="spellStart"/>
      <w:r w:rsidR="00F77B58">
        <w:rPr>
          <w:rFonts w:ascii="Times New Roman" w:hAnsi="Times New Roman" w:cs="Times New Roman"/>
          <w:color w:val="000000"/>
          <w:sz w:val="20"/>
          <w:szCs w:val="20"/>
          <w:shd w:val="clear" w:color="auto" w:fill="FFFFFF"/>
        </w:rPr>
        <w:t>rapamycin</w:t>
      </w:r>
      <w:proofErr w:type="spellEnd"/>
      <w:r w:rsidR="00F77B58">
        <w:rPr>
          <w:rFonts w:ascii="Times New Roman" w:hAnsi="Times New Roman" w:cs="Times New Roman"/>
          <w:color w:val="000000"/>
          <w:sz w:val="20"/>
          <w:szCs w:val="20"/>
          <w:shd w:val="clear" w:color="auto" w:fill="FFFFFF"/>
        </w:rPr>
        <w:t xml:space="preserve"> (Tor1) </w:t>
      </w:r>
      <w:proofErr w:type="spellStart"/>
      <w:r w:rsidR="00F77B58">
        <w:rPr>
          <w:rFonts w:ascii="Times New Roman" w:hAnsi="Times New Roman" w:cs="Times New Roman"/>
          <w:color w:val="000000"/>
          <w:sz w:val="20"/>
          <w:szCs w:val="20"/>
          <w:shd w:val="clear" w:color="auto" w:fill="FFFFFF"/>
        </w:rPr>
        <w:t>signaling.</w:t>
      </w:r>
      <w:r w:rsidRPr="004A70D8">
        <w:rPr>
          <w:rFonts w:ascii="Times New Roman" w:hAnsi="Times New Roman" w:cs="Times New Roman"/>
          <w:b/>
          <w:color w:val="000000"/>
          <w:sz w:val="20"/>
          <w:szCs w:val="20"/>
          <w:highlight w:val="yellow"/>
          <w:shd w:val="clear" w:color="auto" w:fill="FFFFFF"/>
        </w:rPr>
        <w:t>Target</w:t>
      </w:r>
      <w:proofErr w:type="spellEnd"/>
      <w:r w:rsidRPr="004A70D8">
        <w:rPr>
          <w:rFonts w:ascii="Times New Roman" w:hAnsi="Times New Roman" w:cs="Times New Roman"/>
          <w:b/>
          <w:color w:val="000000"/>
          <w:sz w:val="20"/>
          <w:szCs w:val="20"/>
          <w:highlight w:val="yellow"/>
          <w:shd w:val="clear" w:color="auto" w:fill="FFFFFF"/>
        </w:rPr>
        <w:t xml:space="preserve"> of </w:t>
      </w:r>
      <w:proofErr w:type="spellStart"/>
      <w:r w:rsidRPr="004A70D8">
        <w:rPr>
          <w:rFonts w:ascii="Times New Roman" w:hAnsi="Times New Roman" w:cs="Times New Roman"/>
          <w:b/>
          <w:color w:val="000000"/>
          <w:sz w:val="20"/>
          <w:szCs w:val="20"/>
          <w:highlight w:val="yellow"/>
          <w:shd w:val="clear" w:color="auto" w:fill="FFFFFF"/>
        </w:rPr>
        <w:t>rapamycin</w:t>
      </w:r>
      <w:proofErr w:type="spellEnd"/>
      <w:r w:rsidRPr="004A70D8">
        <w:rPr>
          <w:rFonts w:ascii="Times New Roman" w:hAnsi="Times New Roman" w:cs="Times New Roman"/>
          <w:b/>
          <w:color w:val="000000"/>
          <w:sz w:val="20"/>
          <w:szCs w:val="20"/>
          <w:highlight w:val="yellow"/>
          <w:shd w:val="clear" w:color="auto" w:fill="FFFFFF"/>
        </w:rPr>
        <w:t xml:space="preserve"> (TOR) signaling pathway</w:t>
      </w:r>
      <w:r w:rsidRPr="004A70D8">
        <w:rPr>
          <w:rFonts w:ascii="Times New Roman" w:hAnsi="Times New Roman" w:cs="Times New Roman"/>
          <w:color w:val="000000"/>
          <w:sz w:val="20"/>
          <w:szCs w:val="20"/>
          <w:shd w:val="clear" w:color="auto" w:fill="FFFFFF"/>
        </w:rPr>
        <w:t xml:space="preserve"> functions as a global regulator of cellular growth in response to nutrient availability from yeast to human and it controls different cellular processes in fungi. </w:t>
      </w:r>
      <w:r w:rsidRPr="004A70D8">
        <w:rPr>
          <w:rStyle w:val="Emphasis"/>
          <w:rFonts w:ascii="Times New Roman" w:hAnsi="Times New Roman" w:cs="Times New Roman"/>
          <w:color w:val="000000"/>
          <w:sz w:val="20"/>
          <w:szCs w:val="20"/>
          <w:shd w:val="clear" w:color="auto" w:fill="FFFFFF"/>
        </w:rPr>
        <w:t xml:space="preserve">C. </w:t>
      </w:r>
      <w:proofErr w:type="spellStart"/>
      <w:r w:rsidRPr="004A70D8">
        <w:rPr>
          <w:rStyle w:val="Emphasis"/>
          <w:rFonts w:ascii="Times New Roman" w:hAnsi="Times New Roman" w:cs="Times New Roman"/>
          <w:color w:val="000000"/>
          <w:sz w:val="20"/>
          <w:szCs w:val="20"/>
          <w:shd w:val="clear" w:color="auto" w:fill="FFFFFF"/>
        </w:rPr>
        <w:t>albicans</w:t>
      </w:r>
      <w:proofErr w:type="spellEnd"/>
      <w:r w:rsidRPr="004A70D8">
        <w:rPr>
          <w:rFonts w:ascii="Times New Roman" w:hAnsi="Times New Roman" w:cs="Times New Roman"/>
          <w:color w:val="000000"/>
          <w:sz w:val="20"/>
          <w:szCs w:val="20"/>
          <w:shd w:val="clear" w:color="auto" w:fill="FFFFFF"/>
        </w:rPr>
        <w:t xml:space="preserve"> has a single TOR kinase, Tor1, which is </w:t>
      </w:r>
      <w:proofErr w:type="spellStart"/>
      <w:r w:rsidRPr="004A70D8">
        <w:rPr>
          <w:rFonts w:ascii="Times New Roman" w:hAnsi="Times New Roman" w:cs="Times New Roman"/>
          <w:color w:val="000000"/>
          <w:sz w:val="20"/>
          <w:szCs w:val="20"/>
          <w:shd w:val="clear" w:color="auto" w:fill="FFFFFF"/>
        </w:rPr>
        <w:t>rapamycin</w:t>
      </w:r>
      <w:proofErr w:type="spellEnd"/>
      <w:r w:rsidRPr="004A70D8">
        <w:rPr>
          <w:rFonts w:ascii="Times New Roman" w:hAnsi="Times New Roman" w:cs="Times New Roman"/>
          <w:color w:val="000000"/>
          <w:sz w:val="20"/>
          <w:szCs w:val="20"/>
          <w:shd w:val="clear" w:color="auto" w:fill="FFFFFF"/>
        </w:rPr>
        <w:t xml:space="preserve"> sensitive. The </w:t>
      </w:r>
      <w:r w:rsidRPr="004A70D8">
        <w:rPr>
          <w:rFonts w:ascii="Times New Roman" w:hAnsi="Times New Roman" w:cs="Times New Roman"/>
          <w:b/>
          <w:color w:val="000000"/>
          <w:sz w:val="20"/>
          <w:szCs w:val="20"/>
          <w:shd w:val="clear" w:color="auto" w:fill="FFFFFF"/>
        </w:rPr>
        <w:t xml:space="preserve">reduced Tor1 signaling during </w:t>
      </w:r>
      <w:proofErr w:type="spellStart"/>
      <w:r w:rsidRPr="004A70D8">
        <w:rPr>
          <w:rFonts w:ascii="Times New Roman" w:hAnsi="Times New Roman" w:cs="Times New Roman"/>
          <w:b/>
          <w:color w:val="000000"/>
          <w:sz w:val="20"/>
          <w:szCs w:val="20"/>
          <w:shd w:val="clear" w:color="auto" w:fill="FFFFFF"/>
        </w:rPr>
        <w:t>hyphal</w:t>
      </w:r>
      <w:proofErr w:type="spellEnd"/>
      <w:r w:rsidRPr="004A70D8">
        <w:rPr>
          <w:rFonts w:ascii="Times New Roman" w:hAnsi="Times New Roman" w:cs="Times New Roman"/>
          <w:b/>
          <w:color w:val="000000"/>
          <w:sz w:val="20"/>
          <w:szCs w:val="20"/>
          <w:shd w:val="clear" w:color="auto" w:fill="FFFFFF"/>
        </w:rPr>
        <w:t xml:space="preserve"> initiation leads to the expression of the GATA transcription factor Brg1, which recruits the histone </w:t>
      </w:r>
      <w:proofErr w:type="spellStart"/>
      <w:r w:rsidRPr="004A70D8">
        <w:rPr>
          <w:rFonts w:ascii="Times New Roman" w:hAnsi="Times New Roman" w:cs="Times New Roman"/>
          <w:b/>
          <w:color w:val="000000"/>
          <w:sz w:val="20"/>
          <w:szCs w:val="20"/>
          <w:shd w:val="clear" w:color="auto" w:fill="FFFFFF"/>
        </w:rPr>
        <w:t>deacetylase</w:t>
      </w:r>
      <w:proofErr w:type="spellEnd"/>
      <w:r w:rsidRPr="004A70D8">
        <w:rPr>
          <w:rFonts w:ascii="Times New Roman" w:hAnsi="Times New Roman" w:cs="Times New Roman"/>
          <w:b/>
          <w:color w:val="000000"/>
          <w:sz w:val="20"/>
          <w:szCs w:val="20"/>
          <w:shd w:val="clear" w:color="auto" w:fill="FFFFFF"/>
        </w:rPr>
        <w:t xml:space="preserve"> Hda1 to the promoters of hypha-specific genes, leading to nucleosome repositioning that blocks Nrg1 from binding to the promoters</w:t>
      </w:r>
      <w:r w:rsidRPr="004A70D8">
        <w:rPr>
          <w:rFonts w:ascii="Times New Roman" w:hAnsi="Times New Roman" w:cs="Times New Roman"/>
          <w:color w:val="000000"/>
          <w:sz w:val="20"/>
          <w:szCs w:val="20"/>
          <w:shd w:val="clear" w:color="auto" w:fill="FFFFFF"/>
        </w:rPr>
        <w:t>. A critical feature of the temporal integration of the two signaling pathways is that Brg1 can bind to the promoters only when Nrg1 is not bound.</w:t>
      </w:r>
      <w:r w:rsidRPr="004A70D8">
        <w:rPr>
          <w:rFonts w:ascii="Times New Roman" w:hAnsi="Times New Roman" w:cs="Times New Roman"/>
          <w:color w:val="000000"/>
          <w:sz w:val="20"/>
          <w:szCs w:val="20"/>
          <w:shd w:val="clear" w:color="auto" w:fill="FFFFFF"/>
        </w:rPr>
        <w:fldChar w:fldCharType="begin"/>
      </w:r>
      <w:r w:rsidRPr="004A70D8">
        <w:rPr>
          <w:rFonts w:ascii="Times New Roman" w:hAnsi="Times New Roman" w:cs="Times New Roman"/>
          <w:color w:val="000000"/>
          <w:sz w:val="20"/>
          <w:szCs w:val="20"/>
          <w:shd w:val="clear" w:color="auto" w:fill="FFFFFF"/>
        </w:rPr>
        <w:instrText xml:space="preserve"> ADDIN ZOTERO_ITEM CSL_CITATION {"citationID":"EJPDNkmA","properties":{"formattedCitation":"(Su et al., 2013)","plainCitation":"(Su et al., 2013)","noteIndex":0},"citationItems":[{"id":36,"uris":["http://zotero.org/users/6634688/items/6NICAEYX"],"uri":["http://zotero.org/users/6634688/items/6NICAEYX"],"itemData":{"id":36,"type":"article-journal","abstract":"Many signaling pathways important for hyphal development have been identified, but how Candida albicans coordinates information from these signaling pathways during hyphal development remains a major question. It is shown that reduced Tor1 signaling lowers the basal activity of the Hog1 MAP kinase to sustain hyphal elongation., Candida albicans is able to undergo reversible morphological changes between yeast and hyphal forms in response to environmental cues. This morphological plasticity is essential for its pathogenesis. Hyphal development requires two temporally linked changes in promoter chromatin, which is sequentially regulated by temporarily clearing the transcription inhibitor Nrg1 upon activation of cAMP/protein kinase A and promoter recruitment of the histone deacetylase Hda1 under reduced target of rapamycin (Tor1) signaling. The GATA family transcription factor Brg1 recruits Hda1 to promoters for sustained hyphal development, and BRG1 expression is a readout of reduced Tor1 signaling. How Tor1 regulates BRG1 expression is not clear. Using a forward genetic screen for mutants that can sustain hyphal elongation in rich media, we found hog1, ssk2, and pbs2 mutants of the HOG mitogen-activated protein kinase pathway to express BRG1 irrespective of rapamycin. Furthermore, rapamycin lowers the basal activity of Hog1 through the functions of the two Hog1 tyrosine phosphatases Ptp2 and Ptp3. Active Hog1 represses the expression of BRG1 via the transcriptional repressor Sko1 as Sko1 disassociates from the promoter of BRG1 in the hog1 mutant or in rapamycin. Our data suggest that reduced Tor1 signaling lowers Hog1 basal activity via Hog1 phosphatases to activate BRG1 expression for hyphal elongation.","container-title":"Molecular Biology of the Cell","DOI":"10.1091/mbc.E12-06-0477","ISSN":"1059-1524","issue":"3","journalAbbreviation":"Mol Biol Cell","note":"PMID: 23171549\nPMCID: PMC3564525","page":"385-397","source":"PubMed Central","title":"Reduced TOR signaling sustains hyphal development in Candida albicans by lowering Hog1 basal activity","volume":"24","author":[{"family":"Su","given":"Chang"},{"family":"Lu","given":"Yang"},{"family":"Liu","given":"Haoping"}],"issued":{"date-parts":[["2013",2,1]]}}}],"schema":"https://github.com/citation-style-language/schema/raw/master/csl-citation.json"} </w:instrText>
      </w:r>
      <w:r w:rsidRPr="004A70D8">
        <w:rPr>
          <w:rFonts w:ascii="Times New Roman" w:hAnsi="Times New Roman" w:cs="Times New Roman"/>
          <w:color w:val="000000"/>
          <w:sz w:val="20"/>
          <w:szCs w:val="20"/>
          <w:shd w:val="clear" w:color="auto" w:fill="FFFFFF"/>
        </w:rPr>
        <w:fldChar w:fldCharType="separate"/>
      </w:r>
      <w:r w:rsidRPr="004A70D8">
        <w:rPr>
          <w:rFonts w:ascii="Times New Roman" w:hAnsi="Times New Roman" w:cs="Times New Roman"/>
          <w:sz w:val="20"/>
          <w:szCs w:val="20"/>
        </w:rPr>
        <w:t>(Su et al., 2013)</w:t>
      </w:r>
      <w:r w:rsidRPr="004A70D8">
        <w:rPr>
          <w:rFonts w:ascii="Times New Roman" w:hAnsi="Times New Roman" w:cs="Times New Roman"/>
          <w:color w:val="000000"/>
          <w:sz w:val="20"/>
          <w:szCs w:val="20"/>
          <w:shd w:val="clear" w:color="auto" w:fill="FFFFFF"/>
        </w:rPr>
        <w:fldChar w:fldCharType="end"/>
      </w:r>
    </w:p>
    <w:p w:rsidR="0039066E" w:rsidRDefault="0039066E" w:rsidP="001F0CBB">
      <w:pPr>
        <w:jc w:val="both"/>
        <w:rPr>
          <w:rFonts w:ascii="Times New Roman" w:hAnsi="Times New Roman" w:cs="Times New Roman"/>
          <w:b/>
          <w:sz w:val="20"/>
          <w:szCs w:val="20"/>
          <w:u w:val="single"/>
        </w:rPr>
      </w:pPr>
    </w:p>
    <w:p w:rsidR="001F0CBB" w:rsidRDefault="001F0CBB" w:rsidP="001F0CBB">
      <w:pPr>
        <w:jc w:val="both"/>
        <w:rPr>
          <w:rFonts w:ascii="Times New Roman" w:hAnsi="Times New Roman" w:cs="Times New Roman"/>
          <w:b/>
          <w:sz w:val="20"/>
          <w:szCs w:val="20"/>
          <w:u w:val="single"/>
        </w:rPr>
      </w:pPr>
      <w:r>
        <w:rPr>
          <w:rFonts w:ascii="Times New Roman" w:hAnsi="Times New Roman" w:cs="Times New Roman"/>
          <w:b/>
          <w:sz w:val="20"/>
          <w:szCs w:val="20"/>
          <w:u w:val="single"/>
        </w:rPr>
        <w:t xml:space="preserve">Inhibition by </w:t>
      </w:r>
      <w:proofErr w:type="spellStart"/>
      <w:r>
        <w:rPr>
          <w:rFonts w:ascii="Times New Roman" w:hAnsi="Times New Roman" w:cs="Times New Roman"/>
          <w:b/>
          <w:sz w:val="20"/>
          <w:szCs w:val="20"/>
          <w:u w:val="single"/>
        </w:rPr>
        <w:t>Tetracyclin</w:t>
      </w:r>
      <w:proofErr w:type="spellEnd"/>
      <w:r w:rsidRPr="00FD76DB">
        <w:rPr>
          <w:rFonts w:ascii="Times New Roman" w:hAnsi="Times New Roman" w:cs="Times New Roman"/>
          <w:b/>
          <w:i/>
          <w:sz w:val="20"/>
          <w:szCs w:val="20"/>
        </w:rPr>
        <w:t>*</w:t>
      </w:r>
    </w:p>
    <w:p w:rsidR="001F0CBB" w:rsidRPr="004A70D8" w:rsidRDefault="001F0CBB" w:rsidP="001F0CBB">
      <w:pPr>
        <w:jc w:val="both"/>
        <w:rPr>
          <w:rFonts w:ascii="Times New Roman" w:hAnsi="Times New Roman" w:cs="Times New Roman"/>
          <w:i/>
          <w:color w:val="000000"/>
          <w:sz w:val="20"/>
          <w:szCs w:val="20"/>
          <w:shd w:val="clear" w:color="auto" w:fill="FFFFFF"/>
        </w:rPr>
      </w:pPr>
      <w:r w:rsidRPr="004A70D8">
        <w:rPr>
          <w:rFonts w:ascii="Times New Roman" w:hAnsi="Times New Roman" w:cs="Times New Roman"/>
          <w:color w:val="000000"/>
          <w:sz w:val="20"/>
          <w:szCs w:val="20"/>
          <w:shd w:val="clear" w:color="auto" w:fill="FFFFFF"/>
        </w:rPr>
        <w:t>The ability of </w:t>
      </w:r>
      <w:r w:rsidR="00F77B58">
        <w:rPr>
          <w:rStyle w:val="Emphasis"/>
          <w:rFonts w:ascii="Times New Roman" w:hAnsi="Times New Roman" w:cs="Times New Roman"/>
          <w:color w:val="000000"/>
          <w:sz w:val="20"/>
          <w:szCs w:val="20"/>
          <w:shd w:val="clear" w:color="auto" w:fill="FFFFFF"/>
        </w:rPr>
        <w:t xml:space="preserve">Candida </w:t>
      </w:r>
      <w:proofErr w:type="spellStart"/>
      <w:r w:rsidRPr="004A70D8">
        <w:rPr>
          <w:rStyle w:val="Emphasis"/>
          <w:rFonts w:ascii="Times New Roman" w:hAnsi="Times New Roman" w:cs="Times New Roman"/>
          <w:color w:val="000000"/>
          <w:sz w:val="20"/>
          <w:szCs w:val="20"/>
          <w:shd w:val="clear" w:color="auto" w:fill="FFFFFF"/>
        </w:rPr>
        <w:t>albicans</w:t>
      </w:r>
      <w:proofErr w:type="spellEnd"/>
      <w:r w:rsidRPr="004A70D8">
        <w:rPr>
          <w:rFonts w:ascii="Times New Roman" w:hAnsi="Times New Roman" w:cs="Times New Roman"/>
          <w:color w:val="000000"/>
          <w:sz w:val="20"/>
          <w:szCs w:val="20"/>
          <w:shd w:val="clear" w:color="auto" w:fill="FFFFFF"/>
        </w:rPr>
        <w:t> to reversibly switch morphologies is important for biofilm formation and dispersion. In this pathogen, Nrg1p functions as a key negative regulator of the yeast-to-</w:t>
      </w:r>
      <w:r w:rsidR="00F77B58">
        <w:rPr>
          <w:rFonts w:ascii="Times New Roman" w:hAnsi="Times New Roman" w:cs="Times New Roman"/>
          <w:color w:val="000000"/>
          <w:sz w:val="20"/>
          <w:szCs w:val="20"/>
          <w:shd w:val="clear" w:color="auto" w:fill="FFFFFF"/>
        </w:rPr>
        <w:t xml:space="preserve">hypha morphogenetic </w:t>
      </w:r>
      <w:proofErr w:type="spellStart"/>
      <w:r w:rsidR="00F77B58">
        <w:rPr>
          <w:rFonts w:ascii="Times New Roman" w:hAnsi="Times New Roman" w:cs="Times New Roman"/>
          <w:color w:val="000000"/>
          <w:sz w:val="20"/>
          <w:szCs w:val="20"/>
          <w:shd w:val="clear" w:color="auto" w:fill="FFFFFF"/>
        </w:rPr>
        <w:t>transition.</w:t>
      </w:r>
      <w:r w:rsidRPr="004A70D8">
        <w:rPr>
          <w:rFonts w:ascii="Times New Roman" w:hAnsi="Times New Roman" w:cs="Times New Roman"/>
          <w:b/>
          <w:color w:val="000000"/>
          <w:sz w:val="20"/>
          <w:szCs w:val="20"/>
          <w:shd w:val="clear" w:color="auto" w:fill="FFFFFF"/>
        </w:rPr>
        <w:t>Genetically</w:t>
      </w:r>
      <w:proofErr w:type="spellEnd"/>
      <w:r w:rsidRPr="004A70D8">
        <w:rPr>
          <w:rFonts w:ascii="Times New Roman" w:hAnsi="Times New Roman" w:cs="Times New Roman"/>
          <w:b/>
          <w:color w:val="000000"/>
          <w:sz w:val="20"/>
          <w:szCs w:val="20"/>
          <w:shd w:val="clear" w:color="auto" w:fill="FFFFFF"/>
        </w:rPr>
        <w:t xml:space="preserve"> engineered </w:t>
      </w:r>
      <w:proofErr w:type="spellStart"/>
      <w:r w:rsidR="00F77B58">
        <w:rPr>
          <w:rStyle w:val="Emphasis"/>
          <w:rFonts w:ascii="Times New Roman" w:hAnsi="Times New Roman" w:cs="Times New Roman"/>
          <w:b/>
          <w:color w:val="000000"/>
          <w:sz w:val="20"/>
          <w:szCs w:val="20"/>
          <w:shd w:val="clear" w:color="auto" w:fill="FFFFFF"/>
        </w:rPr>
        <w:t>C.</w:t>
      </w:r>
      <w:r w:rsidRPr="004A70D8">
        <w:rPr>
          <w:rStyle w:val="Emphasis"/>
          <w:rFonts w:ascii="Times New Roman" w:hAnsi="Times New Roman" w:cs="Times New Roman"/>
          <w:b/>
          <w:color w:val="000000"/>
          <w:sz w:val="20"/>
          <w:szCs w:val="20"/>
          <w:shd w:val="clear" w:color="auto" w:fill="FFFFFF"/>
        </w:rPr>
        <w:t>albicans</w:t>
      </w:r>
      <w:proofErr w:type="spellEnd"/>
      <w:r w:rsidRPr="004A70D8">
        <w:rPr>
          <w:rFonts w:ascii="Times New Roman" w:hAnsi="Times New Roman" w:cs="Times New Roman"/>
          <w:b/>
          <w:color w:val="000000"/>
          <w:sz w:val="20"/>
          <w:szCs w:val="20"/>
          <w:shd w:val="clear" w:color="auto" w:fill="FFFFFF"/>
        </w:rPr>
        <w:t> </w:t>
      </w:r>
      <w:r w:rsidRPr="004A70D8">
        <w:rPr>
          <w:rStyle w:val="Emphasis"/>
          <w:rFonts w:ascii="Times New Roman" w:hAnsi="Times New Roman" w:cs="Times New Roman"/>
          <w:b/>
          <w:color w:val="000000"/>
          <w:sz w:val="20"/>
          <w:szCs w:val="20"/>
          <w:shd w:val="clear" w:color="auto" w:fill="FFFFFF"/>
        </w:rPr>
        <w:t>tet-NRG1</w:t>
      </w:r>
      <w:r w:rsidRPr="004A70D8">
        <w:rPr>
          <w:rFonts w:ascii="Times New Roman" w:hAnsi="Times New Roman" w:cs="Times New Roman"/>
          <w:b/>
          <w:color w:val="000000"/>
          <w:sz w:val="20"/>
          <w:szCs w:val="20"/>
          <w:shd w:val="clear" w:color="auto" w:fill="FFFFFF"/>
        </w:rPr>
        <w:t> strain in which </w:t>
      </w:r>
      <w:r w:rsidRPr="004A70D8">
        <w:rPr>
          <w:rStyle w:val="Emphasis"/>
          <w:rFonts w:ascii="Times New Roman" w:hAnsi="Times New Roman" w:cs="Times New Roman"/>
          <w:b/>
          <w:color w:val="000000"/>
          <w:sz w:val="20"/>
          <w:szCs w:val="20"/>
          <w:shd w:val="clear" w:color="auto" w:fill="FFFFFF"/>
        </w:rPr>
        <w:t>NRG1</w:t>
      </w:r>
      <w:r w:rsidRPr="004A70D8">
        <w:rPr>
          <w:rFonts w:ascii="Times New Roman" w:hAnsi="Times New Roman" w:cs="Times New Roman"/>
          <w:b/>
          <w:color w:val="000000"/>
          <w:sz w:val="20"/>
          <w:szCs w:val="20"/>
          <w:shd w:val="clear" w:color="auto" w:fill="FFFFFF"/>
        </w:rPr>
        <w:t> expression levels can be manipulated by the presence or absence of</w:t>
      </w:r>
      <w:r w:rsidRPr="004A70D8">
        <w:rPr>
          <w:rFonts w:ascii="Times New Roman" w:hAnsi="Times New Roman" w:cs="Times New Roman"/>
          <w:color w:val="000000"/>
          <w:sz w:val="20"/>
          <w:szCs w:val="20"/>
          <w:shd w:val="clear" w:color="auto" w:fill="FFFFFF"/>
        </w:rPr>
        <w:t xml:space="preserve"> </w:t>
      </w:r>
      <w:r w:rsidRPr="004A70D8">
        <w:rPr>
          <w:rFonts w:ascii="Times New Roman" w:hAnsi="Times New Roman" w:cs="Times New Roman"/>
          <w:color w:val="000000"/>
          <w:sz w:val="20"/>
          <w:szCs w:val="20"/>
          <w:highlight w:val="yellow"/>
          <w:shd w:val="clear" w:color="auto" w:fill="FFFFFF"/>
        </w:rPr>
        <w:t>doxycycline (DOX)</w:t>
      </w:r>
      <w:r w:rsidRPr="004A70D8">
        <w:rPr>
          <w:rFonts w:ascii="Times New Roman" w:hAnsi="Times New Roman" w:cs="Times New Roman"/>
          <w:color w:val="000000"/>
          <w:sz w:val="20"/>
          <w:szCs w:val="20"/>
          <w:shd w:val="clear" w:color="auto" w:fill="FFFFFF"/>
        </w:rPr>
        <w:t>. To ascertain the role of Nrg1p in regulating the different stages of the </w:t>
      </w:r>
      <w:r w:rsidRPr="004A70D8">
        <w:rPr>
          <w:rStyle w:val="Emphasis"/>
          <w:rFonts w:ascii="Times New Roman" w:hAnsi="Times New Roman" w:cs="Times New Roman"/>
          <w:color w:val="000000"/>
          <w:sz w:val="20"/>
          <w:szCs w:val="20"/>
          <w:shd w:val="clear" w:color="auto" w:fill="FFFFFF"/>
        </w:rPr>
        <w:t xml:space="preserve">C. </w:t>
      </w:r>
      <w:proofErr w:type="spellStart"/>
      <w:r w:rsidRPr="004A70D8">
        <w:rPr>
          <w:rStyle w:val="Emphasis"/>
          <w:rFonts w:ascii="Times New Roman" w:hAnsi="Times New Roman" w:cs="Times New Roman"/>
          <w:color w:val="000000"/>
          <w:sz w:val="20"/>
          <w:szCs w:val="20"/>
          <w:shd w:val="clear" w:color="auto" w:fill="FFFFFF"/>
        </w:rPr>
        <w:t>albicans</w:t>
      </w:r>
      <w:proofErr w:type="spellEnd"/>
      <w:r w:rsidRPr="004A70D8">
        <w:rPr>
          <w:rFonts w:ascii="Times New Roman" w:hAnsi="Times New Roman" w:cs="Times New Roman"/>
          <w:color w:val="000000"/>
          <w:sz w:val="20"/>
          <w:szCs w:val="20"/>
          <w:shd w:val="clear" w:color="auto" w:fill="FFFFFF"/>
        </w:rPr>
        <w:t> biofilm developmental cycle, in an </w:t>
      </w:r>
      <w:r w:rsidRPr="004A70D8">
        <w:rPr>
          <w:rStyle w:val="Emphasis"/>
          <w:rFonts w:ascii="Times New Roman" w:hAnsi="Times New Roman" w:cs="Times New Roman"/>
          <w:color w:val="000000"/>
          <w:sz w:val="20"/>
          <w:szCs w:val="20"/>
          <w:shd w:val="clear" w:color="auto" w:fill="FFFFFF"/>
        </w:rPr>
        <w:t>in vitro</w:t>
      </w:r>
      <w:r w:rsidRPr="004A70D8">
        <w:rPr>
          <w:rFonts w:ascii="Times New Roman" w:hAnsi="Times New Roman" w:cs="Times New Roman"/>
          <w:color w:val="000000"/>
          <w:sz w:val="20"/>
          <w:szCs w:val="20"/>
          <w:shd w:val="clear" w:color="auto" w:fill="FFFFFF"/>
        </w:rPr>
        <w:t> model of biofilm formation, the </w:t>
      </w:r>
      <w:r w:rsidRPr="004A70D8">
        <w:rPr>
          <w:rStyle w:val="Emphasis"/>
          <w:rFonts w:ascii="Times New Roman" w:hAnsi="Times New Roman" w:cs="Times New Roman"/>
          <w:color w:val="000000"/>
          <w:sz w:val="20"/>
          <w:szCs w:val="20"/>
          <w:shd w:val="clear" w:color="auto" w:fill="FFFFFF"/>
        </w:rPr>
        <w:t xml:space="preserve">C. </w:t>
      </w:r>
      <w:proofErr w:type="spellStart"/>
      <w:r w:rsidRPr="004A70D8">
        <w:rPr>
          <w:rStyle w:val="Emphasis"/>
          <w:rFonts w:ascii="Times New Roman" w:hAnsi="Times New Roman" w:cs="Times New Roman"/>
          <w:color w:val="000000"/>
          <w:sz w:val="20"/>
          <w:szCs w:val="20"/>
          <w:shd w:val="clear" w:color="auto" w:fill="FFFFFF"/>
        </w:rPr>
        <w:t>albicans</w:t>
      </w:r>
      <w:proofErr w:type="spellEnd"/>
      <w:r w:rsidRPr="004A70D8">
        <w:rPr>
          <w:rFonts w:ascii="Times New Roman" w:hAnsi="Times New Roman" w:cs="Times New Roman"/>
          <w:color w:val="000000"/>
          <w:sz w:val="20"/>
          <w:szCs w:val="20"/>
          <w:shd w:val="clear" w:color="auto" w:fill="FFFFFF"/>
        </w:rPr>
        <w:t> </w:t>
      </w:r>
      <w:r w:rsidRPr="004A70D8">
        <w:rPr>
          <w:rStyle w:val="Emphasis"/>
          <w:rFonts w:ascii="Times New Roman" w:hAnsi="Times New Roman" w:cs="Times New Roman"/>
          <w:color w:val="000000"/>
          <w:sz w:val="20"/>
          <w:szCs w:val="20"/>
          <w:shd w:val="clear" w:color="auto" w:fill="FFFFFF"/>
        </w:rPr>
        <w:t>tet-NRG1</w:t>
      </w:r>
      <w:r w:rsidRPr="004A70D8">
        <w:rPr>
          <w:rFonts w:ascii="Times New Roman" w:hAnsi="Times New Roman" w:cs="Times New Roman"/>
          <w:color w:val="000000"/>
          <w:sz w:val="20"/>
          <w:szCs w:val="20"/>
          <w:shd w:val="clear" w:color="auto" w:fill="FFFFFF"/>
        </w:rPr>
        <w:t> strain was able to form mature biofilms only when DOX was present in the medium, but not in the absence of DOX, when high levels of </w:t>
      </w:r>
      <w:r w:rsidRPr="004A70D8">
        <w:rPr>
          <w:rStyle w:val="Emphasis"/>
          <w:rFonts w:ascii="Times New Roman" w:hAnsi="Times New Roman" w:cs="Times New Roman"/>
          <w:color w:val="000000"/>
          <w:sz w:val="20"/>
          <w:szCs w:val="20"/>
          <w:shd w:val="clear" w:color="auto" w:fill="FFFFFF"/>
        </w:rPr>
        <w:t>NRG1</w:t>
      </w:r>
      <w:r w:rsidRPr="004A70D8">
        <w:rPr>
          <w:rFonts w:ascii="Times New Roman" w:hAnsi="Times New Roman" w:cs="Times New Roman"/>
          <w:color w:val="000000"/>
          <w:sz w:val="20"/>
          <w:szCs w:val="20"/>
          <w:shd w:val="clear" w:color="auto" w:fill="FFFFFF"/>
        </w:rPr>
        <w:t> expression blocked the yeast-to-hypha transition.</w:t>
      </w:r>
      <w:r w:rsidRPr="004A70D8">
        <w:rPr>
          <w:rFonts w:ascii="Arial" w:hAnsi="Arial" w:cs="Arial"/>
          <w:color w:val="000000"/>
          <w:sz w:val="20"/>
          <w:szCs w:val="20"/>
          <w:shd w:val="clear" w:color="auto" w:fill="FFFFFF"/>
        </w:rPr>
        <w:t xml:space="preserve"> </w:t>
      </w:r>
      <w:r w:rsidRPr="004A70D8">
        <w:rPr>
          <w:rFonts w:ascii="Times New Roman" w:hAnsi="Times New Roman" w:cs="Times New Roman"/>
          <w:i/>
          <w:color w:val="000000"/>
          <w:sz w:val="20"/>
          <w:szCs w:val="20"/>
          <w:shd w:val="clear" w:color="auto" w:fill="FFFFFF"/>
        </w:rPr>
        <w:fldChar w:fldCharType="begin"/>
      </w:r>
      <w:r w:rsidRPr="004A70D8">
        <w:rPr>
          <w:rFonts w:ascii="Times New Roman" w:hAnsi="Times New Roman" w:cs="Times New Roman"/>
          <w:i/>
          <w:color w:val="000000"/>
          <w:sz w:val="20"/>
          <w:szCs w:val="20"/>
          <w:shd w:val="clear" w:color="auto" w:fill="FFFFFF"/>
        </w:rPr>
        <w:instrText xml:space="preserve"> ADDIN ZOTERO_ITEM CSL_CITATION {"citationID":"02cbxtQc","properties":{"formattedCitation":"(Saville et al., 2006)","plainCitation":"(Saville et al., 2006)","noteIndex":0},"citationItems":[{"id":39,"uris":["http://zotero.org/users/6634688/items/6JARW48F"],"uri":["http://zotero.org/users/6634688/items/6JARW48F"],"itemData":{"id":39,"type":"article-journal","abstract":"Candida albicans remains the leading causative agent of invasive fungal infection. Although the importance of filamentation in C. albicans pathogenesis has been extensively investigated, in vivo studies to date have been unable to dissect the role of this developmental process in the establishment of infection versus the development of active disease as characterized by damage to the host leading to mortality. To address this issue, we genetically engineered a C. albicans tet-NRG1 strain in which filamentation and virulence can be modulated both in vitro and in vivo simply by the presence or absence of doxycycline (DOX): this strain enabled us, in a prior study, to demonstrate that yeast-form cells were able to infect the deep organs but caused no disease unless filamentation (induced by the addition of DOX) was allowed to occur. In the present study, we examined whether inhibiting filamentation (by withdrawing the DOX) at 24 or 48 h postinfection could serve as an effective therapeutic intervention against candidiasis. The results obtained indicate that DOX removal led to an alteration in the morphology of the infecting fungal cells and a dramatic increase in survival, but as with conventional antifungal drug therapy regimens, mortality rates increased markedly the longer this intervention was delayed. These observations reinforce the importance of invasive filamentous growth in causing the damage to the host and the lethality associated with active disease and suggest this process could be fruitfully targeted for the development of new antifungal agents.","container-title":"Antimicrobial Agents and Chemotherapy","DOI":"10.1128/AAC.00628-06","ISSN":"0066-4804, 1098-6596","issue":"10","language":"en","note":"publisher: American Society for Microbiology Journals\nsection: EXPERIMENTAL THERAPEUTICS\nPMID: 17005810","page":"3312-3316","source":"aac.asm.org","title":"Inhibition of Filamentation Can Be Used To Treat Disseminated Candidiasis","volume":"50","author":[{"family":"Saville","given":"Stephen P."},{"family":"Lazzell","given":"Anna L."},{"family":"Bryant","given":"Alexander P."},{"family":"Fretzen","given":"Angelika"},{"family":"Monreal","given":"Alex"},{"family":"Solberg","given":"Erik O."},{"family":"Monteagudo","given":"Carlos"},{"family":"Lopez-Ribot","given":"Jose L."},{"family":"Milne","given":"G. Todd"}],"issued":{"date-parts":[["2006",10,1]]}}}],"schema":"https://github.com/citation-style-language/schema/raw/master/csl-citation.json"} </w:instrText>
      </w:r>
      <w:r w:rsidRPr="004A70D8">
        <w:rPr>
          <w:rFonts w:ascii="Times New Roman" w:hAnsi="Times New Roman" w:cs="Times New Roman"/>
          <w:i/>
          <w:color w:val="000000"/>
          <w:sz w:val="20"/>
          <w:szCs w:val="20"/>
          <w:shd w:val="clear" w:color="auto" w:fill="FFFFFF"/>
        </w:rPr>
        <w:fldChar w:fldCharType="separate"/>
      </w:r>
      <w:r w:rsidRPr="004A70D8">
        <w:rPr>
          <w:rFonts w:ascii="Times New Roman" w:hAnsi="Times New Roman" w:cs="Times New Roman"/>
          <w:i/>
          <w:sz w:val="20"/>
          <w:szCs w:val="20"/>
        </w:rPr>
        <w:t>(Saville et al., 2006)</w:t>
      </w:r>
      <w:r w:rsidRPr="004A70D8">
        <w:rPr>
          <w:rFonts w:ascii="Times New Roman" w:hAnsi="Times New Roman" w:cs="Times New Roman"/>
          <w:i/>
          <w:color w:val="000000"/>
          <w:sz w:val="20"/>
          <w:szCs w:val="20"/>
          <w:shd w:val="clear" w:color="auto" w:fill="FFFFFF"/>
        </w:rPr>
        <w:fldChar w:fldCharType="end"/>
      </w:r>
    </w:p>
    <w:p w:rsidR="001F0CBB" w:rsidRDefault="001F0CBB" w:rsidP="001F0CBB">
      <w:pPr>
        <w:jc w:val="both"/>
        <w:rPr>
          <w:rFonts w:ascii="Times New Roman" w:hAnsi="Times New Roman" w:cs="Times New Roman"/>
          <w:i/>
          <w:sz w:val="18"/>
          <w:szCs w:val="18"/>
        </w:rPr>
      </w:pPr>
      <w:r w:rsidRPr="00812BCB">
        <w:rPr>
          <w:rFonts w:ascii="Times New Roman" w:hAnsi="Times New Roman" w:cs="Times New Roman"/>
          <w:i/>
          <w:sz w:val="18"/>
          <w:szCs w:val="18"/>
        </w:rPr>
        <w:t xml:space="preserve">(*in genetically engineered </w:t>
      </w:r>
      <w:proofErr w:type="spellStart"/>
      <w:r w:rsidRPr="00812BCB">
        <w:rPr>
          <w:rFonts w:ascii="Times New Roman" w:hAnsi="Times New Roman" w:cs="Times New Roman"/>
          <w:i/>
          <w:sz w:val="18"/>
          <w:szCs w:val="18"/>
        </w:rPr>
        <w:t>C.albicans</w:t>
      </w:r>
      <w:proofErr w:type="spellEnd"/>
      <w:r w:rsidRPr="00812BCB">
        <w:rPr>
          <w:rFonts w:ascii="Times New Roman" w:hAnsi="Times New Roman" w:cs="Times New Roman"/>
          <w:i/>
          <w:sz w:val="18"/>
          <w:szCs w:val="18"/>
        </w:rPr>
        <w:t xml:space="preserve"> tet-NRG1 strain)</w:t>
      </w:r>
    </w:p>
    <w:p w:rsidR="001F0CBB" w:rsidRPr="004A70D8" w:rsidRDefault="001F0CBB" w:rsidP="001F0CBB">
      <w:pPr>
        <w:pStyle w:val="Bibliography"/>
        <w:jc w:val="both"/>
        <w:rPr>
          <w:rFonts w:ascii="Times New Roman" w:hAnsi="Times New Roman" w:cs="Times New Roman"/>
          <w:b/>
          <w:sz w:val="20"/>
          <w:szCs w:val="20"/>
          <w:u w:val="single"/>
        </w:rPr>
      </w:pPr>
      <w:r w:rsidRPr="004A70D8">
        <w:rPr>
          <w:rFonts w:ascii="Times New Roman" w:hAnsi="Times New Roman" w:cs="Times New Roman"/>
          <w:b/>
          <w:sz w:val="20"/>
          <w:szCs w:val="20"/>
          <w:u w:val="single"/>
        </w:rPr>
        <w:t>References</w:t>
      </w:r>
    </w:p>
    <w:p w:rsidR="001F0CBB" w:rsidRPr="004A70D8" w:rsidRDefault="001F0CBB" w:rsidP="001F0CBB">
      <w:pPr>
        <w:pStyle w:val="Bibliography"/>
        <w:spacing w:line="240" w:lineRule="auto"/>
        <w:ind w:left="0" w:firstLine="0"/>
        <w:jc w:val="both"/>
        <w:rPr>
          <w:rFonts w:ascii="Times New Roman" w:hAnsi="Times New Roman" w:cs="Times New Roman"/>
          <w:sz w:val="20"/>
          <w:szCs w:val="20"/>
        </w:rPr>
      </w:pPr>
      <w:r w:rsidRPr="004A70D8">
        <w:rPr>
          <w:rFonts w:ascii="Times New Roman" w:hAnsi="Times New Roman" w:cs="Times New Roman"/>
          <w:sz w:val="20"/>
          <w:szCs w:val="20"/>
        </w:rPr>
        <w:fldChar w:fldCharType="begin"/>
      </w:r>
      <w:r w:rsidRPr="004A70D8">
        <w:rPr>
          <w:rFonts w:ascii="Times New Roman" w:hAnsi="Times New Roman" w:cs="Times New Roman"/>
          <w:sz w:val="20"/>
          <w:szCs w:val="20"/>
        </w:rPr>
        <w:instrText xml:space="preserve"> ADDIN ZOTERO_BIBL {"uncited":[],"omitted":[],"custom":[]} CSL_BIBLIOGRAPHY </w:instrText>
      </w:r>
      <w:r w:rsidRPr="004A70D8">
        <w:rPr>
          <w:rFonts w:ascii="Times New Roman" w:hAnsi="Times New Roman" w:cs="Times New Roman"/>
          <w:sz w:val="20"/>
          <w:szCs w:val="20"/>
        </w:rPr>
        <w:fldChar w:fldCharType="separate"/>
      </w:r>
      <w:r w:rsidRPr="004A70D8">
        <w:rPr>
          <w:rFonts w:ascii="Times New Roman" w:hAnsi="Times New Roman" w:cs="Times New Roman"/>
          <w:sz w:val="20"/>
          <w:szCs w:val="20"/>
        </w:rPr>
        <w:t xml:space="preserve">Koch, B., Barugahare, A. A., Lo, T. L., Huang, C., Schittenhelm, R. B., Powell, D. R., Beilharz, T. H., &amp; Traven, A. (2018). A Metabolic Checkpoint for the Yeast-to-Hyphae Developmental Switch Regulated by Endogenous Nitric Oxide Signaling. </w:t>
      </w:r>
      <w:r w:rsidRPr="004A70D8">
        <w:rPr>
          <w:rFonts w:ascii="Times New Roman" w:hAnsi="Times New Roman" w:cs="Times New Roman"/>
          <w:i/>
          <w:iCs/>
          <w:sz w:val="20"/>
          <w:szCs w:val="20"/>
        </w:rPr>
        <w:t>Cell Reports</w:t>
      </w:r>
      <w:r w:rsidRPr="004A70D8">
        <w:rPr>
          <w:rFonts w:ascii="Times New Roman" w:hAnsi="Times New Roman" w:cs="Times New Roman"/>
          <w:sz w:val="20"/>
          <w:szCs w:val="20"/>
        </w:rPr>
        <w:t xml:space="preserve">, </w:t>
      </w:r>
      <w:r w:rsidRPr="004A70D8">
        <w:rPr>
          <w:rFonts w:ascii="Times New Roman" w:hAnsi="Times New Roman" w:cs="Times New Roman"/>
          <w:i/>
          <w:iCs/>
          <w:sz w:val="20"/>
          <w:szCs w:val="20"/>
        </w:rPr>
        <w:t>25</w:t>
      </w:r>
      <w:r w:rsidRPr="004A70D8">
        <w:rPr>
          <w:rFonts w:ascii="Times New Roman" w:hAnsi="Times New Roman" w:cs="Times New Roman"/>
          <w:sz w:val="20"/>
          <w:szCs w:val="20"/>
        </w:rPr>
        <w:t>(8), 2244-2258.e7. https://doi.org/10.1016/j.celrep.2018.10.080</w:t>
      </w:r>
    </w:p>
    <w:p w:rsidR="001F0CBB" w:rsidRPr="004A70D8" w:rsidRDefault="001F0CBB" w:rsidP="001F0CBB">
      <w:pPr>
        <w:pStyle w:val="Bibliography"/>
        <w:spacing w:line="240" w:lineRule="auto"/>
        <w:ind w:left="0" w:firstLine="0"/>
        <w:jc w:val="both"/>
        <w:rPr>
          <w:rFonts w:ascii="Times New Roman" w:hAnsi="Times New Roman" w:cs="Times New Roman"/>
          <w:sz w:val="20"/>
          <w:szCs w:val="20"/>
        </w:rPr>
      </w:pPr>
    </w:p>
    <w:p w:rsidR="001F0CBB" w:rsidRPr="004A70D8" w:rsidRDefault="001F0CBB" w:rsidP="001F0CBB">
      <w:pPr>
        <w:pStyle w:val="Bibliography"/>
        <w:spacing w:line="240" w:lineRule="auto"/>
        <w:ind w:left="0" w:firstLine="0"/>
        <w:jc w:val="both"/>
        <w:rPr>
          <w:rFonts w:ascii="Times New Roman" w:hAnsi="Times New Roman" w:cs="Times New Roman"/>
          <w:sz w:val="20"/>
          <w:szCs w:val="20"/>
        </w:rPr>
      </w:pPr>
      <w:r w:rsidRPr="004A70D8">
        <w:rPr>
          <w:rFonts w:ascii="Times New Roman" w:hAnsi="Times New Roman" w:cs="Times New Roman"/>
          <w:sz w:val="20"/>
          <w:szCs w:val="20"/>
        </w:rPr>
        <w:t xml:space="preserve">Su, C., Lu, Y., &amp; Liu, H. (2013). Reduced TOR signaling sustains hyphal development in Candida albicans by lowering Hog1 basal activity. </w:t>
      </w:r>
      <w:r w:rsidRPr="004A70D8">
        <w:rPr>
          <w:rFonts w:ascii="Times New Roman" w:hAnsi="Times New Roman" w:cs="Times New Roman"/>
          <w:i/>
          <w:iCs/>
          <w:sz w:val="20"/>
          <w:szCs w:val="20"/>
        </w:rPr>
        <w:t>Molecular Biology of the Cell</w:t>
      </w:r>
      <w:r w:rsidRPr="004A70D8">
        <w:rPr>
          <w:rFonts w:ascii="Times New Roman" w:hAnsi="Times New Roman" w:cs="Times New Roman"/>
          <w:sz w:val="20"/>
          <w:szCs w:val="20"/>
        </w:rPr>
        <w:t xml:space="preserve">, </w:t>
      </w:r>
      <w:r w:rsidRPr="004A70D8">
        <w:rPr>
          <w:rFonts w:ascii="Times New Roman" w:hAnsi="Times New Roman" w:cs="Times New Roman"/>
          <w:i/>
          <w:iCs/>
          <w:sz w:val="20"/>
          <w:szCs w:val="20"/>
        </w:rPr>
        <w:t>24</w:t>
      </w:r>
      <w:r w:rsidRPr="004A70D8">
        <w:rPr>
          <w:rFonts w:ascii="Times New Roman" w:hAnsi="Times New Roman" w:cs="Times New Roman"/>
          <w:sz w:val="20"/>
          <w:szCs w:val="20"/>
        </w:rPr>
        <w:t>(3), 385–397. https://doi.org/10.1091/mbc.E12-06-0477</w:t>
      </w:r>
    </w:p>
    <w:p w:rsidR="001F0CBB" w:rsidRPr="004A70D8" w:rsidRDefault="001F0CBB" w:rsidP="001F0CBB">
      <w:pPr>
        <w:pStyle w:val="Bibliography"/>
        <w:spacing w:line="240" w:lineRule="auto"/>
        <w:ind w:left="0" w:firstLine="0"/>
        <w:jc w:val="both"/>
        <w:rPr>
          <w:rFonts w:ascii="Times New Roman" w:hAnsi="Times New Roman" w:cs="Times New Roman"/>
          <w:sz w:val="20"/>
          <w:szCs w:val="20"/>
        </w:rPr>
      </w:pPr>
    </w:p>
    <w:p w:rsidR="001F0CBB" w:rsidRPr="004A70D8" w:rsidRDefault="001F0CBB" w:rsidP="001F0CBB">
      <w:pPr>
        <w:pStyle w:val="Bibliography"/>
        <w:spacing w:line="240" w:lineRule="auto"/>
        <w:ind w:left="0" w:firstLine="0"/>
        <w:jc w:val="both"/>
        <w:rPr>
          <w:rFonts w:ascii="Times New Roman" w:hAnsi="Times New Roman" w:cs="Times New Roman"/>
          <w:sz w:val="20"/>
          <w:szCs w:val="20"/>
        </w:rPr>
      </w:pPr>
      <w:r w:rsidRPr="004A70D8">
        <w:rPr>
          <w:rFonts w:ascii="Times New Roman" w:hAnsi="Times New Roman" w:cs="Times New Roman"/>
          <w:sz w:val="20"/>
          <w:szCs w:val="20"/>
        </w:rPr>
        <w:t xml:space="preserve">Saville, S. P., Lazzell, A. L., Bryant, A. P., Fretzen, A., Monreal, A., Solberg, E. O., Monteagudo, C., Lopez-Ribot, J. L., &amp; Milne, G. T. (2006). Inhibition of Filamentation Can Be Used To Treat Disseminated Candidiasis. </w:t>
      </w:r>
      <w:r w:rsidRPr="004A70D8">
        <w:rPr>
          <w:rFonts w:ascii="Times New Roman" w:hAnsi="Times New Roman" w:cs="Times New Roman"/>
          <w:i/>
          <w:iCs/>
          <w:sz w:val="20"/>
          <w:szCs w:val="20"/>
        </w:rPr>
        <w:t>Antimicrobial Agents and Chemotherapy</w:t>
      </w:r>
      <w:r w:rsidRPr="004A70D8">
        <w:rPr>
          <w:rFonts w:ascii="Times New Roman" w:hAnsi="Times New Roman" w:cs="Times New Roman"/>
          <w:sz w:val="20"/>
          <w:szCs w:val="20"/>
        </w:rPr>
        <w:t xml:space="preserve">, </w:t>
      </w:r>
      <w:r w:rsidRPr="004A70D8">
        <w:rPr>
          <w:rFonts w:ascii="Times New Roman" w:hAnsi="Times New Roman" w:cs="Times New Roman"/>
          <w:i/>
          <w:iCs/>
          <w:sz w:val="20"/>
          <w:szCs w:val="20"/>
        </w:rPr>
        <w:t>50</w:t>
      </w:r>
      <w:r w:rsidRPr="004A70D8">
        <w:rPr>
          <w:rFonts w:ascii="Times New Roman" w:hAnsi="Times New Roman" w:cs="Times New Roman"/>
          <w:sz w:val="20"/>
          <w:szCs w:val="20"/>
        </w:rPr>
        <w:t>(10), 3312–3316. https://doi.org/10.1128/AAC.00628-06</w:t>
      </w:r>
    </w:p>
    <w:p w:rsidR="001F0CBB" w:rsidRPr="004A70D8" w:rsidRDefault="001F0CBB" w:rsidP="001F0CBB">
      <w:pPr>
        <w:jc w:val="both"/>
        <w:rPr>
          <w:rFonts w:ascii="Times New Roman" w:hAnsi="Times New Roman" w:cs="Times New Roman"/>
          <w:sz w:val="20"/>
          <w:szCs w:val="20"/>
        </w:rPr>
      </w:pPr>
    </w:p>
    <w:p w:rsidR="001F0CBB" w:rsidRPr="00812BCB" w:rsidRDefault="001F0CBB" w:rsidP="001F0CBB">
      <w:pPr>
        <w:jc w:val="both"/>
        <w:rPr>
          <w:rFonts w:ascii="Times New Roman" w:hAnsi="Times New Roman" w:cs="Times New Roman"/>
          <w:sz w:val="18"/>
          <w:szCs w:val="18"/>
        </w:rPr>
      </w:pPr>
      <w:r w:rsidRPr="004A70D8">
        <w:rPr>
          <w:rFonts w:ascii="Times New Roman" w:hAnsi="Times New Roman" w:cs="Times New Roman"/>
          <w:sz w:val="20"/>
          <w:szCs w:val="20"/>
        </w:rPr>
        <w:fldChar w:fldCharType="end"/>
      </w:r>
    </w:p>
    <w:p w:rsidR="001F0CBB" w:rsidRPr="00FD76DB" w:rsidRDefault="001F0CBB" w:rsidP="001F0CBB">
      <w:pPr>
        <w:spacing w:line="240" w:lineRule="auto"/>
        <w:jc w:val="both"/>
        <w:rPr>
          <w:rFonts w:ascii="Times New Roman" w:hAnsi="Times New Roman" w:cs="Times New Roman"/>
          <w:sz w:val="18"/>
          <w:szCs w:val="18"/>
        </w:rPr>
      </w:pPr>
    </w:p>
    <w:p w:rsidR="001F0CBB" w:rsidRPr="0013062B" w:rsidRDefault="001F0CBB" w:rsidP="001F0CBB">
      <w:pPr>
        <w:spacing w:line="240" w:lineRule="auto"/>
        <w:jc w:val="both"/>
        <w:rPr>
          <w:rFonts w:ascii="Times New Roman" w:hAnsi="Times New Roman" w:cs="Times New Roman"/>
          <w:b/>
          <w:color w:val="000000"/>
          <w:u w:val="single"/>
          <w:shd w:val="clear" w:color="auto" w:fill="FFFFFF"/>
        </w:rPr>
      </w:pPr>
      <w:r w:rsidRPr="0013062B">
        <w:rPr>
          <w:rFonts w:ascii="Times New Roman" w:hAnsi="Times New Roman" w:cs="Times New Roman"/>
          <w:b/>
          <w:color w:val="000000"/>
          <w:u w:val="single"/>
          <w:shd w:val="clear" w:color="auto" w:fill="FFFFFF"/>
        </w:rPr>
        <w:t xml:space="preserve"> </w:t>
      </w:r>
    </w:p>
    <w:p w:rsidR="001F0CBB" w:rsidRDefault="001F0CBB" w:rsidP="001F0CBB">
      <w:pPr>
        <w:jc w:val="both"/>
        <w:rPr>
          <w:color w:val="000000"/>
          <w:shd w:val="clear" w:color="auto" w:fill="FFFFFF"/>
        </w:rPr>
      </w:pPr>
    </w:p>
    <w:p w:rsidR="002445C4" w:rsidRPr="007C4D49" w:rsidRDefault="002445C4" w:rsidP="007C4D49">
      <w:pPr>
        <w:spacing w:line="240" w:lineRule="auto"/>
        <w:rPr>
          <w:rFonts w:ascii="Times New Roman" w:hAnsi="Times New Roman" w:cs="Times New Roman"/>
          <w:b/>
          <w:color w:val="000000"/>
          <w:u w:val="single"/>
          <w:shd w:val="clear" w:color="auto" w:fill="FFFFFF"/>
        </w:rPr>
      </w:pPr>
    </w:p>
    <w:sectPr w:rsidR="002445C4" w:rsidRPr="007C4D49">
      <w:foot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71374" w:rsidRDefault="00171374" w:rsidP="004A70D8">
      <w:pPr>
        <w:spacing w:after="0" w:line="240" w:lineRule="auto"/>
      </w:pPr>
      <w:r>
        <w:separator/>
      </w:r>
    </w:p>
  </w:endnote>
  <w:endnote w:type="continuationSeparator" w:id="0">
    <w:p w:rsidR="00171374" w:rsidRDefault="00171374" w:rsidP="004A70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4141621"/>
      <w:docPartObj>
        <w:docPartGallery w:val="Page Numbers (Bottom of Page)"/>
        <w:docPartUnique/>
      </w:docPartObj>
    </w:sdtPr>
    <w:sdtEndPr>
      <w:rPr>
        <w:noProof/>
      </w:rPr>
    </w:sdtEndPr>
    <w:sdtContent>
      <w:p w:rsidR="004A70D8" w:rsidRDefault="004A70D8">
        <w:pPr>
          <w:pStyle w:val="Footer"/>
          <w:jc w:val="right"/>
        </w:pPr>
        <w:r>
          <w:fldChar w:fldCharType="begin"/>
        </w:r>
        <w:r>
          <w:instrText xml:space="preserve"> PAGE   \* MERGEFORMAT </w:instrText>
        </w:r>
        <w:r>
          <w:fldChar w:fldCharType="separate"/>
        </w:r>
        <w:r w:rsidR="008A6D23">
          <w:rPr>
            <w:noProof/>
          </w:rPr>
          <w:t>2</w:t>
        </w:r>
        <w:r>
          <w:rPr>
            <w:noProof/>
          </w:rPr>
          <w:fldChar w:fldCharType="end"/>
        </w:r>
      </w:p>
    </w:sdtContent>
  </w:sdt>
  <w:p w:rsidR="004A70D8" w:rsidRDefault="004A70D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71374" w:rsidRDefault="00171374" w:rsidP="004A70D8">
      <w:pPr>
        <w:spacing w:after="0" w:line="240" w:lineRule="auto"/>
      </w:pPr>
      <w:r>
        <w:separator/>
      </w:r>
    </w:p>
  </w:footnote>
  <w:footnote w:type="continuationSeparator" w:id="0">
    <w:p w:rsidR="00171374" w:rsidRDefault="00171374" w:rsidP="004A70D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6F0D"/>
    <w:rsid w:val="00033DA0"/>
    <w:rsid w:val="000B19FD"/>
    <w:rsid w:val="000B7281"/>
    <w:rsid w:val="000D1F81"/>
    <w:rsid w:val="0013062B"/>
    <w:rsid w:val="00171374"/>
    <w:rsid w:val="001F0CBB"/>
    <w:rsid w:val="00226F0D"/>
    <w:rsid w:val="002445C4"/>
    <w:rsid w:val="00251556"/>
    <w:rsid w:val="002769B8"/>
    <w:rsid w:val="0035487E"/>
    <w:rsid w:val="003814B7"/>
    <w:rsid w:val="0039066E"/>
    <w:rsid w:val="003E428A"/>
    <w:rsid w:val="004A70D8"/>
    <w:rsid w:val="004B0C71"/>
    <w:rsid w:val="004D3EC4"/>
    <w:rsid w:val="005425D4"/>
    <w:rsid w:val="005A001D"/>
    <w:rsid w:val="00712743"/>
    <w:rsid w:val="007A51E0"/>
    <w:rsid w:val="007B3AAB"/>
    <w:rsid w:val="007C4D49"/>
    <w:rsid w:val="007D611C"/>
    <w:rsid w:val="008A6D23"/>
    <w:rsid w:val="008B4147"/>
    <w:rsid w:val="00A07674"/>
    <w:rsid w:val="00A5073C"/>
    <w:rsid w:val="00AB1611"/>
    <w:rsid w:val="00BA028B"/>
    <w:rsid w:val="00C43AC6"/>
    <w:rsid w:val="00C91801"/>
    <w:rsid w:val="00CE72F0"/>
    <w:rsid w:val="00D31131"/>
    <w:rsid w:val="00E133DE"/>
    <w:rsid w:val="00E43F19"/>
    <w:rsid w:val="00EB7C95"/>
    <w:rsid w:val="00F77B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3814B7"/>
    <w:rPr>
      <w:i/>
      <w:iCs/>
    </w:rPr>
  </w:style>
  <w:style w:type="paragraph" w:styleId="BalloonText">
    <w:name w:val="Balloon Text"/>
    <w:basedOn w:val="Normal"/>
    <w:link w:val="BalloonTextChar"/>
    <w:uiPriority w:val="99"/>
    <w:semiHidden/>
    <w:unhideWhenUsed/>
    <w:rsid w:val="003814B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14B7"/>
    <w:rPr>
      <w:rFonts w:ascii="Tahoma" w:hAnsi="Tahoma" w:cs="Tahoma"/>
      <w:sz w:val="16"/>
      <w:szCs w:val="16"/>
    </w:rPr>
  </w:style>
  <w:style w:type="paragraph" w:styleId="Bibliography">
    <w:name w:val="Bibliography"/>
    <w:basedOn w:val="Normal"/>
    <w:next w:val="Normal"/>
    <w:uiPriority w:val="37"/>
    <w:unhideWhenUsed/>
    <w:rsid w:val="007B3AAB"/>
    <w:pPr>
      <w:spacing w:after="0" w:line="480" w:lineRule="auto"/>
      <w:ind w:left="720" w:hanging="720"/>
    </w:pPr>
  </w:style>
  <w:style w:type="character" w:styleId="Hyperlink">
    <w:name w:val="Hyperlink"/>
    <w:basedOn w:val="DefaultParagraphFont"/>
    <w:uiPriority w:val="99"/>
    <w:unhideWhenUsed/>
    <w:rsid w:val="00CE72F0"/>
    <w:rPr>
      <w:color w:val="0000FF"/>
      <w:u w:val="single"/>
    </w:rPr>
  </w:style>
  <w:style w:type="paragraph" w:styleId="Header">
    <w:name w:val="header"/>
    <w:basedOn w:val="Normal"/>
    <w:link w:val="HeaderChar"/>
    <w:uiPriority w:val="99"/>
    <w:unhideWhenUsed/>
    <w:rsid w:val="004A70D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A70D8"/>
  </w:style>
  <w:style w:type="paragraph" w:styleId="Footer">
    <w:name w:val="footer"/>
    <w:basedOn w:val="Normal"/>
    <w:link w:val="FooterChar"/>
    <w:uiPriority w:val="99"/>
    <w:unhideWhenUsed/>
    <w:rsid w:val="004A70D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A70D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3814B7"/>
    <w:rPr>
      <w:i/>
      <w:iCs/>
    </w:rPr>
  </w:style>
  <w:style w:type="paragraph" w:styleId="BalloonText">
    <w:name w:val="Balloon Text"/>
    <w:basedOn w:val="Normal"/>
    <w:link w:val="BalloonTextChar"/>
    <w:uiPriority w:val="99"/>
    <w:semiHidden/>
    <w:unhideWhenUsed/>
    <w:rsid w:val="003814B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14B7"/>
    <w:rPr>
      <w:rFonts w:ascii="Tahoma" w:hAnsi="Tahoma" w:cs="Tahoma"/>
      <w:sz w:val="16"/>
      <w:szCs w:val="16"/>
    </w:rPr>
  </w:style>
  <w:style w:type="paragraph" w:styleId="Bibliography">
    <w:name w:val="Bibliography"/>
    <w:basedOn w:val="Normal"/>
    <w:next w:val="Normal"/>
    <w:uiPriority w:val="37"/>
    <w:unhideWhenUsed/>
    <w:rsid w:val="007B3AAB"/>
    <w:pPr>
      <w:spacing w:after="0" w:line="480" w:lineRule="auto"/>
      <w:ind w:left="720" w:hanging="720"/>
    </w:pPr>
  </w:style>
  <w:style w:type="character" w:styleId="Hyperlink">
    <w:name w:val="Hyperlink"/>
    <w:basedOn w:val="DefaultParagraphFont"/>
    <w:uiPriority w:val="99"/>
    <w:unhideWhenUsed/>
    <w:rsid w:val="00CE72F0"/>
    <w:rPr>
      <w:color w:val="0000FF"/>
      <w:u w:val="single"/>
    </w:rPr>
  </w:style>
  <w:style w:type="paragraph" w:styleId="Header">
    <w:name w:val="header"/>
    <w:basedOn w:val="Normal"/>
    <w:link w:val="HeaderChar"/>
    <w:uiPriority w:val="99"/>
    <w:unhideWhenUsed/>
    <w:rsid w:val="004A70D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A70D8"/>
  </w:style>
  <w:style w:type="paragraph" w:styleId="Footer">
    <w:name w:val="footer"/>
    <w:basedOn w:val="Normal"/>
    <w:link w:val="FooterChar"/>
    <w:uiPriority w:val="99"/>
    <w:unhideWhenUsed/>
    <w:rsid w:val="004A70D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A70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doi.org/10.1016/j.taap.2017.03.004"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doi.org/10.1371/journal.pone.0025395" TargetMode="External"/><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doi.org/10.1111/j.1567-1364.2007.00276.x"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doi.org/10.1371/journal.pbio.0050256" TargetMode="External"/><Relationship Id="rId4" Type="http://schemas.openxmlformats.org/officeDocument/2006/relationships/webSettings" Target="webSettings.xml"/><Relationship Id="rId9" Type="http://schemas.openxmlformats.org/officeDocument/2006/relationships/hyperlink" Target="https://doi.org/10.1111/mmi.12329" TargetMode="External"/><Relationship Id="rId14"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215</TotalTime>
  <Pages>4</Pages>
  <Words>5015</Words>
  <Characters>28590</Characters>
  <Application>Microsoft Office Word</Application>
  <DocSecurity>0</DocSecurity>
  <Lines>238</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Katie</dc:creator>
  <cp:lastModifiedBy>Katie</cp:lastModifiedBy>
  <cp:revision>17</cp:revision>
  <dcterms:created xsi:type="dcterms:W3CDTF">2020-06-17T06:23:00Z</dcterms:created>
  <dcterms:modified xsi:type="dcterms:W3CDTF">2020-06-17T13:04:00Z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zotero-version="5.0.88"&gt;&lt;session id="OYzODnCr"/&gt;&lt;style id="http://www.zotero.org/styles/apa" locale="en-GB" hasBibliography="1" bibliographyStyleHasBeenSet="1"/&gt;&lt;prefs&gt;&lt;pref name="fieldType" value="Field"/&gt;&lt;/prefs&gt;&lt;/data&gt;</vt:lpwstr>
  </property>
</Properties>
</file>